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auto"/>
        <w:jc w:val="center"/>
        <w:rPr>
          <w:rFonts w:hAnsi="宋体"/>
          <w:b/>
          <w:bCs/>
          <w:sz w:val="24"/>
          <w:szCs w:val="24"/>
        </w:rPr>
      </w:pPr>
      <w:r>
        <w:rPr>
          <w:rFonts w:hAnsi="宋体"/>
          <w:b/>
          <w:bCs/>
          <w:sz w:val="24"/>
          <w:szCs w:val="24"/>
        </w:rPr>
        <w:t>第三章</w:t>
      </w:r>
      <w:r>
        <w:rPr>
          <w:rFonts w:hint="eastAsia" w:hAnsi="宋体"/>
          <w:b/>
          <w:bCs/>
          <w:sz w:val="24"/>
          <w:szCs w:val="24"/>
        </w:rPr>
        <w:t xml:space="preserve">  政府采购合同</w:t>
      </w:r>
    </w:p>
    <w:p>
      <w:pPr>
        <w:pStyle w:val="8"/>
        <w:spacing w:line="480" w:lineRule="auto"/>
        <w:ind w:firstLine="480" w:firstLineChars="200"/>
        <w:jc w:val="center"/>
        <w:rPr>
          <w:rFonts w:hAnsi="宋体"/>
          <w:bCs/>
          <w:sz w:val="24"/>
          <w:szCs w:val="24"/>
        </w:rPr>
      </w:pPr>
      <w:r>
        <w:rPr>
          <w:rFonts w:hint="eastAsia" w:hAnsi="宋体"/>
          <w:bCs/>
          <w:sz w:val="24"/>
          <w:szCs w:val="24"/>
        </w:rPr>
        <w:t>由中标人与采购人具体商签。</w:t>
      </w:r>
    </w:p>
    <w:p>
      <w:pPr>
        <w:pStyle w:val="8"/>
        <w:spacing w:line="276" w:lineRule="auto"/>
        <w:ind w:firstLine="480" w:firstLineChars="200"/>
        <w:jc w:val="center"/>
        <w:rPr>
          <w:rFonts w:hAnsi="宋体"/>
          <w:bCs/>
          <w:sz w:val="24"/>
          <w:szCs w:val="24"/>
        </w:rPr>
      </w:pPr>
    </w:p>
    <w:p>
      <w:pPr>
        <w:spacing w:line="276" w:lineRule="auto"/>
        <w:jc w:val="center"/>
        <w:rPr>
          <w:rFonts w:ascii="宋体" w:hAnsi="宋体" w:cs="宋体"/>
          <w:b/>
          <w:bCs/>
          <w:sz w:val="24"/>
        </w:rPr>
      </w:pPr>
      <w:r>
        <w:rPr>
          <w:rFonts w:hint="eastAsia" w:ascii="宋体" w:hAnsi="宋体" w:cs="宋体"/>
          <w:b/>
          <w:bCs/>
          <w:sz w:val="24"/>
        </w:rPr>
        <w:t>合同特殊条款</w:t>
      </w:r>
    </w:p>
    <w:p>
      <w:pPr>
        <w:spacing w:line="480" w:lineRule="auto"/>
        <w:jc w:val="left"/>
        <w:rPr>
          <w:rFonts w:ascii="宋体" w:hAnsi="宋体"/>
          <w:sz w:val="24"/>
        </w:rPr>
      </w:pPr>
      <w:r>
        <w:rPr>
          <w:rFonts w:hint="eastAsia" w:ascii="宋体" w:hAnsi="宋体"/>
          <w:sz w:val="24"/>
        </w:rPr>
        <w:t>1、</w:t>
      </w:r>
      <w:r>
        <w:rPr>
          <w:rFonts w:ascii="宋体" w:hAnsi="宋体"/>
          <w:color w:val="000000"/>
          <w:sz w:val="24"/>
        </w:rPr>
        <w:t>项目现场为：</w:t>
      </w:r>
      <w:r>
        <w:rPr>
          <w:rFonts w:hint="eastAsia" w:ascii="宋体" w:hAnsi="宋体"/>
          <w:sz w:val="24"/>
        </w:rPr>
        <w:t>采购人指定现场</w:t>
      </w:r>
    </w:p>
    <w:p>
      <w:pPr>
        <w:numPr>
          <w:ilvl w:val="0"/>
          <w:numId w:val="1"/>
        </w:numPr>
        <w:spacing w:line="480" w:lineRule="auto"/>
        <w:jc w:val="left"/>
        <w:rPr>
          <w:rFonts w:ascii="宋体" w:hAnsi="宋体"/>
          <w:sz w:val="24"/>
        </w:rPr>
      </w:pPr>
      <w:r>
        <w:rPr>
          <w:rFonts w:ascii="宋体" w:hAnsi="宋体"/>
          <w:sz w:val="24"/>
        </w:rPr>
        <w:t>付款应按下列条件进行：</w:t>
      </w:r>
      <w:r>
        <w:rPr>
          <w:rFonts w:hint="eastAsia" w:ascii="宋体" w:hAnsi="宋体"/>
          <w:sz w:val="24"/>
        </w:rPr>
        <w:t>按合同约定付款。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rFonts w:ascii="宋体" w:hAnsi="宋体" w:eastAsiaTheme="minorEastAsia" w:cstheme="minorBidi"/>
          <w:color w:val="3D4B64"/>
          <w:sz w:val="24"/>
          <w:szCs w:val="22"/>
        </w:rPr>
      </w:pPr>
      <w:r>
        <w:rPr>
          <w:rFonts w:hint="eastAsia" w:ascii="宋体" w:hAnsi="宋体"/>
          <w:sz w:val="24"/>
        </w:rPr>
        <w:t>3、</w:t>
      </w:r>
      <w:r>
        <w:rPr>
          <w:rFonts w:ascii="宋体" w:hAnsi="宋体"/>
          <w:sz w:val="24"/>
        </w:rPr>
        <w:t>本合同买方为：</w:t>
      </w:r>
      <w:r>
        <w:rPr>
          <w:rFonts w:hint="default" w:ascii="宋体" w:hAnsi="宋体" w:eastAsiaTheme="minorEastAsia" w:cstheme="minorBidi"/>
          <w:color w:val="3D4B64"/>
          <w:kern w:val="2"/>
          <w:sz w:val="24"/>
          <w:szCs w:val="22"/>
          <w:shd w:val="clear" w:fill="auto"/>
          <w:lang w:val="en-US" w:eastAsia="zh-CN" w:bidi="ar"/>
        </w:rPr>
        <w:t>芜湖市弋江区中南街道办事处</w:t>
      </w:r>
    </w:p>
    <w:p>
      <w:pPr>
        <w:spacing w:line="480" w:lineRule="auto"/>
        <w:jc w:val="left"/>
        <w:rPr>
          <w:rFonts w:hint="eastAsia" w:ascii="宋体" w:hAnsi="宋体" w:cstheme="minorBidi"/>
          <w:color w:val="auto"/>
          <w:sz w:val="24"/>
          <w:szCs w:val="22"/>
          <w:lang w:val="en-US" w:eastAsia="zh-CN"/>
        </w:rPr>
      </w:pPr>
      <w:r>
        <w:rPr>
          <w:rFonts w:hint="eastAsia" w:ascii="宋体" w:hAnsi="宋体"/>
          <w:sz w:val="24"/>
        </w:rPr>
        <w:t>4、服务期</w:t>
      </w:r>
      <w:r>
        <w:rPr>
          <w:rFonts w:ascii="宋体" w:hAnsi="宋体"/>
          <w:sz w:val="24"/>
        </w:rPr>
        <w:t>：</w:t>
      </w:r>
      <w:r>
        <w:rPr>
          <w:rFonts w:hint="eastAsia" w:ascii="宋体" w:hAnsi="宋体" w:eastAsiaTheme="minorEastAsia" w:cstheme="minorBidi"/>
          <w:color w:val="auto"/>
          <w:sz w:val="24"/>
          <w:szCs w:val="22"/>
          <w:lang w:val="en-US" w:eastAsia="zh-CN"/>
        </w:rPr>
        <w:t>自签订合同之日</w:t>
      </w:r>
      <w:r>
        <w:rPr>
          <w:rFonts w:hint="eastAsia" w:ascii="宋体" w:hAnsi="宋体" w:cstheme="minorBidi"/>
          <w:color w:val="auto"/>
          <w:sz w:val="24"/>
          <w:szCs w:val="22"/>
          <w:lang w:val="en-US" w:eastAsia="zh-CN"/>
        </w:rPr>
        <w:t>起10个月</w:t>
      </w:r>
    </w:p>
    <w:p>
      <w:pPr>
        <w:spacing w:line="480" w:lineRule="auto"/>
        <w:jc w:val="left"/>
        <w:rPr>
          <w:rFonts w:ascii="宋体" w:hAnsi="宋体"/>
          <w:sz w:val="24"/>
        </w:rPr>
      </w:pPr>
      <w:r>
        <w:rPr>
          <w:rFonts w:hint="eastAsia" w:ascii="宋体" w:hAnsi="宋体"/>
          <w:sz w:val="24"/>
        </w:rPr>
        <w:t>5、</w:t>
      </w:r>
      <w:r>
        <w:rPr>
          <w:rFonts w:ascii="宋体" w:hAnsi="宋体"/>
          <w:sz w:val="24"/>
        </w:rPr>
        <w:t>交货地点：</w:t>
      </w:r>
      <w:r>
        <w:rPr>
          <w:rFonts w:hint="eastAsia" w:ascii="宋体" w:hAnsi="宋体"/>
          <w:sz w:val="24"/>
        </w:rPr>
        <w:t>采购人指定地点</w:t>
      </w:r>
    </w:p>
    <w:p>
      <w:pPr>
        <w:spacing w:line="480" w:lineRule="auto"/>
        <w:jc w:val="left"/>
        <w:rPr>
          <w:rFonts w:ascii="宋体" w:hAnsi="宋体"/>
          <w:sz w:val="24"/>
        </w:rPr>
      </w:pPr>
    </w:p>
    <w:p>
      <w:pPr>
        <w:spacing w:line="360" w:lineRule="exact"/>
        <w:rPr>
          <w:rFonts w:ascii="宋体" w:hAnsi="宋体"/>
          <w:sz w:val="24"/>
        </w:rPr>
      </w:pPr>
    </w:p>
    <w:p>
      <w:pPr>
        <w:pStyle w:val="8"/>
        <w:spacing w:line="276" w:lineRule="auto"/>
        <w:jc w:val="center"/>
        <w:rPr>
          <w:rFonts w:hAnsi="宋体"/>
          <w:b/>
          <w:sz w:val="24"/>
          <w:szCs w:val="24"/>
        </w:rPr>
      </w:pPr>
      <w:r>
        <w:rPr>
          <w:rFonts w:hAnsi="宋体"/>
          <w:color w:val="000000"/>
          <w:sz w:val="24"/>
          <w:szCs w:val="24"/>
        </w:rPr>
        <w:br w:type="page"/>
      </w:r>
      <w:r>
        <w:rPr>
          <w:rFonts w:hint="eastAsia" w:hAnsi="宋体"/>
          <w:b/>
          <w:bCs/>
          <w:sz w:val="24"/>
          <w:szCs w:val="24"/>
        </w:rPr>
        <w:t xml:space="preserve">第四章  </w:t>
      </w:r>
      <w:r>
        <w:rPr>
          <w:rFonts w:hint="eastAsia" w:hAnsi="宋体"/>
          <w:b/>
          <w:sz w:val="24"/>
          <w:szCs w:val="24"/>
        </w:rPr>
        <w:t>采购项目需求及具体要求</w:t>
      </w:r>
    </w:p>
    <w:p>
      <w:pPr>
        <w:pStyle w:val="12"/>
        <w:ind w:firstLine="470" w:firstLineChars="196"/>
        <w:rPr>
          <w:rFonts w:ascii="宋体" w:hAnsi="宋体"/>
          <w:color w:val="000000"/>
          <w:sz w:val="24"/>
          <w:szCs w:val="24"/>
        </w:rPr>
      </w:pPr>
      <w:r>
        <w:rPr>
          <w:rFonts w:hint="eastAsia" w:ascii="宋体" w:hAnsi="宋体"/>
          <w:color w:val="000000"/>
          <w:sz w:val="24"/>
          <w:szCs w:val="24"/>
        </w:rPr>
        <w:t>注：1、以下《采购需求说明》及《采购需求一览表》所列内容为招标人（采购人）所提招标（采购）需求，投标人（供应商）应认真仔细研究，投标时应慎重选择相应符合要求的服务进行投标。</w:t>
      </w:r>
    </w:p>
    <w:p>
      <w:pPr>
        <w:pStyle w:val="12"/>
        <w:ind w:firstLine="470" w:firstLineChars="196"/>
        <w:rPr>
          <w:rFonts w:ascii="宋体" w:hAnsi="宋体"/>
          <w:color w:val="000000"/>
          <w:sz w:val="24"/>
          <w:szCs w:val="24"/>
        </w:rPr>
      </w:pPr>
      <w:r>
        <w:rPr>
          <w:rFonts w:hint="eastAsia" w:ascii="宋体" w:hAnsi="宋体"/>
          <w:color w:val="000000"/>
          <w:sz w:val="24"/>
          <w:szCs w:val="24"/>
        </w:rPr>
        <w:t>2、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p>
    <w:p>
      <w:pPr>
        <w:pStyle w:val="12"/>
        <w:ind w:firstLine="470" w:firstLineChars="196"/>
        <w:rPr>
          <w:rFonts w:ascii="宋体" w:hAnsi="宋体"/>
          <w:color w:val="000000"/>
          <w:sz w:val="24"/>
          <w:szCs w:val="24"/>
        </w:rPr>
      </w:pPr>
      <w:r>
        <w:rPr>
          <w:rFonts w:hint="eastAsia" w:ascii="宋体" w:hAnsi="宋体"/>
          <w:color w:val="000000"/>
          <w:sz w:val="24"/>
          <w:szCs w:val="24"/>
        </w:rPr>
        <w:t>3、本项目竞争性磋商文件通用部分第四章中“竞争性磋商响应文件格式”内容应根据项目需要和评标办法规定填写；如不需要，则填写无。</w:t>
      </w:r>
    </w:p>
    <w:p>
      <w:pPr>
        <w:pStyle w:val="12"/>
        <w:ind w:firstLine="470" w:firstLineChars="196"/>
        <w:rPr>
          <w:rFonts w:ascii="宋体" w:hAnsi="宋体"/>
          <w:sz w:val="24"/>
          <w:szCs w:val="24"/>
        </w:rPr>
      </w:pPr>
      <w:r>
        <w:rPr>
          <w:rFonts w:hint="eastAsia" w:ascii="宋体" w:hAnsi="宋体"/>
          <w:sz w:val="24"/>
          <w:szCs w:val="24"/>
        </w:rPr>
        <w:t>4、中标人和采购人签订的合同应与竞争性磋商文件中的采购合同一致，不得另行签订与采购合同相背离的其他合同。</w:t>
      </w:r>
    </w:p>
    <w:p>
      <w:pPr>
        <w:pStyle w:val="12"/>
        <w:ind w:firstLine="470" w:firstLineChars="196"/>
        <w:rPr>
          <w:rFonts w:ascii="宋体" w:hAnsi="宋体"/>
          <w:sz w:val="24"/>
          <w:szCs w:val="24"/>
        </w:rPr>
      </w:pPr>
      <w:r>
        <w:rPr>
          <w:rFonts w:hint="eastAsia" w:ascii="宋体" w:hAnsi="宋体"/>
          <w:sz w:val="24"/>
          <w:szCs w:val="24"/>
        </w:rPr>
        <w:t>5、</w:t>
      </w:r>
      <w:r>
        <w:rPr>
          <w:rFonts w:hint="eastAsia" w:ascii="宋体" w:hAnsi="宋体"/>
          <w:color w:val="000000"/>
          <w:sz w:val="24"/>
          <w:szCs w:val="24"/>
        </w:rPr>
        <w:t>下列《采购需求一览表》中：标注▲的服务，投标供应商在竞争性磋商响应文件《主要成交标的承诺函》中填写服务项目名称、服务要求简述、数量、单价等信息，承诺函经评标委员会评审认可后随评审结果一并公示，如竞争性磋商响应文件中未提供、提供不全将可能导致投标无效。采购人（采购代理机构）在编制竞争性磋商文件时必须将采购的主要产品(包括核心产品)标注“▲”。按照竞争性磋商文件要求，标注 “▲”号的产品，投标人必须在“主要成交标的承诺函中”填写该产品的名称规格、型号、数量、单价等具体信息。</w:t>
      </w:r>
    </w:p>
    <w:p>
      <w:pPr>
        <w:pStyle w:val="12"/>
        <w:ind w:firstLine="590" w:firstLineChars="196"/>
        <w:jc w:val="center"/>
        <w:rPr>
          <w:rFonts w:ascii="宋体" w:hAnsi="宋体"/>
          <w:b/>
          <w:bCs/>
          <w:color w:val="000000"/>
          <w:sz w:val="30"/>
          <w:szCs w:val="30"/>
        </w:rPr>
      </w:pPr>
      <w:r>
        <w:rPr>
          <w:rFonts w:hint="eastAsia" w:ascii="宋体" w:hAnsi="宋体"/>
          <w:b/>
          <w:bCs/>
          <w:color w:val="000000"/>
          <w:sz w:val="30"/>
          <w:szCs w:val="30"/>
        </w:rPr>
        <w:t>采购需求说明</w:t>
      </w:r>
    </w:p>
    <w:p>
      <w:pPr>
        <w:spacing w:line="360" w:lineRule="auto"/>
        <w:ind w:firstLine="400" w:firstLineChars="200"/>
        <w:rPr>
          <w:rFonts w:hint="eastAsia" w:ascii="黑体" w:hAnsi="黑体" w:eastAsia="黑体" w:cs="黑体"/>
          <w:b/>
          <w:color w:val="auto"/>
          <w:sz w:val="32"/>
          <w:szCs w:val="32"/>
        </w:rPr>
      </w:pPr>
      <w:r>
        <w:rPr>
          <w:rFonts w:hint="eastAsia"/>
          <w:color w:val="000080"/>
          <w:sz w:val="20"/>
        </w:rPr>
        <w:t xml:space="preserve"> </w:t>
      </w:r>
      <w:r>
        <w:rPr>
          <w:rFonts w:hint="eastAsia" w:ascii="黑体" w:hAnsi="黑体" w:eastAsia="黑体" w:cs="黑体"/>
          <w:b/>
          <w:color w:val="auto"/>
          <w:sz w:val="32"/>
          <w:szCs w:val="32"/>
        </w:rPr>
        <w:t>一、项目概况</w:t>
      </w:r>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auto"/>
          <w:sz w:val="32"/>
          <w:szCs w:val="32"/>
        </w:rPr>
        <w:t>1.</w:t>
      </w:r>
      <w:r>
        <w:rPr>
          <w:rFonts w:hint="eastAsia" w:ascii="仿宋_GB2312" w:hAnsi="仿宋_GB2312" w:eastAsia="仿宋_GB2312" w:cs="仿宋_GB2312"/>
          <w:sz w:val="32"/>
          <w:szCs w:val="32"/>
          <w:lang w:val="en-US" w:eastAsia="zh-CN"/>
        </w:rPr>
        <w:t>为深入贯彻落实《关于深化街道体制改革工作的实施方案（试行）》（弋办〔2019〕73号）文件精神，深化中南街道八个社区体制改革，激发社区党建新活力，建立健全街道-社区-小区（网格）三级党建领航基层治理工作体系，从党组织服务群众能力、团队建设、活动开展、成效总结等方面协助中南街道形成基层治理创新样板。</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30" w:lineRule="exact"/>
        <w:ind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采购方购买费用为6万元。项目资金使用组成包括但不仅限于人员工资、管理费用、活动费、培训费、税金、社保等为完成项目发生的一切费用。不得包括硬件设备、固定资产、房屋改造等费用，不得用于社会工作服务站硬件建设。</w:t>
      </w:r>
    </w:p>
    <w:p>
      <w:pPr>
        <w:widowControl/>
        <w:numPr>
          <w:ilvl w:val="0"/>
          <w:numId w:val="0"/>
        </w:numPr>
        <w:adjustRightInd w:val="0"/>
        <w:snapToGrid w:val="0"/>
        <w:spacing w:line="560" w:lineRule="exact"/>
        <w:ind w:firstLine="640" w:firstLineChars="200"/>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3.项目周期为自签订合同之日起10个月</w:t>
      </w:r>
      <w:r>
        <w:rPr>
          <w:rFonts w:hint="eastAsia" w:ascii="仿宋_GB2312" w:hAnsi="仿宋_GB2312" w:eastAsia="仿宋_GB2312" w:cs="仿宋_GB2312"/>
          <w:color w:val="FF0000"/>
          <w:sz w:val="32"/>
          <w:szCs w:val="32"/>
          <w:lang w:val="en-US" w:eastAsia="zh-CN"/>
        </w:rPr>
        <w:t>。</w:t>
      </w:r>
    </w:p>
    <w:p>
      <w:pPr>
        <w:spacing w:line="5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lang w:val="en-US" w:eastAsia="zh-CN"/>
        </w:rPr>
        <w:t>二</w:t>
      </w:r>
      <w:r>
        <w:rPr>
          <w:rFonts w:hint="eastAsia" w:ascii="黑体" w:hAnsi="黑体" w:eastAsia="黑体"/>
          <w:b/>
          <w:bCs/>
          <w:color w:val="000000"/>
          <w:sz w:val="32"/>
          <w:szCs w:val="32"/>
        </w:rPr>
        <w:t>、供应商资格条件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黑体" w:eastAsia="仿宋_GB2312"/>
          <w:color w:val="000000"/>
          <w:sz w:val="32"/>
          <w:szCs w:val="32"/>
        </w:rPr>
        <w:t>1.</w:t>
      </w:r>
      <w:r>
        <w:rPr>
          <w:rFonts w:hint="eastAsia" w:ascii="仿宋_GB2312" w:hAnsi="仿宋_GB2312" w:eastAsia="仿宋_GB2312" w:cs="仿宋_GB2312"/>
          <w:sz w:val="32"/>
          <w:szCs w:val="32"/>
        </w:rPr>
        <w:t>依法在民政部门</w:t>
      </w:r>
      <w:r>
        <w:rPr>
          <w:rFonts w:hint="eastAsia" w:ascii="仿宋_GB2312" w:hAnsi="仿宋_GB2312" w:eastAsia="仿宋_GB2312" w:cs="仿宋_GB2312"/>
          <w:sz w:val="32"/>
          <w:szCs w:val="32"/>
          <w:lang w:val="en-US" w:eastAsia="zh-CN"/>
        </w:rPr>
        <w:t>登记注册的社会组织</w:t>
      </w:r>
      <w:r>
        <w:rPr>
          <w:rFonts w:hint="eastAsia" w:ascii="仿宋_GB2312" w:hAnsi="仿宋_GB2312" w:eastAsia="仿宋_GB2312" w:cs="仿宋_GB2312"/>
          <w:sz w:val="32"/>
          <w:szCs w:val="32"/>
        </w:rPr>
        <w:t>。</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lang w:val="en-US" w:eastAsia="zh-CN"/>
        </w:rPr>
        <w:t>2.</w:t>
      </w:r>
      <w:r>
        <w:rPr>
          <w:rFonts w:hint="eastAsia" w:ascii="仿宋_GB2312" w:hAnsi="黑体" w:eastAsia="仿宋_GB2312"/>
          <w:color w:val="000000"/>
          <w:sz w:val="32"/>
          <w:szCs w:val="32"/>
        </w:rPr>
        <w:t>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000000"/>
          <w:sz w:val="32"/>
          <w:szCs w:val="32"/>
        </w:rPr>
      </w:pPr>
      <w:r>
        <w:rPr>
          <w:rFonts w:hint="eastAsia" w:ascii="仿宋_GB2312" w:hAnsi="黑体" w:eastAsia="仿宋_GB2312"/>
          <w:color w:val="000000"/>
          <w:sz w:val="32"/>
          <w:szCs w:val="32"/>
          <w:lang w:val="en-US" w:eastAsia="zh-CN"/>
        </w:rPr>
        <w:t>3</w:t>
      </w:r>
      <w:r>
        <w:rPr>
          <w:rFonts w:hint="eastAsia" w:ascii="仿宋_GB2312" w:hAnsi="黑体" w:eastAsia="仿宋_GB2312"/>
          <w:color w:val="000000"/>
          <w:sz w:val="32"/>
          <w:szCs w:val="32"/>
        </w:rPr>
        <w:t>.本项目不接受联合体磋商，不允许对本项目进行分包和转包。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000000"/>
          <w:sz w:val="32"/>
          <w:szCs w:val="32"/>
        </w:rPr>
      </w:pPr>
      <w:r>
        <w:rPr>
          <w:rFonts w:hint="eastAsia" w:ascii="仿宋_GB2312" w:hAnsi="黑体" w:eastAsia="仿宋_GB2312"/>
          <w:color w:val="000000"/>
          <w:sz w:val="32"/>
          <w:szCs w:val="32"/>
          <w:lang w:val="en-US" w:eastAsia="zh-CN"/>
        </w:rPr>
        <w:t>4.</w:t>
      </w:r>
      <w:r>
        <w:rPr>
          <w:rFonts w:hint="eastAsia" w:ascii="仿宋_GB2312" w:hAnsi="黑体" w:eastAsia="仿宋_GB2312"/>
          <w:color w:val="000000"/>
          <w:sz w:val="32"/>
          <w:szCs w:val="32"/>
        </w:rPr>
        <w:t>具有本地化服务能力。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_GB2312" w:hAnsi="黑体" w:eastAsia="仿宋_GB2312"/>
          <w:color w:val="000000"/>
          <w:sz w:val="32"/>
          <w:szCs w:val="32"/>
        </w:rPr>
        <w:t>备注：本地是指项目所在</w:t>
      </w:r>
      <w:r>
        <w:rPr>
          <w:rFonts w:hint="eastAsia" w:ascii="仿宋_GB2312" w:hAnsi="黑体" w:eastAsia="仿宋_GB2312"/>
          <w:color w:val="000000"/>
          <w:sz w:val="32"/>
          <w:szCs w:val="32"/>
          <w:lang w:val="en-US" w:eastAsia="zh-CN"/>
        </w:rPr>
        <w:t>省份</w:t>
      </w:r>
      <w:r>
        <w:rPr>
          <w:rFonts w:hint="eastAsia" w:ascii="仿宋_GB2312" w:hAnsi="黑体" w:eastAsia="仿宋_GB2312"/>
          <w:color w:val="000000"/>
          <w:sz w:val="32"/>
          <w:szCs w:val="32"/>
        </w:rPr>
        <w:t>。</w:t>
      </w:r>
    </w:p>
    <w:p>
      <w:pPr>
        <w:spacing w:line="36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、合同签订</w:t>
      </w:r>
    </w:p>
    <w:p>
      <w:pPr>
        <w:spacing w:line="360" w:lineRule="auto"/>
        <w:ind w:firstLine="640" w:firstLineChars="200"/>
        <w:rPr>
          <w:rFonts w:hint="eastAsia" w:ascii="仿宋" w:hAnsi="仿宋" w:eastAsia="仿宋" w:cs="仿宋"/>
          <w:b/>
          <w:sz w:val="32"/>
          <w:szCs w:val="32"/>
        </w:rPr>
      </w:pPr>
      <w:r>
        <w:rPr>
          <w:rFonts w:hint="eastAsia" w:ascii="仿宋" w:hAnsi="仿宋" w:eastAsia="仿宋" w:cs="仿宋"/>
          <w:bCs/>
          <w:sz w:val="32"/>
          <w:szCs w:val="32"/>
        </w:rPr>
        <w:t>项目合同签订后拨付</w:t>
      </w:r>
      <w:r>
        <w:rPr>
          <w:rFonts w:hint="eastAsia" w:ascii="仿宋" w:hAnsi="仿宋" w:eastAsia="仿宋" w:cs="仿宋"/>
          <w:bCs/>
          <w:sz w:val="32"/>
          <w:szCs w:val="32"/>
          <w:lang w:val="en-US" w:eastAsia="zh-CN"/>
        </w:rPr>
        <w:t>5</w:t>
      </w:r>
      <w:r>
        <w:rPr>
          <w:rFonts w:hint="eastAsia" w:ascii="仿宋" w:hAnsi="仿宋" w:eastAsia="仿宋" w:cs="仿宋"/>
          <w:bCs/>
          <w:sz w:val="32"/>
          <w:szCs w:val="32"/>
        </w:rPr>
        <w:t>0%，项目结束后</w:t>
      </w:r>
      <w:r>
        <w:rPr>
          <w:rFonts w:hint="eastAsia" w:ascii="仿宋" w:hAnsi="仿宋" w:eastAsia="仿宋" w:cs="仿宋"/>
          <w:bCs/>
          <w:sz w:val="32"/>
          <w:szCs w:val="32"/>
          <w:lang w:val="en-US" w:eastAsia="zh-CN"/>
        </w:rPr>
        <w:t>拨付50%</w:t>
      </w:r>
      <w:r>
        <w:rPr>
          <w:rFonts w:hint="eastAsia" w:ascii="仿宋" w:hAnsi="仿宋" w:eastAsia="仿宋" w:cs="仿宋"/>
          <w:bCs/>
          <w:sz w:val="32"/>
          <w:szCs w:val="32"/>
        </w:rPr>
        <w:t>。</w:t>
      </w:r>
    </w:p>
    <w:p>
      <w:pPr>
        <w:spacing w:line="360" w:lineRule="auto"/>
        <w:ind w:firstLine="643" w:firstLineChars="200"/>
        <w:rPr>
          <w:rFonts w:hint="eastAsia" w:ascii="黑体" w:hAnsi="黑体" w:eastAsia="黑体" w:cs="黑体"/>
          <w:sz w:val="32"/>
          <w:szCs w:val="32"/>
        </w:rPr>
      </w:pPr>
      <w:r>
        <w:rPr>
          <w:rFonts w:hint="eastAsia" w:ascii="黑体" w:hAnsi="黑体" w:eastAsia="黑体" w:cs="黑体"/>
          <w:b/>
          <w:sz w:val="32"/>
          <w:szCs w:val="32"/>
          <w:lang w:val="en-US" w:eastAsia="zh-CN"/>
        </w:rPr>
        <w:t>四</w:t>
      </w:r>
      <w:r>
        <w:rPr>
          <w:rFonts w:hint="eastAsia" w:ascii="黑体" w:hAnsi="黑体" w:eastAsia="黑体" w:cs="黑体"/>
          <w:b/>
          <w:sz w:val="32"/>
          <w:szCs w:val="32"/>
        </w:rPr>
        <w:t>、</w:t>
      </w:r>
      <w:r>
        <w:rPr>
          <w:rFonts w:hint="eastAsia" w:ascii="黑体" w:hAnsi="黑体" w:eastAsia="黑体" w:cs="黑体"/>
          <w:b/>
          <w:bCs/>
          <w:sz w:val="32"/>
          <w:szCs w:val="32"/>
        </w:rPr>
        <w:t>其他要求</w:t>
      </w:r>
    </w:p>
    <w:p>
      <w:pPr>
        <w:spacing w:line="360" w:lineRule="auto"/>
        <w:ind w:firstLine="480" w:firstLineChars="15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sz w:val="32"/>
          <w:szCs w:val="32"/>
        </w:rPr>
        <w:t>采购人应加强购买合同管理，督促中标供应商严格履行合同，及时了解掌握购买项目实施进度，严格按照国库集中支付管理有关规定和合同执行进度支付款项。</w:t>
      </w:r>
    </w:p>
    <w:p>
      <w:pPr>
        <w:spacing w:line="360" w:lineRule="auto"/>
        <w:ind w:firstLine="480" w:firstLineChars="150"/>
        <w:rPr>
          <w:rFonts w:hint="eastAsia" w:ascii="仿宋" w:hAnsi="仿宋" w:eastAsia="仿宋" w:cs="仿宋"/>
          <w:bCs/>
          <w:sz w:val="32"/>
          <w:szCs w:val="32"/>
        </w:rPr>
      </w:pPr>
      <w:r>
        <w:rPr>
          <w:rFonts w:hint="eastAsia" w:ascii="仿宋" w:hAnsi="仿宋" w:eastAsia="仿宋" w:cs="仿宋"/>
          <w:bCs/>
          <w:sz w:val="32"/>
          <w:szCs w:val="32"/>
        </w:rPr>
        <w:t>（2）投标供应商必须对服务项目进行细化，投标文件应提供科学合理的具体服务目录（包括：具体服务项目、服务标准等）。</w:t>
      </w:r>
    </w:p>
    <w:p>
      <w:pPr>
        <w:spacing w:line="360" w:lineRule="auto"/>
        <w:ind w:firstLine="480" w:firstLineChars="150"/>
        <w:rPr>
          <w:rFonts w:hint="eastAsia" w:ascii="仿宋" w:hAnsi="仿宋" w:eastAsia="仿宋" w:cs="仿宋"/>
          <w:sz w:val="32"/>
          <w:szCs w:val="32"/>
        </w:rPr>
      </w:pPr>
      <w:r>
        <w:rPr>
          <w:rFonts w:hint="eastAsia" w:ascii="仿宋" w:hAnsi="仿宋" w:eastAsia="仿宋" w:cs="仿宋"/>
          <w:bCs/>
          <w:sz w:val="32"/>
          <w:szCs w:val="32"/>
        </w:rPr>
        <w:t>（3）中标供应商有以下情形之一的，一经发现，采购方</w:t>
      </w:r>
      <w:r>
        <w:rPr>
          <w:rFonts w:hint="eastAsia" w:ascii="仿宋" w:hAnsi="仿宋" w:eastAsia="仿宋" w:cs="仿宋"/>
          <w:sz w:val="32"/>
          <w:szCs w:val="32"/>
        </w:rPr>
        <w:t>给予取消其中标资格，按招标文件和合同约定没收履约保证金，并报合肥市招标投标监督管理局记录不良行为、限制投标资格等联动处罚：</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①无相应服务能力而在投标过程中提供虚假资料，致使中标后项目无法正常运行的；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②在项目履约期内提供的服务低于服务需求标准的；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③在运营期间有违反有关法律法规或以“市场化”为由、借“提供服务”之名直接或间接推销老年保健类产品及过度护理等损害服务对象合法权益的行为的。</w:t>
      </w:r>
    </w:p>
    <w:p>
      <w:pPr>
        <w:spacing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4）按照突出公共性和公益性原则，中标供应商应按合同履行提供服务义务，认真组织实施服务项目，服从所在街镇开发区和社区管理，按时完成服务项目任务，保证服务数量、质量和效果，主动接受有关部门、服务对象及社会监督，严禁转包行为。</w:t>
      </w:r>
    </w:p>
    <w:p>
      <w:pPr>
        <w:spacing w:line="360" w:lineRule="auto"/>
        <w:ind w:firstLine="480" w:firstLineChars="150"/>
        <w:rPr>
          <w:rFonts w:hint="eastAsia" w:ascii="仿宋" w:hAnsi="仿宋" w:eastAsia="仿宋" w:cs="仿宋"/>
          <w:sz w:val="32"/>
          <w:szCs w:val="32"/>
        </w:rPr>
      </w:pPr>
      <w:r>
        <w:rPr>
          <w:rFonts w:hint="eastAsia" w:ascii="仿宋" w:hAnsi="仿宋" w:eastAsia="仿宋" w:cs="仿宋"/>
          <w:bCs/>
          <w:sz w:val="32"/>
          <w:szCs w:val="32"/>
        </w:rPr>
        <w:t>（5）</w:t>
      </w:r>
      <w:r>
        <w:rPr>
          <w:rFonts w:hint="eastAsia" w:ascii="仿宋" w:hAnsi="仿宋" w:eastAsia="仿宋" w:cs="仿宋"/>
          <w:sz w:val="32"/>
          <w:szCs w:val="32"/>
        </w:rPr>
        <w:t>中标供应商应严格遵守相关财经规定，对购买服务的项目资金进行独立、规范的财务管理和会计核算，确保资金依法合规使用；建立健全财务报告制度，按要求向采购方提供资金使用情况、项目执行情况、成果总结等材料，并自觉接受和配合采购人及其业务主管部门的专项财务检查。</w:t>
      </w:r>
    </w:p>
    <w:p>
      <w:pPr>
        <w:pStyle w:val="7"/>
        <w:kinsoku w:val="0"/>
        <w:overflowPunct w:val="0"/>
        <w:spacing w:before="96" w:line="360" w:lineRule="auto"/>
        <w:ind w:right="114" w:firstLine="400" w:firstLineChars="200"/>
        <w:rPr>
          <w:color w:val="000080"/>
          <w:sz w:val="20"/>
        </w:rPr>
      </w:pPr>
    </w:p>
    <w:p>
      <w:pPr>
        <w:pStyle w:val="12"/>
        <w:ind w:firstLine="470" w:firstLineChars="196"/>
        <w:jc w:val="center"/>
        <w:rPr>
          <w:rFonts w:ascii="宋体" w:hAnsi="宋体"/>
          <w:color w:val="000000"/>
          <w:sz w:val="24"/>
          <w:szCs w:val="24"/>
        </w:rPr>
      </w:pPr>
    </w:p>
    <w:p>
      <w:pPr>
        <w:pStyle w:val="12"/>
        <w:ind w:firstLine="470" w:firstLineChars="196"/>
        <w:jc w:val="center"/>
        <w:rPr>
          <w:rFonts w:ascii="宋体" w:hAnsi="宋体"/>
          <w:color w:val="000000"/>
          <w:sz w:val="24"/>
          <w:szCs w:val="24"/>
        </w:rPr>
      </w:pPr>
      <w:r>
        <w:rPr>
          <w:rFonts w:hint="eastAsia" w:ascii="宋体" w:hAnsi="宋体"/>
          <w:color w:val="000000"/>
          <w:sz w:val="24"/>
          <w:szCs w:val="24"/>
        </w:rPr>
        <w:t>采购需求一览表</w:t>
      </w:r>
    </w:p>
    <w:p>
      <w:pPr>
        <w:pStyle w:val="12"/>
        <w:jc w:val="center"/>
        <w:rPr>
          <w:rFonts w:ascii="宋体" w:hAnsi="宋体"/>
          <w:sz w:val="28"/>
          <w:szCs w:val="28"/>
        </w:rPr>
      </w:pPr>
    </w:p>
    <w:tbl>
      <w:tblPr>
        <w:tblStyle w:val="10"/>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78"/>
        <w:gridCol w:w="2321"/>
        <w:gridCol w:w="2449"/>
        <w:gridCol w:w="477"/>
        <w:gridCol w:w="477"/>
        <w:gridCol w:w="954"/>
        <w:gridCol w:w="954"/>
        <w:gridCol w:w="14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8" w:type="dxa"/>
            <w:tcBorders>
              <w:top w:val="outset" w:color="auto" w:sz="6" w:space="0"/>
              <w:left w:val="outset" w:color="auto" w:sz="6" w:space="0"/>
              <w:bottom w:val="outset" w:color="auto" w:sz="6" w:space="0"/>
              <w:right w:val="outset" w:color="auto" w:sz="6" w:space="0"/>
            </w:tcBorders>
            <w:vAlign w:val="center"/>
          </w:tcPr>
          <w:p>
            <w:pPr>
              <w:jc w:val="center"/>
            </w:pPr>
            <w:r>
              <w:t>序号</w:t>
            </w:r>
          </w:p>
        </w:tc>
        <w:tc>
          <w:tcPr>
            <w:tcW w:w="2321" w:type="dxa"/>
            <w:tcBorders>
              <w:top w:val="outset" w:color="auto" w:sz="6" w:space="0"/>
              <w:left w:val="outset" w:color="auto" w:sz="6" w:space="0"/>
              <w:bottom w:val="outset" w:color="auto" w:sz="6" w:space="0"/>
              <w:right w:val="outset" w:color="auto" w:sz="6" w:space="0"/>
            </w:tcBorders>
            <w:vAlign w:val="center"/>
          </w:tcPr>
          <w:p>
            <w:pPr>
              <w:jc w:val="center"/>
            </w:pPr>
            <w:r>
              <w:t>名称</w:t>
            </w:r>
          </w:p>
        </w:tc>
        <w:tc>
          <w:tcPr>
            <w:tcW w:w="2449"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服务要求</w:t>
            </w:r>
          </w:p>
        </w:tc>
        <w:tc>
          <w:tcPr>
            <w:tcW w:w="477" w:type="dxa"/>
            <w:tcBorders>
              <w:top w:val="outset" w:color="auto" w:sz="6" w:space="0"/>
              <w:left w:val="outset" w:color="auto" w:sz="6" w:space="0"/>
              <w:bottom w:val="outset" w:color="auto" w:sz="6" w:space="0"/>
              <w:right w:val="outset" w:color="auto" w:sz="6" w:space="0"/>
            </w:tcBorders>
            <w:vAlign w:val="center"/>
          </w:tcPr>
          <w:p>
            <w:pPr>
              <w:jc w:val="center"/>
            </w:pPr>
            <w:r>
              <w:t>数量</w:t>
            </w:r>
          </w:p>
        </w:tc>
        <w:tc>
          <w:tcPr>
            <w:tcW w:w="477" w:type="dxa"/>
            <w:tcBorders>
              <w:top w:val="outset" w:color="auto" w:sz="6" w:space="0"/>
              <w:left w:val="outset" w:color="auto" w:sz="6" w:space="0"/>
              <w:bottom w:val="outset" w:color="auto" w:sz="6" w:space="0"/>
              <w:right w:val="outset" w:color="auto" w:sz="6" w:space="0"/>
            </w:tcBorders>
            <w:vAlign w:val="center"/>
          </w:tcPr>
          <w:p>
            <w:pPr>
              <w:jc w:val="center"/>
            </w:pPr>
            <w:r>
              <w:t>单位</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pPr>
            <w:r>
              <w:t>单价</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pPr>
            <w:r>
              <w:t>合计价</w:t>
            </w:r>
          </w:p>
        </w:tc>
        <w:tc>
          <w:tcPr>
            <w:tcW w:w="1431" w:type="dxa"/>
            <w:tcBorders>
              <w:top w:val="outset" w:color="auto" w:sz="6" w:space="0"/>
              <w:left w:val="outset" w:color="auto" w:sz="6" w:space="0"/>
              <w:bottom w:val="outset" w:color="auto" w:sz="6" w:space="0"/>
              <w:right w:val="outset" w:color="auto" w:sz="6" w:space="0"/>
            </w:tcBorders>
            <w:vAlign w:val="center"/>
          </w:tcPr>
          <w:p>
            <w:pPr>
              <w:jc w:val="center"/>
            </w:pPr>
            <w: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91" w:hRule="atLeast"/>
        </w:trPr>
        <w:tc>
          <w:tcPr>
            <w:tcW w:w="478" w:type="dxa"/>
            <w:tcBorders>
              <w:top w:val="outset" w:color="auto" w:sz="6" w:space="0"/>
              <w:left w:val="outset" w:color="auto" w:sz="6" w:space="0"/>
              <w:right w:val="outset" w:color="auto" w:sz="6" w:space="0"/>
            </w:tcBorders>
            <w:vAlign w:val="center"/>
          </w:tcPr>
          <w:p>
            <w:r>
              <w:rPr>
                <w:rFonts w:hint="eastAsia" w:ascii="宋体" w:hAnsi="宋体"/>
                <w:color w:val="000000"/>
                <w:sz w:val="24"/>
                <w:szCs w:val="24"/>
              </w:rPr>
              <w:t>▲</w:t>
            </w:r>
            <w:r>
              <w:rPr>
                <w:rFonts w:hint="eastAsia"/>
              </w:rPr>
              <w:t>1</w:t>
            </w:r>
          </w:p>
        </w:tc>
        <w:tc>
          <w:tcPr>
            <w:tcW w:w="2321" w:type="dxa"/>
            <w:tcBorders>
              <w:top w:val="outset" w:color="auto" w:sz="6" w:space="0"/>
              <w:left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jc w:val="center"/>
              <w:rPr>
                <w:rFonts w:hint="eastAsia" w:asciiTheme="minorHAnsi" w:hAnsiTheme="minorHAnsi" w:eastAsiaTheme="minorEastAsia" w:cstheme="minorBidi"/>
                <w:color w:val="3D4B64"/>
                <w:sz w:val="21"/>
                <w:szCs w:val="22"/>
              </w:rPr>
            </w:pPr>
            <w:r>
              <w:rPr>
                <w:rStyle w:val="11"/>
                <w:rFonts w:hint="eastAsia" w:asciiTheme="minorHAnsi" w:hAnsiTheme="minorHAnsi" w:eastAsiaTheme="minorEastAsia" w:cstheme="minorBidi"/>
                <w:color w:val="3D4B64"/>
                <w:sz w:val="21"/>
                <w:szCs w:val="22"/>
                <w:shd w:val="clear" w:fill="FFFFFF"/>
                <w:lang w:val="en-US" w:eastAsia="zh-CN" w:bidi="ar"/>
              </w:rPr>
              <w:t>中南街道党建领航基层治理创新工作技术支持项目</w:t>
            </w:r>
          </w:p>
          <w:p>
            <w:pPr>
              <w:jc w:val="center"/>
            </w:pPr>
            <w:r>
              <w:rPr>
                <w:rFonts w:hint="eastAsia"/>
              </w:rPr>
              <w:t xml:space="preserve"> </w:t>
            </w:r>
          </w:p>
        </w:tc>
        <w:tc>
          <w:tcPr>
            <w:tcW w:w="2449"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详见采购需求</w:t>
            </w:r>
          </w:p>
        </w:tc>
        <w:tc>
          <w:tcPr>
            <w:tcW w:w="477" w:type="dxa"/>
            <w:tcBorders>
              <w:top w:val="outset" w:color="auto" w:sz="6" w:space="0"/>
              <w:left w:val="outset" w:color="auto" w:sz="6" w:space="0"/>
              <w:right w:val="outset" w:color="auto" w:sz="6" w:space="0"/>
            </w:tcBorders>
            <w:vAlign w:val="center"/>
          </w:tcPr>
          <w:p>
            <w:pPr>
              <w:jc w:val="center"/>
            </w:pPr>
            <w:r>
              <w:rPr>
                <w:rFonts w:hint="eastAsia"/>
              </w:rPr>
              <w:t>1</w:t>
            </w:r>
          </w:p>
        </w:tc>
        <w:tc>
          <w:tcPr>
            <w:tcW w:w="477" w:type="dxa"/>
            <w:tcBorders>
              <w:top w:val="outset" w:color="auto" w:sz="6" w:space="0"/>
              <w:left w:val="outset" w:color="auto" w:sz="6" w:space="0"/>
              <w:right w:val="outset" w:color="auto" w:sz="6" w:space="0"/>
            </w:tcBorders>
            <w:vAlign w:val="center"/>
          </w:tcPr>
          <w:p>
            <w:pPr>
              <w:jc w:val="center"/>
            </w:pPr>
            <w:r>
              <w:rPr>
                <w:rFonts w:hint="eastAsia"/>
              </w:rPr>
              <w:t>项</w:t>
            </w:r>
          </w:p>
        </w:tc>
        <w:tc>
          <w:tcPr>
            <w:tcW w:w="954" w:type="dxa"/>
            <w:tcBorders>
              <w:top w:val="outset" w:color="auto" w:sz="6" w:space="0"/>
              <w:left w:val="outset" w:color="auto" w:sz="6" w:space="0"/>
              <w:right w:val="outset" w:color="auto" w:sz="6" w:space="0"/>
            </w:tcBorders>
            <w:vAlign w:val="center"/>
          </w:tcPr>
          <w:p>
            <w:pPr>
              <w:jc w:val="center"/>
            </w:pPr>
          </w:p>
        </w:tc>
        <w:tc>
          <w:tcPr>
            <w:tcW w:w="954" w:type="dxa"/>
            <w:tcBorders>
              <w:top w:val="outset" w:color="auto" w:sz="6" w:space="0"/>
              <w:left w:val="outset" w:color="auto" w:sz="6" w:space="0"/>
              <w:right w:val="outset" w:color="auto" w:sz="6" w:space="0"/>
            </w:tcBorders>
            <w:vAlign w:val="center"/>
          </w:tcPr>
          <w:p>
            <w:pPr>
              <w:jc w:val="center"/>
            </w:pPr>
          </w:p>
        </w:tc>
        <w:tc>
          <w:tcPr>
            <w:tcW w:w="1431" w:type="dxa"/>
            <w:tcBorders>
              <w:top w:val="outset" w:color="auto" w:sz="6" w:space="0"/>
              <w:left w:val="outset" w:color="auto" w:sz="6" w:space="0"/>
              <w:right w:val="outset" w:color="auto" w:sz="6" w:space="0"/>
            </w:tcBorders>
            <w:vAlign w:val="center"/>
          </w:tcPr>
          <w:p>
            <w:pPr>
              <w:jc w:val="center"/>
            </w:pPr>
          </w:p>
        </w:tc>
      </w:tr>
    </w:tbl>
    <w:p>
      <w:pPr>
        <w:pStyle w:val="12"/>
        <w:ind w:firstLine="470" w:firstLineChars="196"/>
        <w:jc w:val="center"/>
        <w:rPr>
          <w:rFonts w:ascii="宋体" w:hAnsi="宋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24C7"/>
    <w:multiLevelType w:val="multilevel"/>
    <w:tmpl w:val="0B4C24C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9389F"/>
    <w:rsid w:val="0AE16F4E"/>
    <w:rsid w:val="38A9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style>
  <w:style w:type="paragraph" w:styleId="3">
    <w:name w:val="Body Text Indent"/>
    <w:basedOn w:val="1"/>
    <w:next w:val="4"/>
    <w:qFormat/>
    <w:uiPriority w:val="0"/>
    <w:pPr>
      <w:ind w:firstLine="660"/>
    </w:pPr>
    <w:rPr>
      <w:rFonts w:ascii="宋体" w:hAnsi="宋体" w:eastAsia="宋体" w:cs="Times New Roman"/>
      <w:color w:val="000000"/>
      <w:kern w:val="0"/>
      <w:sz w:val="24"/>
      <w:szCs w:val="24"/>
    </w:rPr>
  </w:style>
  <w:style w:type="paragraph" w:styleId="4">
    <w:name w:val="envelope return"/>
    <w:basedOn w:val="1"/>
    <w:qFormat/>
    <w:uiPriority w:val="99"/>
    <w:pPr>
      <w:snapToGrid w:val="0"/>
    </w:pPr>
    <w:rPr>
      <w:rFonts w:ascii="Arial" w:hAnsi="Arial" w:cs="Arial"/>
    </w:rPr>
  </w:style>
  <w:style w:type="paragraph" w:styleId="5">
    <w:name w:val="Normal Indent"/>
    <w:basedOn w:val="1"/>
    <w:qFormat/>
    <w:uiPriority w:val="99"/>
    <w:pPr>
      <w:ind w:firstLine="420"/>
    </w:pPr>
    <w:rPr>
      <w:rFonts w:ascii="Times New Roman" w:hAnsi="Times New Roman" w:eastAsia="宋体" w:cs="Times New Roman"/>
      <w:szCs w:val="21"/>
    </w:rPr>
  </w:style>
  <w:style w:type="paragraph" w:styleId="6">
    <w:name w:val="annotation text"/>
    <w:basedOn w:val="1"/>
    <w:qFormat/>
    <w:uiPriority w:val="0"/>
    <w:pPr>
      <w:jc w:val="left"/>
    </w:pPr>
    <w:rPr>
      <w:rFonts w:ascii="Times New Roman" w:hAnsi="Times New Roman" w:eastAsia="宋体" w:cs="Times New Roman"/>
      <w:kern w:val="0"/>
      <w:szCs w:val="21"/>
    </w:rPr>
  </w:style>
  <w:style w:type="paragraph" w:styleId="7">
    <w:name w:val="Body Text"/>
    <w:basedOn w:val="1"/>
    <w:unhideWhenUsed/>
    <w:qFormat/>
    <w:uiPriority w:val="0"/>
    <w:pPr>
      <w:spacing w:after="120"/>
    </w:pPr>
    <w:rPr>
      <w:rFonts w:ascii="等线" w:hAnsi="等线" w:eastAsia="等线" w:cs="Times New Roman"/>
      <w:szCs w:val="24"/>
    </w:rPr>
  </w:style>
  <w:style w:type="paragraph" w:styleId="8">
    <w:name w:val="Plain Text"/>
    <w:basedOn w:val="1"/>
    <w:qFormat/>
    <w:uiPriority w:val="0"/>
    <w:rPr>
      <w:rFonts w:ascii="宋体" w:hAnsi="Courier New" w:eastAsia="宋体" w:cs="Times New Roman"/>
      <w:kern w:val="0"/>
      <w:szCs w:val="20"/>
    </w:rPr>
  </w:style>
  <w:style w:type="paragraph" w:styleId="9">
    <w:name w:val="Body Text First Indent"/>
    <w:basedOn w:val="7"/>
    <w:qFormat/>
    <w:uiPriority w:val="0"/>
    <w:pPr>
      <w:ind w:firstLine="420" w:firstLineChars="100"/>
    </w:pPr>
    <w:rPr>
      <w:szCs w:val="22"/>
    </w:rPr>
  </w:style>
  <w:style w:type="paragraph" w:customStyle="1" w:styleId="12">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Table Paragraph"/>
    <w:basedOn w:val="1"/>
    <w:qFormat/>
    <w:uiPriority w:val="0"/>
    <w:pPr>
      <w:jc w:val="left"/>
    </w:pPr>
    <w:rPr>
      <w:rFonts w:ascii="Calibri" w:hAnsi="Calibri" w:eastAsia="宋体" w:cs="Times New Roman"/>
      <w:kern w:val="0"/>
      <w:sz w:val="22"/>
    </w:rPr>
  </w:style>
  <w:style w:type="character" w:customStyle="1" w:styleId="14">
    <w:name w:val="mini-outputtext1"/>
    <w:basedOn w:val="1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2021-05-25T07:01:00Z</dcterms:created>
  <dc:creator>潘立恒</dc:creator>
  <cp:lastModifiedBy>潘立恒</cp:lastModifiedBy>
  <dcterms:modified xsi:type="dcterms:W3CDTF">2021-05-31T05:21:26Z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785EE9C94DA345ED87E302BF10372EB8</vt:lpwstr>
  </property>
</Properties>
</file>