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芜湖市公共资源交易项目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异议不予受理告知书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cs="仿宋_GB2312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你单位于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日提交的对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项目的异议书，经审核，我单位决定不予受理。理由如下：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□未参与该异议项目投标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（或者不是利益相关人）</w:t>
      </w:r>
      <w:r>
        <w:rPr>
          <w:rFonts w:hint="eastAsia" w:ascii="仿宋_GB2312" w:hAnsi="仿宋_GB2312" w:cs="仿宋_GB2312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□异议事项不具体，</w:t>
      </w:r>
      <w:r>
        <w:rPr>
          <w:rFonts w:hint="eastAsia" w:ascii="仿宋_GB2312" w:hAnsi="仿宋_GB2312" w:eastAsia="仿宋_GB2312" w:cs="仿宋_GB2312"/>
          <w:sz w:val="28"/>
          <w:szCs w:val="28"/>
        </w:rPr>
        <w:t>含有主观猜测等内容且未提供有效线索、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难以查证的；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□异议材料不完整；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□不在异议有效期之内</w:t>
      </w:r>
      <w:r>
        <w:rPr>
          <w:rFonts w:hint="eastAsia" w:ascii="仿宋_GB2312" w:hAnsi="仿宋_GB2312" w:cs="仿宋_GB2312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□已经作出异议回复，并且异议人没有提出新的证据，</w:t>
      </w:r>
      <w:r>
        <w:rPr>
          <w:rFonts w:hint="eastAsia" w:ascii="仿宋_GB2312" w:hAnsi="仿宋_GB2312" w:eastAsia="仿宋_GB2312" w:cs="仿宋_GB2312"/>
          <w:sz w:val="28"/>
          <w:szCs w:val="28"/>
        </w:rPr>
        <w:t>异议事项已进入投诉处理、行政复议或行政诉讼程序的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对其他投标人的投标文件详细内容异议，无法提供合法来源渠道的；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不予受理其他情况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对本不予处理告知书持有异议的，可以在答复期满后10日内，向我市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公共资源交易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行政监督部门提起投诉。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20" w:firstLineChars="20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代理机构：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                         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 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74" w:right="1531" w:bottom="1474" w:left="1531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27A79"/>
    <w:rsid w:val="5BE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2021-02-25T01:38:00Z</dcterms:created>
  <dc:creator>ggzy</dc:creator>
  <cp:lastModifiedBy>金雨情</cp:lastModifiedBy>
  <dcterms:modified xsi:type="dcterms:W3CDTF">2021-02-25T01:41:26Z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