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left="-40" w:leftChars="-200" w:hanging="380" w:hangingChars="86"/>
        <w:jc w:val="center"/>
        <w:rPr>
          <w:b/>
          <w:bCs/>
          <w:sz w:val="44"/>
          <w:szCs w:val="44"/>
        </w:rPr>
      </w:pPr>
    </w:p>
    <w:p>
      <w:pPr>
        <w:jc w:val="center"/>
        <w:rPr>
          <w:rFonts w:hint="eastAsia" w:ascii="宋体" w:hAnsi="宋体" w:eastAsia="黑体"/>
          <w:color w:val="000000"/>
          <w:sz w:val="48"/>
          <w:szCs w:val="44"/>
          <w:lang w:val="en-US" w:eastAsia="zh-CN"/>
        </w:rPr>
      </w:pPr>
      <w:r>
        <w:rPr>
          <w:rFonts w:hint="eastAsia" w:ascii="宋体" w:hAnsi="宋体" w:eastAsia="黑体"/>
          <w:color w:val="000000"/>
          <w:sz w:val="48"/>
          <w:szCs w:val="44"/>
          <w:lang w:val="en-US" w:eastAsia="zh-CN"/>
        </w:rPr>
        <w:t xml:space="preserve">  </w:t>
      </w:r>
    </w:p>
    <w:p>
      <w:pPr>
        <w:jc w:val="center"/>
        <w:rPr>
          <w:rFonts w:hint="eastAsia" w:ascii="宋体" w:hAnsi="宋体" w:eastAsia="黑体"/>
          <w:color w:val="000000"/>
          <w:sz w:val="48"/>
          <w:szCs w:val="44"/>
          <w:lang w:val="en-US" w:eastAsia="zh-CN"/>
        </w:rPr>
      </w:pPr>
    </w:p>
    <w:p>
      <w:pPr>
        <w:jc w:val="center"/>
        <w:rPr>
          <w:rFonts w:hint="eastAsia" w:ascii="宋体" w:hAnsi="宋体" w:eastAsia="黑体"/>
          <w:color w:val="000000"/>
          <w:sz w:val="48"/>
          <w:szCs w:val="44"/>
          <w:lang w:val="en-US" w:eastAsia="zh-CN"/>
        </w:rPr>
      </w:pPr>
    </w:p>
    <w:p>
      <w:pPr>
        <w:jc w:val="center"/>
        <w:rPr>
          <w:rFonts w:hint="default" w:ascii="宋体" w:hAnsi="宋体" w:eastAsia="黑体"/>
          <w:color w:val="000000"/>
          <w:sz w:val="48"/>
          <w:szCs w:val="44"/>
          <w:lang w:val="en-US" w:eastAsia="zh-CN"/>
        </w:rPr>
      </w:pPr>
    </w:p>
    <w:p>
      <w:pPr>
        <w:spacing w:line="300" w:lineRule="auto"/>
        <w:jc w:val="center"/>
        <w:rPr>
          <w:rFonts w:ascii="黑体"/>
          <w:bCs/>
          <w:color w:val="000000"/>
          <w:sz w:val="56"/>
          <w:szCs w:val="52"/>
        </w:rPr>
      </w:pPr>
      <w:r>
        <w:rPr>
          <w:rFonts w:hint="eastAsia" w:ascii="黑体"/>
          <w:bCs/>
          <w:color w:val="000000"/>
          <w:sz w:val="56"/>
          <w:szCs w:val="52"/>
        </w:rPr>
        <w:t>竞争性磋商文件</w:t>
      </w:r>
    </w:p>
    <w:p>
      <w:pPr>
        <w:spacing w:line="560" w:lineRule="exact"/>
        <w:jc w:val="center"/>
        <w:rPr>
          <w:rFonts w:ascii="仿宋_GB2312" w:eastAsia="仿宋_GB2312"/>
          <w:color w:val="000000"/>
          <w:sz w:val="32"/>
          <w:szCs w:val="28"/>
        </w:rPr>
      </w:pPr>
      <w:r>
        <w:rPr>
          <w:rFonts w:hint="eastAsia" w:ascii="仿宋_GB2312" w:eastAsia="仿宋_GB2312"/>
          <w:color w:val="000000"/>
          <w:sz w:val="32"/>
          <w:szCs w:val="28"/>
        </w:rPr>
        <w:t>（服务）</w:t>
      </w:r>
    </w:p>
    <w:p>
      <w:pPr>
        <w:spacing w:line="560" w:lineRule="exact"/>
        <w:jc w:val="center"/>
        <w:rPr>
          <w:rFonts w:ascii="仿宋_GB2312" w:eastAsia="仿宋_GB2312"/>
          <w:color w:val="000000"/>
          <w:sz w:val="32"/>
          <w:szCs w:val="28"/>
        </w:rPr>
      </w:pPr>
    </w:p>
    <w:p>
      <w:pPr>
        <w:spacing w:line="560" w:lineRule="exact"/>
        <w:ind w:firstLine="2240" w:firstLineChars="700"/>
        <w:rPr>
          <w:rFonts w:ascii="宋体" w:hAnsi="宋体"/>
          <w:color w:val="000000"/>
          <w:sz w:val="32"/>
          <w:szCs w:val="28"/>
        </w:rPr>
      </w:pPr>
      <w:r>
        <w:rPr>
          <w:rFonts w:hint="eastAsia" w:ascii="宋体" w:hAnsi="宋体"/>
          <w:color w:val="000000"/>
          <w:sz w:val="32"/>
          <w:szCs w:val="28"/>
        </w:rPr>
        <w:t>项目编号：AHHS-2021-FW04</w:t>
      </w:r>
    </w:p>
    <w:p>
      <w:pPr>
        <w:spacing w:line="560" w:lineRule="exact"/>
        <w:ind w:firstLine="2240" w:firstLineChars="700"/>
        <w:rPr>
          <w:rFonts w:ascii="宋体" w:hAnsi="宋体"/>
          <w:color w:val="000000"/>
          <w:sz w:val="32"/>
          <w:szCs w:val="28"/>
        </w:rPr>
      </w:pPr>
      <w:r>
        <w:rPr>
          <w:rFonts w:hint="eastAsia" w:ascii="宋体" w:hAnsi="宋体"/>
          <w:color w:val="000000"/>
          <w:sz w:val="32"/>
          <w:szCs w:val="28"/>
        </w:rPr>
        <w:t>项目名称：中南街道退役军人服务站运营项目</w:t>
      </w:r>
    </w:p>
    <w:p>
      <w:pPr>
        <w:spacing w:line="560" w:lineRule="exact"/>
        <w:jc w:val="center"/>
        <w:rPr>
          <w:rFonts w:ascii="宋体" w:hAnsi="宋体"/>
          <w:color w:val="000000"/>
          <w:sz w:val="32"/>
          <w:szCs w:val="28"/>
        </w:rPr>
      </w:pPr>
    </w:p>
    <w:p>
      <w:pPr>
        <w:spacing w:line="560" w:lineRule="exact"/>
        <w:jc w:val="center"/>
        <w:rPr>
          <w:rFonts w:ascii="宋体" w:hAnsi="宋体"/>
          <w:color w:val="000000"/>
          <w:sz w:val="32"/>
          <w:szCs w:val="28"/>
        </w:rPr>
      </w:pPr>
    </w:p>
    <w:p>
      <w:pPr>
        <w:spacing w:line="560" w:lineRule="exact"/>
        <w:jc w:val="center"/>
        <w:rPr>
          <w:rFonts w:ascii="宋体" w:hAnsi="宋体"/>
          <w:color w:val="000000"/>
          <w:sz w:val="32"/>
          <w:szCs w:val="28"/>
        </w:rPr>
      </w:pPr>
    </w:p>
    <w:p>
      <w:pPr>
        <w:spacing w:line="560" w:lineRule="exact"/>
        <w:jc w:val="center"/>
        <w:rPr>
          <w:rFonts w:ascii="宋体" w:hAnsi="宋体"/>
          <w:color w:val="000000"/>
          <w:sz w:val="32"/>
          <w:szCs w:val="28"/>
        </w:rPr>
      </w:pPr>
    </w:p>
    <w:p>
      <w:pPr>
        <w:spacing w:line="560" w:lineRule="exact"/>
        <w:ind w:firstLine="1600" w:firstLineChars="500"/>
        <w:rPr>
          <w:rFonts w:ascii="宋体" w:hAnsi="宋体"/>
          <w:color w:val="000000"/>
          <w:sz w:val="32"/>
          <w:szCs w:val="28"/>
        </w:rPr>
      </w:pPr>
      <w:r>
        <w:rPr>
          <w:rFonts w:hint="eastAsia" w:ascii="宋体" w:hAnsi="宋体"/>
          <w:color w:val="000000"/>
          <w:sz w:val="32"/>
          <w:szCs w:val="28"/>
          <w:lang w:val="en-US" w:eastAsia="zh-CN"/>
        </w:rPr>
        <w:t>采购</w:t>
      </w:r>
      <w:r>
        <w:rPr>
          <w:rFonts w:hint="eastAsia" w:ascii="宋体" w:hAnsi="宋体"/>
          <w:color w:val="000000"/>
          <w:sz w:val="32"/>
          <w:szCs w:val="28"/>
        </w:rPr>
        <w:t>人：芜湖市弋江区中南街道办事处</w:t>
      </w:r>
    </w:p>
    <w:p>
      <w:pPr>
        <w:spacing w:line="560" w:lineRule="exact"/>
        <w:ind w:firstLine="1280" w:firstLineChars="400"/>
        <w:rPr>
          <w:rFonts w:ascii="宋体" w:hAnsi="宋体"/>
          <w:color w:val="000000"/>
          <w:sz w:val="32"/>
          <w:szCs w:val="28"/>
        </w:rPr>
      </w:pPr>
      <w:r>
        <w:rPr>
          <w:rFonts w:hint="eastAsia" w:ascii="宋体" w:hAnsi="宋体"/>
          <w:color w:val="000000"/>
          <w:sz w:val="32"/>
          <w:szCs w:val="28"/>
        </w:rPr>
        <w:t>代理机构：安徽恒升工程项目管理有限公司</w:t>
      </w:r>
    </w:p>
    <w:p>
      <w:pPr>
        <w:spacing w:line="560" w:lineRule="exact"/>
        <w:jc w:val="center"/>
        <w:rPr>
          <w:rFonts w:ascii="仿宋_GB2312" w:eastAsia="仿宋_GB2312"/>
          <w:color w:val="000000"/>
          <w:sz w:val="32"/>
          <w:szCs w:val="28"/>
        </w:rPr>
      </w:pPr>
    </w:p>
    <w:p>
      <w:pPr>
        <w:spacing w:line="560" w:lineRule="exact"/>
        <w:jc w:val="center"/>
        <w:rPr>
          <w:rFonts w:ascii="仿宋_GB2312"/>
          <w:color w:val="000000"/>
          <w:sz w:val="32"/>
          <w:szCs w:val="28"/>
        </w:rPr>
      </w:pPr>
    </w:p>
    <w:p>
      <w:pPr>
        <w:jc w:val="center"/>
        <w:rPr>
          <w:rFonts w:ascii="宋体" w:hAnsi="宋体"/>
          <w:color w:val="000000"/>
          <w:sz w:val="32"/>
          <w:szCs w:val="28"/>
        </w:rPr>
      </w:pPr>
    </w:p>
    <w:p>
      <w:pPr>
        <w:jc w:val="center"/>
        <w:rPr>
          <w:rFonts w:ascii="宋体" w:hAnsi="宋体"/>
          <w:color w:val="000000"/>
          <w:sz w:val="32"/>
          <w:szCs w:val="28"/>
        </w:rPr>
      </w:pPr>
    </w:p>
    <w:p>
      <w:pPr>
        <w:jc w:val="center"/>
        <w:rPr>
          <w:rFonts w:ascii="宋体" w:hAnsi="宋体"/>
          <w:color w:val="000000"/>
          <w:sz w:val="32"/>
          <w:szCs w:val="28"/>
        </w:rPr>
      </w:pPr>
      <w:r>
        <w:rPr>
          <w:rFonts w:hint="eastAsia" w:ascii="宋体" w:hAnsi="宋体"/>
          <w:color w:val="000000"/>
          <w:sz w:val="32"/>
          <w:szCs w:val="28"/>
          <w:lang w:val="en-US" w:eastAsia="zh-CN"/>
        </w:rPr>
        <w:t>2021</w:t>
      </w:r>
      <w:r>
        <w:rPr>
          <w:rFonts w:hint="eastAsia" w:ascii="宋体" w:hAnsi="宋体"/>
          <w:color w:val="000000"/>
          <w:sz w:val="32"/>
          <w:szCs w:val="28"/>
        </w:rPr>
        <w:t>年</w:t>
      </w:r>
      <w:r>
        <w:rPr>
          <w:rFonts w:hint="eastAsia" w:ascii="宋体" w:hAnsi="宋体"/>
          <w:color w:val="000000"/>
          <w:sz w:val="32"/>
          <w:szCs w:val="28"/>
          <w:lang w:val="en-US" w:eastAsia="zh-CN"/>
        </w:rPr>
        <w:t>06</w:t>
      </w:r>
      <w:r>
        <w:rPr>
          <w:rFonts w:hint="eastAsia" w:ascii="宋体" w:hAnsi="宋体"/>
          <w:color w:val="000000"/>
          <w:sz w:val="32"/>
          <w:szCs w:val="28"/>
        </w:rPr>
        <w:t>月</w:t>
      </w:r>
      <w:r>
        <w:rPr>
          <w:rFonts w:hint="eastAsia" w:ascii="宋体" w:hAnsi="宋体"/>
          <w:color w:val="000000"/>
          <w:sz w:val="32"/>
          <w:szCs w:val="28"/>
          <w:lang w:val="en-US" w:eastAsia="zh-CN"/>
        </w:rPr>
        <w:t>24</w:t>
      </w:r>
      <w:r>
        <w:rPr>
          <w:rFonts w:hint="eastAsia" w:ascii="宋体" w:hAnsi="宋体"/>
          <w:color w:val="000000"/>
          <w:sz w:val="32"/>
          <w:szCs w:val="28"/>
        </w:rPr>
        <w:t>日</w:t>
      </w:r>
    </w:p>
    <w:p>
      <w:pPr>
        <w:jc w:val="center"/>
        <w:rPr>
          <w:rFonts w:ascii="宋体" w:hAnsi="宋体"/>
          <w:color w:val="000000"/>
          <w:sz w:val="32"/>
          <w:szCs w:val="28"/>
        </w:rPr>
      </w:pPr>
    </w:p>
    <w:p>
      <w:pPr>
        <w:spacing w:line="500" w:lineRule="exact"/>
        <w:jc w:val="center"/>
        <w:rPr>
          <w:rFonts w:ascii="宋体"/>
          <w:b/>
          <w:bCs/>
          <w:sz w:val="44"/>
          <w:szCs w:val="44"/>
        </w:rPr>
      </w:pPr>
      <w:r>
        <w:rPr>
          <w:spacing w:val="20"/>
          <w:kern w:val="0"/>
          <w:sz w:val="32"/>
          <w:szCs w:val="32"/>
        </w:rPr>
        <w:br w:type="page"/>
      </w:r>
      <w:r>
        <w:rPr>
          <w:rFonts w:hint="eastAsia" w:ascii="宋体" w:hAnsi="宋体" w:cs="宋体"/>
          <w:b/>
          <w:bCs/>
          <w:sz w:val="44"/>
          <w:szCs w:val="44"/>
        </w:rPr>
        <w:t>目录</w:t>
      </w:r>
    </w:p>
    <w:p>
      <w:pPr>
        <w:spacing w:line="500" w:lineRule="exact"/>
        <w:jc w:val="center"/>
        <w:rPr>
          <w:rFonts w:ascii="宋体"/>
          <w:b/>
          <w:bCs/>
          <w:sz w:val="44"/>
          <w:szCs w:val="44"/>
        </w:rPr>
      </w:pPr>
    </w:p>
    <w:p>
      <w:pPr>
        <w:snapToGrid w:val="0"/>
        <w:spacing w:line="360" w:lineRule="auto"/>
        <w:jc w:val="left"/>
        <w:rPr>
          <w:rFonts w:ascii="宋体"/>
          <w:b/>
          <w:bCs/>
          <w:sz w:val="28"/>
          <w:szCs w:val="28"/>
        </w:rPr>
      </w:pPr>
      <w:r>
        <w:fldChar w:fldCharType="begin"/>
      </w:r>
      <w:r>
        <w:instrText xml:space="preserve"> HYPERLINK \l "_Toc438648485" </w:instrText>
      </w:r>
      <w:r>
        <w:fldChar w:fldCharType="separate"/>
      </w:r>
      <w:r>
        <w:rPr>
          <w:rFonts w:hint="eastAsia" w:ascii="宋体" w:hAnsi="宋体" w:cs="宋体"/>
          <w:sz w:val="28"/>
          <w:szCs w:val="28"/>
        </w:rPr>
        <w:t>一、竞争性磋商公告</w:t>
      </w:r>
      <w:r>
        <w:rPr>
          <w:rFonts w:hint="eastAsia" w:ascii="宋体" w:hAnsi="宋体" w:cs="宋体"/>
          <w:sz w:val="28"/>
          <w:szCs w:val="28"/>
        </w:rPr>
        <w:fldChar w:fldCharType="end"/>
      </w:r>
    </w:p>
    <w:p>
      <w:pPr>
        <w:snapToGrid w:val="0"/>
        <w:spacing w:line="360" w:lineRule="auto"/>
        <w:jc w:val="left"/>
        <w:rPr>
          <w:rFonts w:ascii="宋体"/>
          <w:b/>
          <w:bCs/>
          <w:sz w:val="28"/>
          <w:szCs w:val="28"/>
        </w:rPr>
      </w:pPr>
      <w:r>
        <w:fldChar w:fldCharType="begin"/>
      </w:r>
      <w:r>
        <w:instrText xml:space="preserve"> HYPERLINK \l "_Toc438648486" </w:instrText>
      </w:r>
      <w:r>
        <w:fldChar w:fldCharType="separate"/>
      </w:r>
      <w:r>
        <w:rPr>
          <w:rFonts w:hint="eastAsia" w:ascii="宋体" w:hAnsi="宋体" w:cs="宋体"/>
          <w:sz w:val="28"/>
          <w:szCs w:val="28"/>
        </w:rPr>
        <w:t>二、投标供应商须知</w:t>
      </w:r>
      <w:r>
        <w:rPr>
          <w:rFonts w:ascii="宋体"/>
          <w:b/>
          <w:bCs/>
          <w:sz w:val="28"/>
          <w:szCs w:val="28"/>
        </w:rPr>
        <w:tab/>
      </w:r>
      <w:r>
        <w:rPr>
          <w:rFonts w:ascii="宋体"/>
          <w:b/>
          <w:bCs/>
          <w:sz w:val="28"/>
          <w:szCs w:val="28"/>
        </w:rPr>
        <w:fldChar w:fldCharType="end"/>
      </w:r>
    </w:p>
    <w:p>
      <w:pPr>
        <w:snapToGrid w:val="0"/>
        <w:spacing w:line="360" w:lineRule="auto"/>
        <w:jc w:val="left"/>
        <w:rPr>
          <w:rFonts w:ascii="宋体"/>
          <w:b/>
          <w:bCs/>
          <w:sz w:val="28"/>
          <w:szCs w:val="28"/>
        </w:rPr>
      </w:pPr>
      <w:r>
        <w:fldChar w:fldCharType="begin"/>
      </w:r>
      <w:r>
        <w:instrText xml:space="preserve"> HYPERLINK \l "_Toc438648487" </w:instrText>
      </w:r>
      <w:r>
        <w:fldChar w:fldCharType="separate"/>
      </w:r>
      <w:r>
        <w:rPr>
          <w:rFonts w:hint="eastAsia" w:ascii="宋体" w:hAnsi="宋体" w:cs="宋体"/>
          <w:sz w:val="28"/>
          <w:szCs w:val="28"/>
        </w:rPr>
        <w:t>三、</w:t>
      </w:r>
      <w:r>
        <w:rPr>
          <w:rFonts w:hint="eastAsia" w:ascii="宋体" w:hAnsi="宋体" w:cs="宋体"/>
          <w:sz w:val="28"/>
          <w:szCs w:val="28"/>
        </w:rPr>
        <w:fldChar w:fldCharType="end"/>
      </w:r>
      <w:r>
        <w:rPr>
          <w:rFonts w:hint="eastAsia" w:ascii="宋体" w:hAnsi="宋体" w:cs="宋体"/>
          <w:sz w:val="28"/>
          <w:szCs w:val="28"/>
        </w:rPr>
        <w:t>政府</w:t>
      </w:r>
      <w:r>
        <w:fldChar w:fldCharType="begin"/>
      </w:r>
      <w:r>
        <w:instrText xml:space="preserve"> HYPERLINK \l "_Toc438648496" </w:instrText>
      </w:r>
      <w:r>
        <w:fldChar w:fldCharType="separate"/>
      </w:r>
      <w:r>
        <w:rPr>
          <w:rFonts w:hint="eastAsia" w:ascii="宋体" w:hAnsi="宋体" w:cs="宋体"/>
          <w:sz w:val="28"/>
          <w:szCs w:val="28"/>
        </w:rPr>
        <w:t>采购合同</w:t>
      </w:r>
      <w:r>
        <w:rPr>
          <w:rFonts w:hint="eastAsia" w:ascii="宋体" w:hAnsi="宋体" w:cs="宋体"/>
          <w:sz w:val="28"/>
          <w:szCs w:val="28"/>
        </w:rPr>
        <w:fldChar w:fldCharType="end"/>
      </w:r>
    </w:p>
    <w:p>
      <w:pPr>
        <w:snapToGrid w:val="0"/>
        <w:spacing w:line="360" w:lineRule="auto"/>
        <w:jc w:val="left"/>
        <w:rPr>
          <w:rFonts w:ascii="宋体" w:hAnsi="宋体" w:cs="宋体"/>
          <w:sz w:val="28"/>
          <w:szCs w:val="28"/>
        </w:rPr>
      </w:pPr>
      <w:r>
        <w:rPr>
          <w:rFonts w:hint="eastAsia" w:ascii="宋体" w:hAnsi="宋体" w:cs="宋体"/>
          <w:sz w:val="28"/>
          <w:szCs w:val="28"/>
        </w:rPr>
        <w:t>四、</w:t>
      </w:r>
      <w:r>
        <w:fldChar w:fldCharType="begin"/>
      </w:r>
      <w:r>
        <w:instrText xml:space="preserve"> HYPERLINK \l "_Toc438648496" </w:instrText>
      </w:r>
      <w:r>
        <w:fldChar w:fldCharType="separate"/>
      </w:r>
      <w:r>
        <w:rPr>
          <w:rFonts w:hint="eastAsia" w:ascii="宋体" w:hAnsi="宋体" w:cs="宋体"/>
          <w:sz w:val="28"/>
          <w:szCs w:val="28"/>
        </w:rPr>
        <w:t>采购项目需求</w:t>
      </w:r>
      <w:r>
        <w:rPr>
          <w:rFonts w:hint="eastAsia" w:ascii="宋体" w:hAnsi="宋体" w:cs="宋体"/>
          <w:sz w:val="28"/>
          <w:szCs w:val="28"/>
        </w:rPr>
        <w:fldChar w:fldCharType="end"/>
      </w:r>
      <w:r>
        <w:rPr>
          <w:rFonts w:hint="eastAsia" w:ascii="宋体" w:hAnsi="宋体" w:cs="宋体"/>
          <w:sz w:val="28"/>
          <w:szCs w:val="28"/>
        </w:rPr>
        <w:t>及具体要求</w:t>
      </w:r>
    </w:p>
    <w:p>
      <w:pPr>
        <w:snapToGrid w:val="0"/>
        <w:spacing w:line="360" w:lineRule="auto"/>
        <w:jc w:val="left"/>
        <w:rPr>
          <w:rFonts w:ascii="宋体" w:hAnsi="宋体" w:cs="宋体"/>
          <w:sz w:val="28"/>
          <w:szCs w:val="28"/>
        </w:rPr>
      </w:pPr>
      <w:r>
        <w:rPr>
          <w:rFonts w:hint="eastAsia" w:ascii="宋体" w:hAnsi="宋体" w:cs="宋体"/>
          <w:sz w:val="28"/>
          <w:szCs w:val="28"/>
        </w:rPr>
        <w:t>五、评分程序、办法和标准</w:t>
      </w:r>
    </w:p>
    <w:p>
      <w:pPr>
        <w:snapToGrid w:val="0"/>
        <w:spacing w:line="360" w:lineRule="auto"/>
        <w:jc w:val="left"/>
        <w:rPr>
          <w:rFonts w:ascii="宋体" w:hAnsi="宋体" w:cs="宋体"/>
          <w:sz w:val="28"/>
          <w:szCs w:val="28"/>
        </w:rPr>
      </w:pPr>
      <w:r>
        <w:rPr>
          <w:rFonts w:hint="eastAsia" w:ascii="宋体" w:hAnsi="宋体" w:cs="宋体"/>
          <w:sz w:val="28"/>
          <w:szCs w:val="28"/>
        </w:rPr>
        <w:t>六、竞争性磋商须知</w:t>
      </w:r>
    </w:p>
    <w:p>
      <w:pPr>
        <w:snapToGrid w:val="0"/>
        <w:spacing w:line="360" w:lineRule="auto"/>
        <w:jc w:val="left"/>
        <w:rPr>
          <w:rFonts w:ascii="宋体" w:hAnsi="宋体" w:cs="宋体"/>
          <w:sz w:val="28"/>
          <w:szCs w:val="28"/>
        </w:rPr>
      </w:pPr>
      <w:r>
        <w:rPr>
          <w:rFonts w:hint="eastAsia" w:ascii="宋体" w:hAnsi="宋体" w:cs="宋体"/>
          <w:sz w:val="28"/>
          <w:szCs w:val="28"/>
        </w:rPr>
        <w:t>七、响应文件格式</w:t>
      </w:r>
    </w:p>
    <w:p>
      <w:pPr>
        <w:widowControl/>
        <w:snapToGrid w:val="0"/>
        <w:ind w:left="29" w:firstLine="560"/>
        <w:jc w:val="center"/>
        <w:rPr>
          <w:b/>
          <w:bCs/>
          <w:color w:val="000000"/>
          <w:sz w:val="32"/>
          <w:szCs w:val="20"/>
        </w:rPr>
      </w:pPr>
      <w:r>
        <w:rPr>
          <w:rFonts w:eastAsia="黑体"/>
          <w:sz w:val="32"/>
          <w:szCs w:val="32"/>
        </w:rPr>
        <w:br w:type="page"/>
      </w:r>
      <w:bookmarkStart w:id="0" w:name="_Hlk39648029"/>
      <w:bookmarkStart w:id="1" w:name="_Hlk27473954"/>
      <w:bookmarkStart w:id="2" w:name="_Hlk13586256"/>
      <w:bookmarkStart w:id="3" w:name="_Hlk39663443"/>
      <w:r>
        <w:rPr>
          <w:rFonts w:hint="eastAsia"/>
          <w:b/>
          <w:bCs/>
          <w:color w:val="000000"/>
          <w:sz w:val="32"/>
          <w:szCs w:val="20"/>
        </w:rPr>
        <w:t>中南街道退役军人服务站运营项目竞争性磋商公告</w:t>
      </w:r>
    </w:p>
    <w:p>
      <w:pPr>
        <w:autoSpaceDE w:val="0"/>
        <w:autoSpaceDN w:val="0"/>
        <w:adjustRightInd w:val="0"/>
        <w:spacing w:line="360" w:lineRule="auto"/>
        <w:ind w:firstLine="720" w:firstLineChars="300"/>
        <w:jc w:val="left"/>
        <w:rPr>
          <w:rFonts w:ascii="宋体" w:hAnsi="宋体"/>
          <w:sz w:val="24"/>
        </w:rPr>
      </w:pPr>
      <w:r>
        <w:rPr>
          <w:rFonts w:hint="eastAsia" w:ascii="宋体" w:hAnsi="宋体"/>
          <w:sz w:val="24"/>
        </w:rPr>
        <w:t>项目概况</w:t>
      </w:r>
    </w:p>
    <w:p>
      <w:pPr>
        <w:autoSpaceDE w:val="0"/>
        <w:autoSpaceDN w:val="0"/>
        <w:adjustRightInd w:val="0"/>
        <w:spacing w:line="360" w:lineRule="auto"/>
        <w:ind w:firstLine="720" w:firstLineChars="300"/>
        <w:jc w:val="left"/>
        <w:rPr>
          <w:rFonts w:ascii="宋体" w:hAnsi="宋体"/>
          <w:sz w:val="24"/>
        </w:rPr>
      </w:pPr>
      <w:r>
        <w:rPr>
          <w:rFonts w:hint="eastAsia" w:ascii="宋体" w:hAnsi="宋体"/>
          <w:sz w:val="24"/>
        </w:rPr>
        <w:t>中南街道退役军人服务站运营项目的潜在供应商应在</w:t>
      </w:r>
      <w:r>
        <w:rPr>
          <w:rFonts w:hint="eastAsia" w:ascii="宋体" w:hAnsi="宋体"/>
          <w:sz w:val="24"/>
          <w:lang w:val="en-US" w:eastAsia="zh-CN"/>
        </w:rPr>
        <w:t>安徽恒升工程项目管理有限公司</w:t>
      </w:r>
      <w:r>
        <w:rPr>
          <w:rFonts w:hint="eastAsia" w:ascii="宋体" w:hAnsi="宋体"/>
          <w:sz w:val="24"/>
        </w:rPr>
        <w:t>获取采购文件，并于2021年</w:t>
      </w:r>
      <w:r>
        <w:rPr>
          <w:rFonts w:hint="eastAsia" w:ascii="宋体" w:hAnsi="宋体"/>
          <w:sz w:val="24"/>
          <w:lang w:val="en-US" w:eastAsia="zh-CN"/>
        </w:rPr>
        <w:t>07</w:t>
      </w:r>
      <w:r>
        <w:rPr>
          <w:rFonts w:hint="eastAsia" w:ascii="宋体" w:hAnsi="宋体"/>
          <w:sz w:val="24"/>
        </w:rPr>
        <w:t>月</w:t>
      </w:r>
      <w:r>
        <w:rPr>
          <w:rFonts w:hint="eastAsia" w:ascii="宋体" w:hAnsi="宋体"/>
          <w:sz w:val="24"/>
          <w:lang w:val="en-US" w:eastAsia="zh-CN"/>
        </w:rPr>
        <w:t>06</w:t>
      </w:r>
      <w:r>
        <w:rPr>
          <w:rFonts w:hint="eastAsia" w:ascii="宋体" w:hAnsi="宋体"/>
          <w:sz w:val="24"/>
        </w:rPr>
        <w:t>日</w:t>
      </w:r>
      <w:r>
        <w:rPr>
          <w:rFonts w:hint="eastAsia" w:ascii="宋体" w:hAnsi="宋体"/>
          <w:sz w:val="24"/>
          <w:lang w:val="en-US" w:eastAsia="zh-CN"/>
        </w:rPr>
        <w:t>09</w:t>
      </w:r>
      <w:r>
        <w:rPr>
          <w:rFonts w:hint="eastAsia" w:ascii="宋体" w:hAnsi="宋体"/>
          <w:sz w:val="24"/>
        </w:rPr>
        <w:t>点</w:t>
      </w:r>
      <w:r>
        <w:rPr>
          <w:rFonts w:hint="eastAsia" w:ascii="宋体" w:hAnsi="宋体"/>
          <w:sz w:val="24"/>
          <w:lang w:val="en-US" w:eastAsia="zh-CN"/>
        </w:rPr>
        <w:t>30</w:t>
      </w:r>
      <w:r>
        <w:rPr>
          <w:rFonts w:hint="eastAsia" w:ascii="宋体" w:hAnsi="宋体"/>
          <w:sz w:val="24"/>
        </w:rPr>
        <w:t>分（北京时间）前提交响应文件。</w:t>
      </w:r>
    </w:p>
    <w:p>
      <w:pPr>
        <w:autoSpaceDE w:val="0"/>
        <w:autoSpaceDN w:val="0"/>
        <w:adjustRightInd w:val="0"/>
        <w:spacing w:line="360" w:lineRule="auto"/>
        <w:jc w:val="left"/>
        <w:rPr>
          <w:rFonts w:ascii="宋体" w:hAnsi="宋体"/>
          <w:b/>
          <w:bCs/>
          <w:sz w:val="28"/>
          <w:szCs w:val="28"/>
        </w:rPr>
      </w:pPr>
      <w:r>
        <w:rPr>
          <w:rFonts w:hint="eastAsia" w:ascii="宋体" w:hAnsi="宋体"/>
          <w:b/>
          <w:bCs/>
          <w:sz w:val="28"/>
          <w:szCs w:val="28"/>
        </w:rPr>
        <w:t>一、项目基本情况：</w:t>
      </w:r>
    </w:p>
    <w:p>
      <w:pPr>
        <w:autoSpaceDE w:val="0"/>
        <w:autoSpaceDN w:val="0"/>
        <w:adjustRightInd w:val="0"/>
        <w:spacing w:line="360" w:lineRule="auto"/>
        <w:ind w:firstLine="720" w:firstLineChars="300"/>
        <w:jc w:val="left"/>
        <w:rPr>
          <w:rFonts w:hint="default" w:ascii="宋体" w:hAnsi="宋体" w:eastAsia="宋体"/>
          <w:sz w:val="24"/>
          <w:lang w:val="en-US" w:eastAsia="zh-CN"/>
        </w:rPr>
      </w:pPr>
      <w:r>
        <w:rPr>
          <w:rFonts w:hint="eastAsia" w:ascii="宋体" w:hAnsi="宋体"/>
          <w:sz w:val="24"/>
        </w:rPr>
        <w:t>1、项目编号：</w:t>
      </w:r>
      <w:r>
        <w:rPr>
          <w:rFonts w:hint="eastAsia" w:ascii="宋体" w:hAnsi="宋体"/>
          <w:sz w:val="24"/>
          <w:lang w:val="en-US" w:eastAsia="zh-CN"/>
        </w:rPr>
        <w:t>AHHS-2021-FW04</w:t>
      </w:r>
    </w:p>
    <w:p>
      <w:pPr>
        <w:autoSpaceDE w:val="0"/>
        <w:autoSpaceDN w:val="0"/>
        <w:adjustRightInd w:val="0"/>
        <w:spacing w:line="360" w:lineRule="auto"/>
        <w:ind w:firstLine="720" w:firstLineChars="300"/>
        <w:jc w:val="left"/>
        <w:rPr>
          <w:rFonts w:hint="eastAsia" w:ascii="宋体" w:hAnsi="宋体"/>
          <w:sz w:val="24"/>
          <w:lang w:val="en-US" w:eastAsia="zh-CN"/>
        </w:rPr>
      </w:pPr>
      <w:r>
        <w:rPr>
          <w:rFonts w:hint="eastAsia" w:ascii="宋体" w:hAnsi="宋体"/>
          <w:sz w:val="24"/>
        </w:rPr>
        <w:t>2、项目名称：</w:t>
      </w:r>
      <w:r>
        <w:rPr>
          <w:rFonts w:hint="eastAsia" w:ascii="宋体" w:hAnsi="宋体"/>
          <w:sz w:val="24"/>
          <w:lang w:val="en-US" w:eastAsia="zh-CN"/>
        </w:rPr>
        <w:t>中南街道退役军人服务站运营项目</w:t>
      </w:r>
    </w:p>
    <w:p>
      <w:pPr>
        <w:autoSpaceDE w:val="0"/>
        <w:autoSpaceDN w:val="0"/>
        <w:adjustRightInd w:val="0"/>
        <w:spacing w:line="360" w:lineRule="auto"/>
        <w:ind w:firstLine="720" w:firstLineChars="300"/>
        <w:jc w:val="left"/>
        <w:rPr>
          <w:rFonts w:ascii="宋体" w:hAnsi="宋体"/>
          <w:sz w:val="24"/>
        </w:rPr>
      </w:pPr>
      <w:r>
        <w:rPr>
          <w:rFonts w:hint="eastAsia" w:ascii="宋体" w:hAnsi="宋体"/>
          <w:sz w:val="24"/>
        </w:rPr>
        <w:t>3、采购方式：竞争性磋商</w:t>
      </w:r>
    </w:p>
    <w:p>
      <w:pPr>
        <w:autoSpaceDE w:val="0"/>
        <w:autoSpaceDN w:val="0"/>
        <w:adjustRightInd w:val="0"/>
        <w:spacing w:line="360" w:lineRule="auto"/>
        <w:ind w:firstLine="720" w:firstLineChars="300"/>
        <w:jc w:val="left"/>
        <w:rPr>
          <w:rFonts w:ascii="宋体" w:hAnsi="宋体"/>
          <w:sz w:val="24"/>
        </w:rPr>
      </w:pPr>
      <w:r>
        <w:rPr>
          <w:rFonts w:hint="eastAsia" w:ascii="宋体" w:hAnsi="宋体"/>
          <w:sz w:val="24"/>
        </w:rPr>
        <w:t>4、资金来源：□省级财政资金,</w:t>
      </w:r>
      <w:r>
        <w:rPr>
          <w:rFonts w:hint="eastAsia" w:ascii="宋体" w:hAnsi="宋体"/>
          <w:sz w:val="24"/>
          <w:szCs w:val="22"/>
        </w:rPr>
        <w:t>■</w:t>
      </w:r>
      <w:r>
        <w:rPr>
          <w:rFonts w:hint="eastAsia" w:ascii="宋体" w:hAnsi="宋体"/>
          <w:sz w:val="24"/>
        </w:rPr>
        <w:t>市本级财政资金,□县区级财政资金,□自筹资金,□其他（请说明资金来源及比例）：</w:t>
      </w:r>
    </w:p>
    <w:p>
      <w:pPr>
        <w:autoSpaceDE w:val="0"/>
        <w:autoSpaceDN w:val="0"/>
        <w:adjustRightInd w:val="0"/>
        <w:spacing w:line="360" w:lineRule="auto"/>
        <w:ind w:firstLine="720" w:firstLineChars="300"/>
        <w:jc w:val="left"/>
        <w:rPr>
          <w:rFonts w:hint="default" w:ascii="宋体" w:hAnsi="宋体" w:eastAsia="宋体"/>
          <w:sz w:val="24"/>
          <w:lang w:val="en-US" w:eastAsia="zh-CN"/>
        </w:rPr>
      </w:pPr>
      <w:r>
        <w:rPr>
          <w:rFonts w:hint="eastAsia" w:ascii="宋体" w:hAnsi="宋体"/>
          <w:sz w:val="24"/>
        </w:rPr>
        <w:t>5、预算金额：</w:t>
      </w:r>
      <w:r>
        <w:rPr>
          <w:rFonts w:hint="eastAsia" w:ascii="宋体" w:hAnsi="宋体"/>
          <w:sz w:val="24"/>
          <w:lang w:val="en-US" w:eastAsia="zh-CN"/>
        </w:rPr>
        <w:t>50000.00</w:t>
      </w:r>
      <w:r>
        <w:rPr>
          <w:rFonts w:hint="eastAsia" w:ascii="宋体" w:hAnsi="宋体"/>
          <w:sz w:val="24"/>
        </w:rPr>
        <w:t>元</w:t>
      </w:r>
      <w:r>
        <w:rPr>
          <w:rFonts w:hint="eastAsia" w:ascii="宋体" w:hAnsi="宋体"/>
          <w:sz w:val="24"/>
          <w:lang w:val="en-US" w:eastAsia="zh-CN"/>
        </w:rPr>
        <w:t>/年</w:t>
      </w:r>
    </w:p>
    <w:p>
      <w:pPr>
        <w:autoSpaceDE w:val="0"/>
        <w:autoSpaceDN w:val="0"/>
        <w:adjustRightInd w:val="0"/>
        <w:spacing w:line="360" w:lineRule="auto"/>
        <w:ind w:firstLine="720" w:firstLineChars="300"/>
        <w:jc w:val="left"/>
        <w:rPr>
          <w:rFonts w:hint="default" w:ascii="宋体" w:hAnsi="宋体" w:eastAsia="宋体"/>
          <w:sz w:val="24"/>
          <w:lang w:val="en-US" w:eastAsia="zh-CN"/>
        </w:rPr>
      </w:pPr>
      <w:r>
        <w:rPr>
          <w:rFonts w:hint="eastAsia" w:ascii="宋体" w:hAnsi="宋体"/>
          <w:sz w:val="24"/>
        </w:rPr>
        <w:t>6、最高限价：</w:t>
      </w:r>
      <w:r>
        <w:rPr>
          <w:rFonts w:hint="eastAsia" w:ascii="宋体" w:hAnsi="宋体"/>
          <w:sz w:val="24"/>
          <w:lang w:val="en-US" w:eastAsia="zh-CN"/>
        </w:rPr>
        <w:t>50000.00</w:t>
      </w:r>
      <w:r>
        <w:rPr>
          <w:rFonts w:hint="eastAsia" w:ascii="宋体" w:hAnsi="宋体"/>
          <w:sz w:val="24"/>
        </w:rPr>
        <w:t>元</w:t>
      </w:r>
      <w:r>
        <w:rPr>
          <w:rFonts w:hint="eastAsia" w:ascii="宋体" w:hAnsi="宋体"/>
          <w:sz w:val="24"/>
          <w:lang w:val="en-US" w:eastAsia="zh-CN"/>
        </w:rPr>
        <w:t>/年</w:t>
      </w:r>
    </w:p>
    <w:p>
      <w:pPr>
        <w:autoSpaceDE w:val="0"/>
        <w:autoSpaceDN w:val="0"/>
        <w:adjustRightInd w:val="0"/>
        <w:spacing w:line="360" w:lineRule="auto"/>
        <w:ind w:firstLine="720" w:firstLineChars="300"/>
        <w:jc w:val="left"/>
        <w:rPr>
          <w:rFonts w:ascii="宋体" w:hAnsi="宋体"/>
          <w:sz w:val="24"/>
        </w:rPr>
      </w:pPr>
      <w:r>
        <w:rPr>
          <w:rFonts w:hint="eastAsia" w:ascii="宋体" w:hAnsi="宋体"/>
          <w:sz w:val="24"/>
        </w:rPr>
        <w:t>7、采购需求：</w:t>
      </w:r>
      <w:r>
        <w:rPr>
          <w:rFonts w:hint="eastAsia" w:ascii="宋体" w:hAnsi="宋体"/>
          <w:sz w:val="24"/>
          <w:lang w:val="en-US" w:eastAsia="zh-CN"/>
        </w:rPr>
        <w:t>中南街道退役军人服务站运营项目</w:t>
      </w:r>
      <w:r>
        <w:rPr>
          <w:rFonts w:hint="eastAsia" w:ascii="宋体" w:hAnsi="宋体"/>
          <w:sz w:val="24"/>
        </w:rPr>
        <w:t>。具体详见采购需求。</w:t>
      </w:r>
    </w:p>
    <w:p>
      <w:pPr>
        <w:autoSpaceDE w:val="0"/>
        <w:autoSpaceDN w:val="0"/>
        <w:adjustRightInd w:val="0"/>
        <w:spacing w:line="360" w:lineRule="auto"/>
        <w:ind w:firstLine="720" w:firstLineChars="300"/>
        <w:jc w:val="left"/>
        <w:rPr>
          <w:rFonts w:hint="eastAsia" w:ascii="宋体" w:hAnsi="宋体" w:eastAsia="宋体"/>
          <w:sz w:val="24"/>
          <w:lang w:val="en-US" w:eastAsia="zh-CN"/>
        </w:rPr>
      </w:pPr>
      <w:r>
        <w:rPr>
          <w:rFonts w:hint="eastAsia" w:ascii="宋体" w:hAnsi="宋体"/>
          <w:sz w:val="24"/>
        </w:rPr>
        <w:t>8、</w:t>
      </w:r>
      <w:r>
        <w:rPr>
          <w:rFonts w:hint="eastAsia" w:ascii="宋体" w:hAnsi="宋体"/>
          <w:sz w:val="24"/>
          <w:lang w:val="en-US" w:eastAsia="zh-CN"/>
        </w:rPr>
        <w:t>服务</w:t>
      </w:r>
      <w:r>
        <w:rPr>
          <w:rFonts w:hint="eastAsia" w:ascii="宋体" w:hAnsi="宋体"/>
          <w:sz w:val="24"/>
        </w:rPr>
        <w:t>期限：</w:t>
      </w:r>
      <w:r>
        <w:rPr>
          <w:rFonts w:hint="eastAsia" w:ascii="宋体" w:hAnsi="宋体"/>
          <w:sz w:val="24"/>
          <w:lang w:val="en-US" w:eastAsia="zh-CN"/>
        </w:rPr>
        <w:t>三年（1+1+1）</w:t>
      </w:r>
    </w:p>
    <w:p>
      <w:pPr>
        <w:autoSpaceDE w:val="0"/>
        <w:autoSpaceDN w:val="0"/>
        <w:adjustRightInd w:val="0"/>
        <w:spacing w:line="360" w:lineRule="auto"/>
        <w:ind w:firstLine="720" w:firstLineChars="300"/>
        <w:jc w:val="left"/>
        <w:rPr>
          <w:rFonts w:ascii="宋体" w:hAnsi="宋体"/>
          <w:sz w:val="24"/>
        </w:rPr>
      </w:pPr>
      <w:r>
        <w:rPr>
          <w:rFonts w:hint="eastAsia" w:ascii="宋体" w:hAnsi="宋体"/>
          <w:sz w:val="24"/>
        </w:rPr>
        <w:t>9、本项目不接受联合体。</w:t>
      </w:r>
    </w:p>
    <w:p>
      <w:pPr>
        <w:autoSpaceDE w:val="0"/>
        <w:autoSpaceDN w:val="0"/>
        <w:adjustRightInd w:val="0"/>
        <w:spacing w:line="360" w:lineRule="auto"/>
        <w:jc w:val="left"/>
        <w:rPr>
          <w:rFonts w:ascii="宋体" w:hAnsi="宋体"/>
          <w:b/>
          <w:bCs/>
          <w:sz w:val="28"/>
          <w:szCs w:val="28"/>
        </w:rPr>
      </w:pPr>
      <w:r>
        <w:rPr>
          <w:rFonts w:hint="eastAsia" w:ascii="宋体" w:hAnsi="宋体"/>
          <w:b/>
          <w:bCs/>
          <w:sz w:val="28"/>
          <w:szCs w:val="28"/>
        </w:rPr>
        <w:t>二、申请人的资格要求</w:t>
      </w:r>
    </w:p>
    <w:p>
      <w:pPr>
        <w:autoSpaceDE w:val="0"/>
        <w:autoSpaceDN w:val="0"/>
        <w:adjustRightInd w:val="0"/>
        <w:spacing w:line="360" w:lineRule="auto"/>
        <w:ind w:firstLine="720" w:firstLineChars="300"/>
        <w:jc w:val="left"/>
        <w:rPr>
          <w:rFonts w:ascii="宋体" w:hAnsi="宋体"/>
          <w:sz w:val="24"/>
        </w:rPr>
      </w:pPr>
      <w:r>
        <w:rPr>
          <w:rFonts w:hint="eastAsia" w:ascii="宋体" w:hAnsi="宋体"/>
          <w:sz w:val="24"/>
        </w:rPr>
        <w:t>1、满足《中华人民共和国政府采购法》第二十二条规定；</w:t>
      </w:r>
    </w:p>
    <w:p>
      <w:pPr>
        <w:autoSpaceDE w:val="0"/>
        <w:autoSpaceDN w:val="0"/>
        <w:adjustRightInd w:val="0"/>
        <w:spacing w:line="360" w:lineRule="auto"/>
        <w:ind w:firstLine="720" w:firstLineChars="300"/>
        <w:jc w:val="left"/>
        <w:rPr>
          <w:rFonts w:ascii="宋体" w:hAnsi="宋体"/>
          <w:sz w:val="24"/>
        </w:rPr>
      </w:pPr>
      <w:r>
        <w:rPr>
          <w:rFonts w:hint="eastAsia" w:ascii="宋体" w:hAnsi="宋体"/>
          <w:sz w:val="24"/>
        </w:rPr>
        <w:t>2、</w:t>
      </w:r>
      <w:r>
        <w:rPr>
          <w:rFonts w:hint="eastAsia" w:ascii="宋体" w:hAnsi="宋体"/>
          <w:sz w:val="24"/>
          <w:szCs w:val="22"/>
        </w:rPr>
        <w:t>独立法人资格：■是，</w:t>
      </w:r>
      <w:r>
        <w:rPr>
          <w:rFonts w:hint="eastAsia" w:ascii="宋体" w:hAnsi="宋体"/>
          <w:sz w:val="24"/>
        </w:rPr>
        <w:t>□</w:t>
      </w:r>
      <w:r>
        <w:rPr>
          <w:rFonts w:hint="eastAsia" w:ascii="宋体" w:hAnsi="宋体"/>
          <w:sz w:val="24"/>
          <w:szCs w:val="22"/>
        </w:rPr>
        <w:t>否</w:t>
      </w:r>
    </w:p>
    <w:p>
      <w:pPr>
        <w:autoSpaceDE w:val="0"/>
        <w:autoSpaceDN w:val="0"/>
        <w:adjustRightInd w:val="0"/>
        <w:spacing w:line="360" w:lineRule="auto"/>
        <w:ind w:firstLine="720" w:firstLineChars="300"/>
        <w:jc w:val="left"/>
        <w:rPr>
          <w:rFonts w:ascii="宋体" w:hAnsi="宋体"/>
          <w:sz w:val="24"/>
        </w:rPr>
      </w:pPr>
      <w:r>
        <w:rPr>
          <w:rFonts w:hint="eastAsia" w:ascii="宋体" w:hAnsi="宋体"/>
          <w:sz w:val="24"/>
        </w:rPr>
        <w:t>3、落实政府采购政策需满足的资格要求：无</w:t>
      </w:r>
    </w:p>
    <w:p>
      <w:pPr>
        <w:autoSpaceDE w:val="0"/>
        <w:autoSpaceDN w:val="0"/>
        <w:adjustRightInd w:val="0"/>
        <w:spacing w:line="360" w:lineRule="auto"/>
        <w:ind w:firstLine="720" w:firstLineChars="300"/>
        <w:jc w:val="left"/>
        <w:rPr>
          <w:rFonts w:hint="eastAsia" w:ascii="宋体" w:hAnsi="宋体" w:eastAsia="宋体"/>
          <w:sz w:val="24"/>
          <w:lang w:val="en-US" w:eastAsia="zh-CN"/>
        </w:rPr>
      </w:pPr>
      <w:r>
        <w:rPr>
          <w:rFonts w:hint="eastAsia" w:ascii="宋体" w:hAnsi="宋体"/>
          <w:sz w:val="24"/>
        </w:rPr>
        <w:t>4、本项目的特定资格要求：</w:t>
      </w:r>
      <w:r>
        <w:rPr>
          <w:rFonts w:hint="eastAsia" w:ascii="宋体" w:hAnsi="宋体"/>
          <w:sz w:val="24"/>
          <w:lang w:val="en-US" w:eastAsia="zh-CN"/>
        </w:rPr>
        <w:t>无</w:t>
      </w:r>
    </w:p>
    <w:p>
      <w:pPr>
        <w:autoSpaceDE w:val="0"/>
        <w:autoSpaceDN w:val="0"/>
        <w:adjustRightInd w:val="0"/>
        <w:spacing w:line="360" w:lineRule="auto"/>
        <w:ind w:firstLine="720" w:firstLineChars="300"/>
        <w:jc w:val="left"/>
        <w:rPr>
          <w:rFonts w:ascii="宋体" w:hAnsi="宋体"/>
          <w:sz w:val="24"/>
        </w:rPr>
      </w:pPr>
      <w:r>
        <w:rPr>
          <w:rFonts w:hint="eastAsia" w:ascii="宋体" w:hAnsi="宋体"/>
          <w:sz w:val="24"/>
        </w:rPr>
        <w:t>5、投标供应商需符合下列情形之一（不良行为记录以《芜湖市公共资源交易投标人（供应商）不良行为认定披露管理暂行办法》为准）：</w:t>
      </w:r>
    </w:p>
    <w:p>
      <w:pPr>
        <w:autoSpaceDE w:val="0"/>
        <w:autoSpaceDN w:val="0"/>
        <w:adjustRightInd w:val="0"/>
        <w:spacing w:line="360" w:lineRule="auto"/>
        <w:ind w:firstLine="720" w:firstLineChars="300"/>
        <w:jc w:val="left"/>
        <w:rPr>
          <w:rFonts w:ascii="宋体" w:hAnsi="宋体"/>
          <w:sz w:val="24"/>
        </w:rPr>
      </w:pPr>
      <w:r>
        <w:rPr>
          <w:rFonts w:hint="eastAsia" w:ascii="宋体" w:hAnsi="宋体"/>
          <w:sz w:val="24"/>
        </w:rPr>
        <w:t>（1）开标日前两年内未被芜湖市公共资源交易管理局披露记不良行为记录或记不良行为记录累计未满10分的；</w:t>
      </w:r>
    </w:p>
    <w:p>
      <w:pPr>
        <w:autoSpaceDE w:val="0"/>
        <w:autoSpaceDN w:val="0"/>
        <w:adjustRightInd w:val="0"/>
        <w:spacing w:line="360" w:lineRule="auto"/>
        <w:ind w:firstLine="720" w:firstLineChars="300"/>
        <w:jc w:val="left"/>
        <w:rPr>
          <w:rFonts w:ascii="宋体" w:hAnsi="宋体"/>
          <w:sz w:val="24"/>
        </w:rPr>
      </w:pPr>
      <w:r>
        <w:rPr>
          <w:rFonts w:hint="eastAsia" w:ascii="宋体" w:hAnsi="宋体"/>
          <w:sz w:val="24"/>
        </w:rPr>
        <w:t>（2）最近一次被芜湖市公共资源交易管理局披露记不良行为记录或记不良行为记录累计记分达10分（含10分）至15分的，开标日距披露日期超过6个月；</w:t>
      </w:r>
    </w:p>
    <w:p>
      <w:pPr>
        <w:autoSpaceDE w:val="0"/>
        <w:autoSpaceDN w:val="0"/>
        <w:adjustRightInd w:val="0"/>
        <w:spacing w:line="360" w:lineRule="auto"/>
        <w:ind w:firstLine="720" w:firstLineChars="300"/>
        <w:jc w:val="left"/>
        <w:rPr>
          <w:rFonts w:ascii="宋体" w:hAnsi="宋体"/>
          <w:sz w:val="24"/>
        </w:rPr>
      </w:pPr>
      <w:r>
        <w:rPr>
          <w:rFonts w:hint="eastAsia" w:ascii="宋体" w:hAnsi="宋体"/>
          <w:sz w:val="24"/>
        </w:rPr>
        <w:t>（3）最近一次被芜湖市公共资源交易管理局披露记不良行为记录或记不良行为记录累计记分达15分（含15分）至20分的，开标日距披露日期超过12个月；</w:t>
      </w:r>
    </w:p>
    <w:p>
      <w:pPr>
        <w:autoSpaceDE w:val="0"/>
        <w:autoSpaceDN w:val="0"/>
        <w:adjustRightInd w:val="0"/>
        <w:spacing w:line="360" w:lineRule="auto"/>
        <w:ind w:firstLine="720" w:firstLineChars="300"/>
        <w:jc w:val="left"/>
        <w:rPr>
          <w:rFonts w:ascii="宋体" w:hAnsi="宋体"/>
          <w:sz w:val="24"/>
        </w:rPr>
      </w:pPr>
      <w:r>
        <w:rPr>
          <w:rFonts w:hint="eastAsia" w:ascii="宋体" w:hAnsi="宋体"/>
          <w:sz w:val="24"/>
        </w:rPr>
        <w:t>（4）最近一次被芜湖市公共资源交易管理局披露记不良行为记录或记不良行为记录累计记分达20分（含20分）及以上的，开标日距披露日期超过24个月。</w:t>
      </w:r>
    </w:p>
    <w:p>
      <w:pPr>
        <w:autoSpaceDE w:val="0"/>
        <w:autoSpaceDN w:val="0"/>
        <w:adjustRightInd w:val="0"/>
        <w:spacing w:line="360" w:lineRule="auto"/>
        <w:jc w:val="left"/>
        <w:rPr>
          <w:rFonts w:ascii="宋体" w:hAnsi="宋体"/>
          <w:b/>
          <w:bCs/>
          <w:sz w:val="28"/>
          <w:szCs w:val="28"/>
        </w:rPr>
      </w:pPr>
      <w:r>
        <w:rPr>
          <w:rFonts w:hint="eastAsia" w:ascii="宋体" w:hAnsi="宋体"/>
          <w:b/>
          <w:bCs/>
          <w:sz w:val="28"/>
          <w:szCs w:val="28"/>
        </w:rPr>
        <w:t>三、获取采购文件</w:t>
      </w:r>
    </w:p>
    <w:p>
      <w:pPr>
        <w:autoSpaceDE w:val="0"/>
        <w:autoSpaceDN w:val="0"/>
        <w:adjustRightInd w:val="0"/>
        <w:spacing w:line="360" w:lineRule="auto"/>
        <w:ind w:firstLine="720" w:firstLineChars="300"/>
        <w:jc w:val="left"/>
        <w:rPr>
          <w:rFonts w:ascii="宋体" w:hAnsi="宋体"/>
          <w:sz w:val="24"/>
        </w:rPr>
      </w:pPr>
      <w:r>
        <w:rPr>
          <w:rFonts w:hint="eastAsia" w:ascii="宋体" w:hAnsi="宋体"/>
          <w:sz w:val="24"/>
        </w:rPr>
        <w:t>1、时间：202</w:t>
      </w:r>
      <w:r>
        <w:rPr>
          <w:rFonts w:hint="eastAsia" w:ascii="宋体" w:hAnsi="宋体"/>
          <w:sz w:val="24"/>
          <w:lang w:val="en-US" w:eastAsia="zh-CN"/>
        </w:rPr>
        <w:t>1</w:t>
      </w:r>
      <w:r>
        <w:rPr>
          <w:rFonts w:hint="eastAsia" w:ascii="宋体" w:hAnsi="宋体"/>
          <w:sz w:val="24"/>
        </w:rPr>
        <w:t>年</w:t>
      </w:r>
      <w:r>
        <w:rPr>
          <w:rFonts w:hint="eastAsia" w:ascii="宋体" w:hAnsi="宋体"/>
          <w:sz w:val="24"/>
          <w:lang w:val="en-US" w:eastAsia="zh-CN"/>
        </w:rPr>
        <w:t>06</w:t>
      </w:r>
      <w:r>
        <w:rPr>
          <w:rFonts w:hint="eastAsia" w:ascii="宋体" w:hAnsi="宋体"/>
          <w:sz w:val="24"/>
        </w:rPr>
        <w:t>月</w:t>
      </w:r>
      <w:r>
        <w:rPr>
          <w:rFonts w:hint="eastAsia" w:ascii="宋体" w:hAnsi="宋体"/>
          <w:sz w:val="24"/>
          <w:lang w:val="en-US" w:eastAsia="zh-CN"/>
        </w:rPr>
        <w:t>25</w:t>
      </w:r>
      <w:r>
        <w:rPr>
          <w:rFonts w:hint="eastAsia" w:ascii="宋体" w:hAnsi="宋体"/>
          <w:sz w:val="24"/>
        </w:rPr>
        <w:t>日9:00时至2021年</w:t>
      </w:r>
      <w:r>
        <w:rPr>
          <w:rFonts w:hint="eastAsia" w:ascii="宋体" w:hAnsi="宋体"/>
          <w:sz w:val="24"/>
          <w:lang w:val="en-US" w:eastAsia="zh-CN"/>
        </w:rPr>
        <w:t>07</w:t>
      </w:r>
      <w:r>
        <w:rPr>
          <w:rFonts w:hint="eastAsia" w:ascii="宋体" w:hAnsi="宋体"/>
          <w:sz w:val="24"/>
        </w:rPr>
        <w:t>月</w:t>
      </w:r>
      <w:r>
        <w:rPr>
          <w:rFonts w:hint="eastAsia" w:ascii="宋体" w:hAnsi="宋体"/>
          <w:sz w:val="24"/>
          <w:lang w:val="en-US" w:eastAsia="zh-CN"/>
        </w:rPr>
        <w:t>01</w:t>
      </w:r>
      <w:r>
        <w:rPr>
          <w:rFonts w:hint="eastAsia" w:ascii="宋体" w:hAnsi="宋体"/>
          <w:sz w:val="24"/>
        </w:rPr>
        <w:t>日17:00时</w:t>
      </w:r>
    </w:p>
    <w:p>
      <w:pPr>
        <w:autoSpaceDE w:val="0"/>
        <w:autoSpaceDN w:val="0"/>
        <w:adjustRightInd w:val="0"/>
        <w:spacing w:line="360" w:lineRule="auto"/>
        <w:ind w:firstLine="720" w:firstLineChars="300"/>
        <w:jc w:val="left"/>
        <w:rPr>
          <w:rFonts w:ascii="宋体" w:hAnsi="宋体"/>
          <w:sz w:val="24"/>
        </w:rPr>
      </w:pPr>
      <w:r>
        <w:rPr>
          <w:rFonts w:hint="eastAsia" w:ascii="宋体" w:hAnsi="宋体"/>
          <w:sz w:val="24"/>
        </w:rPr>
        <w:t>2、地点：芜湖市弋江区信亚云谷24#102</w:t>
      </w:r>
    </w:p>
    <w:p>
      <w:pPr>
        <w:autoSpaceDE w:val="0"/>
        <w:autoSpaceDN w:val="0"/>
        <w:adjustRightInd w:val="0"/>
        <w:spacing w:line="360" w:lineRule="auto"/>
        <w:ind w:firstLine="720" w:firstLineChars="300"/>
        <w:jc w:val="left"/>
        <w:rPr>
          <w:rFonts w:hint="eastAsia" w:ascii="宋体" w:hAnsi="宋体"/>
          <w:sz w:val="24"/>
        </w:rPr>
      </w:pPr>
      <w:r>
        <w:rPr>
          <w:rFonts w:hint="eastAsia" w:ascii="宋体" w:hAnsi="宋体"/>
          <w:sz w:val="24"/>
        </w:rPr>
        <w:t>3、方式：凡有意参加投标者，请于报名时间携带以下资料进行报名：法定代表人授权委托书（或法定代表人身份证明）；报名人身份证；企业营业执照（通过有效年检）；企业资质证书；项目负责人资质证书。</w:t>
      </w:r>
    </w:p>
    <w:p>
      <w:pPr>
        <w:autoSpaceDE w:val="0"/>
        <w:autoSpaceDN w:val="0"/>
        <w:adjustRightInd w:val="0"/>
        <w:spacing w:line="360" w:lineRule="auto"/>
        <w:ind w:firstLine="720" w:firstLineChars="300"/>
        <w:jc w:val="left"/>
        <w:rPr>
          <w:rFonts w:hint="eastAsia" w:ascii="宋体" w:hAnsi="宋体" w:eastAsia="宋体"/>
          <w:sz w:val="24"/>
          <w:lang w:val="en-US" w:eastAsia="zh-CN"/>
        </w:rPr>
      </w:pPr>
      <w:r>
        <w:rPr>
          <w:rFonts w:hint="eastAsia" w:ascii="宋体" w:hAnsi="宋体"/>
          <w:sz w:val="24"/>
        </w:rPr>
        <w:t>以上资料均须提供提供加盖单位公章并装订成册的复印件一份</w:t>
      </w:r>
      <w:r>
        <w:rPr>
          <w:rFonts w:hint="eastAsia" w:ascii="宋体" w:hAnsi="宋体"/>
          <w:sz w:val="24"/>
          <w:lang w:eastAsia="zh-CN"/>
        </w:rPr>
        <w:t>。</w:t>
      </w:r>
    </w:p>
    <w:p>
      <w:pPr>
        <w:autoSpaceDE w:val="0"/>
        <w:autoSpaceDN w:val="0"/>
        <w:adjustRightInd w:val="0"/>
        <w:spacing w:line="360" w:lineRule="auto"/>
        <w:ind w:firstLine="720" w:firstLineChars="300"/>
        <w:jc w:val="left"/>
        <w:rPr>
          <w:rFonts w:ascii="宋体" w:hAnsi="宋体"/>
          <w:sz w:val="24"/>
        </w:rPr>
      </w:pPr>
      <w:r>
        <w:rPr>
          <w:rFonts w:hint="eastAsia" w:ascii="宋体" w:hAnsi="宋体"/>
          <w:sz w:val="24"/>
        </w:rPr>
        <w:t>4、售价：</w:t>
      </w:r>
      <w:r>
        <w:rPr>
          <w:rFonts w:hint="eastAsia" w:ascii="宋体" w:hAnsi="宋体"/>
          <w:sz w:val="24"/>
          <w:lang w:val="en-US" w:eastAsia="zh-CN"/>
        </w:rPr>
        <w:t>100</w:t>
      </w:r>
      <w:r>
        <w:rPr>
          <w:rFonts w:hint="eastAsia" w:ascii="宋体" w:hAnsi="宋体"/>
          <w:sz w:val="24"/>
        </w:rPr>
        <w:t>元</w:t>
      </w:r>
    </w:p>
    <w:p>
      <w:pPr>
        <w:autoSpaceDE w:val="0"/>
        <w:autoSpaceDN w:val="0"/>
        <w:adjustRightInd w:val="0"/>
        <w:spacing w:line="360" w:lineRule="auto"/>
        <w:jc w:val="left"/>
        <w:rPr>
          <w:rFonts w:ascii="宋体" w:hAnsi="宋体"/>
          <w:b/>
          <w:bCs/>
          <w:sz w:val="28"/>
          <w:szCs w:val="28"/>
        </w:rPr>
      </w:pPr>
      <w:r>
        <w:rPr>
          <w:rFonts w:hint="eastAsia" w:ascii="宋体" w:hAnsi="宋体"/>
          <w:b/>
          <w:bCs/>
          <w:sz w:val="28"/>
          <w:szCs w:val="28"/>
        </w:rPr>
        <w:t>四、响应文件提交</w:t>
      </w:r>
    </w:p>
    <w:p>
      <w:pPr>
        <w:autoSpaceDE w:val="0"/>
        <w:autoSpaceDN w:val="0"/>
        <w:adjustRightInd w:val="0"/>
        <w:spacing w:line="360" w:lineRule="auto"/>
        <w:ind w:firstLine="720" w:firstLineChars="300"/>
        <w:jc w:val="left"/>
        <w:rPr>
          <w:rFonts w:ascii="宋体" w:hAnsi="宋体"/>
          <w:sz w:val="24"/>
        </w:rPr>
      </w:pPr>
      <w:r>
        <w:rPr>
          <w:rFonts w:hint="eastAsia" w:ascii="宋体" w:hAnsi="宋体"/>
          <w:sz w:val="24"/>
        </w:rPr>
        <w:t>1、截止时间：2021年</w:t>
      </w:r>
      <w:r>
        <w:rPr>
          <w:rFonts w:hint="eastAsia" w:ascii="宋体" w:hAnsi="宋体"/>
          <w:sz w:val="24"/>
          <w:lang w:val="en-US" w:eastAsia="zh-CN"/>
        </w:rPr>
        <w:t>07</w:t>
      </w:r>
      <w:r>
        <w:rPr>
          <w:rFonts w:hint="eastAsia" w:ascii="宋体" w:hAnsi="宋体"/>
          <w:sz w:val="24"/>
        </w:rPr>
        <w:t>月</w:t>
      </w:r>
      <w:r>
        <w:rPr>
          <w:rFonts w:hint="eastAsia" w:ascii="宋体" w:hAnsi="宋体"/>
          <w:sz w:val="24"/>
          <w:lang w:val="en-US" w:eastAsia="zh-CN"/>
        </w:rPr>
        <w:t>06</w:t>
      </w:r>
      <w:r>
        <w:rPr>
          <w:rFonts w:hint="eastAsia" w:ascii="宋体" w:hAnsi="宋体"/>
          <w:sz w:val="24"/>
        </w:rPr>
        <w:t>日</w:t>
      </w:r>
      <w:r>
        <w:rPr>
          <w:rFonts w:hint="eastAsia" w:ascii="宋体" w:hAnsi="宋体"/>
          <w:sz w:val="24"/>
          <w:lang w:val="en-US" w:eastAsia="zh-CN"/>
        </w:rPr>
        <w:t>09</w:t>
      </w:r>
      <w:r>
        <w:rPr>
          <w:rFonts w:hint="eastAsia" w:ascii="宋体" w:hAnsi="宋体"/>
          <w:sz w:val="24"/>
        </w:rPr>
        <w:t>点</w:t>
      </w:r>
      <w:r>
        <w:rPr>
          <w:rFonts w:hint="eastAsia" w:ascii="宋体" w:hAnsi="宋体"/>
          <w:sz w:val="24"/>
          <w:lang w:val="en-US" w:eastAsia="zh-CN"/>
        </w:rPr>
        <w:t>30</w:t>
      </w:r>
      <w:r>
        <w:rPr>
          <w:rFonts w:hint="eastAsia" w:ascii="宋体" w:hAnsi="宋体"/>
          <w:sz w:val="24"/>
        </w:rPr>
        <w:t>分</w:t>
      </w:r>
    </w:p>
    <w:p>
      <w:pPr>
        <w:autoSpaceDE w:val="0"/>
        <w:autoSpaceDN w:val="0"/>
        <w:adjustRightInd w:val="0"/>
        <w:spacing w:line="360" w:lineRule="auto"/>
        <w:ind w:firstLine="720" w:firstLineChars="300"/>
        <w:jc w:val="left"/>
        <w:rPr>
          <w:rFonts w:ascii="宋体" w:hAnsi="宋体"/>
          <w:sz w:val="24"/>
        </w:rPr>
      </w:pPr>
      <w:r>
        <w:rPr>
          <w:rFonts w:hint="eastAsia" w:ascii="宋体" w:hAnsi="宋体"/>
          <w:sz w:val="24"/>
        </w:rPr>
        <w:t>2、地点：中南街道办事处四楼会议室</w:t>
      </w:r>
    </w:p>
    <w:p>
      <w:pPr>
        <w:autoSpaceDE w:val="0"/>
        <w:autoSpaceDN w:val="0"/>
        <w:adjustRightInd w:val="0"/>
        <w:spacing w:line="360" w:lineRule="auto"/>
        <w:jc w:val="left"/>
        <w:rPr>
          <w:rFonts w:ascii="宋体" w:hAnsi="宋体"/>
          <w:b/>
          <w:bCs/>
          <w:sz w:val="28"/>
          <w:szCs w:val="28"/>
        </w:rPr>
      </w:pPr>
      <w:r>
        <w:rPr>
          <w:rFonts w:hint="eastAsia" w:ascii="宋体" w:hAnsi="宋体"/>
          <w:b/>
          <w:bCs/>
          <w:sz w:val="28"/>
          <w:szCs w:val="28"/>
        </w:rPr>
        <w:t>五、开启</w:t>
      </w:r>
    </w:p>
    <w:p>
      <w:pPr>
        <w:autoSpaceDE w:val="0"/>
        <w:autoSpaceDN w:val="0"/>
        <w:adjustRightInd w:val="0"/>
        <w:spacing w:line="360" w:lineRule="auto"/>
        <w:ind w:firstLine="720" w:firstLineChars="300"/>
        <w:jc w:val="left"/>
        <w:rPr>
          <w:rFonts w:ascii="宋体" w:hAnsi="宋体"/>
          <w:sz w:val="24"/>
        </w:rPr>
      </w:pPr>
      <w:r>
        <w:rPr>
          <w:rFonts w:hint="eastAsia" w:ascii="宋体" w:hAnsi="宋体"/>
          <w:sz w:val="24"/>
        </w:rPr>
        <w:t>时间：22021年</w:t>
      </w:r>
      <w:r>
        <w:rPr>
          <w:rFonts w:hint="eastAsia" w:ascii="宋体" w:hAnsi="宋体"/>
          <w:sz w:val="24"/>
          <w:lang w:val="en-US" w:eastAsia="zh-CN"/>
        </w:rPr>
        <w:t>07</w:t>
      </w:r>
      <w:r>
        <w:rPr>
          <w:rFonts w:hint="eastAsia" w:ascii="宋体" w:hAnsi="宋体"/>
          <w:sz w:val="24"/>
        </w:rPr>
        <w:t>月</w:t>
      </w:r>
      <w:r>
        <w:rPr>
          <w:rFonts w:hint="eastAsia" w:ascii="宋体" w:hAnsi="宋体"/>
          <w:sz w:val="24"/>
          <w:lang w:val="en-US" w:eastAsia="zh-CN"/>
        </w:rPr>
        <w:t>06</w:t>
      </w:r>
      <w:r>
        <w:rPr>
          <w:rFonts w:hint="eastAsia" w:ascii="宋体" w:hAnsi="宋体"/>
          <w:sz w:val="24"/>
        </w:rPr>
        <w:t>日</w:t>
      </w:r>
      <w:r>
        <w:rPr>
          <w:rFonts w:hint="eastAsia" w:ascii="宋体" w:hAnsi="宋体"/>
          <w:sz w:val="24"/>
          <w:lang w:val="en-US" w:eastAsia="zh-CN"/>
        </w:rPr>
        <w:t>09</w:t>
      </w:r>
      <w:r>
        <w:rPr>
          <w:rFonts w:hint="eastAsia" w:ascii="宋体" w:hAnsi="宋体"/>
          <w:sz w:val="24"/>
        </w:rPr>
        <w:t>点</w:t>
      </w:r>
      <w:r>
        <w:rPr>
          <w:rFonts w:hint="eastAsia" w:ascii="宋体" w:hAnsi="宋体"/>
          <w:sz w:val="24"/>
          <w:lang w:val="en-US" w:eastAsia="zh-CN"/>
        </w:rPr>
        <w:t>30</w:t>
      </w:r>
      <w:r>
        <w:rPr>
          <w:rFonts w:hint="eastAsia" w:ascii="宋体" w:hAnsi="宋体"/>
          <w:sz w:val="24"/>
        </w:rPr>
        <w:t>分（北京时间）</w:t>
      </w:r>
    </w:p>
    <w:p>
      <w:pPr>
        <w:autoSpaceDE w:val="0"/>
        <w:autoSpaceDN w:val="0"/>
        <w:adjustRightInd w:val="0"/>
        <w:spacing w:line="360" w:lineRule="auto"/>
        <w:ind w:firstLine="720" w:firstLineChars="300"/>
        <w:jc w:val="left"/>
        <w:rPr>
          <w:rFonts w:ascii="宋体" w:hAnsi="宋体"/>
          <w:sz w:val="24"/>
        </w:rPr>
      </w:pPr>
      <w:r>
        <w:rPr>
          <w:rFonts w:hint="eastAsia" w:ascii="宋体" w:hAnsi="宋体"/>
          <w:sz w:val="24"/>
        </w:rPr>
        <w:t>地点：中南街道办事处四楼会议室</w:t>
      </w:r>
    </w:p>
    <w:p>
      <w:pPr>
        <w:autoSpaceDE w:val="0"/>
        <w:autoSpaceDN w:val="0"/>
        <w:adjustRightInd w:val="0"/>
        <w:spacing w:line="360" w:lineRule="auto"/>
        <w:jc w:val="left"/>
        <w:rPr>
          <w:rFonts w:ascii="宋体" w:hAnsi="宋体"/>
          <w:b/>
          <w:bCs/>
          <w:sz w:val="28"/>
          <w:szCs w:val="28"/>
        </w:rPr>
      </w:pPr>
      <w:r>
        <w:rPr>
          <w:rFonts w:hint="eastAsia" w:ascii="宋体" w:hAnsi="宋体"/>
          <w:b/>
          <w:bCs/>
          <w:sz w:val="28"/>
          <w:szCs w:val="28"/>
        </w:rPr>
        <w:t>六、公告期限</w:t>
      </w:r>
    </w:p>
    <w:p>
      <w:pPr>
        <w:autoSpaceDE w:val="0"/>
        <w:autoSpaceDN w:val="0"/>
        <w:adjustRightInd w:val="0"/>
        <w:spacing w:line="360" w:lineRule="auto"/>
        <w:ind w:firstLine="720" w:firstLineChars="300"/>
        <w:jc w:val="left"/>
        <w:rPr>
          <w:rFonts w:ascii="宋体" w:hAnsi="宋体"/>
          <w:sz w:val="24"/>
        </w:rPr>
      </w:pPr>
      <w:r>
        <w:rPr>
          <w:rFonts w:hint="eastAsia" w:ascii="宋体" w:hAnsi="宋体"/>
          <w:sz w:val="24"/>
        </w:rPr>
        <w:t>自本公告发布之日起5个工作日</w:t>
      </w:r>
    </w:p>
    <w:p>
      <w:pPr>
        <w:numPr>
          <w:ilvl w:val="0"/>
          <w:numId w:val="2"/>
        </w:numPr>
        <w:autoSpaceDE w:val="0"/>
        <w:autoSpaceDN w:val="0"/>
        <w:adjustRightInd w:val="0"/>
        <w:spacing w:line="360" w:lineRule="auto"/>
        <w:jc w:val="left"/>
        <w:rPr>
          <w:rFonts w:hint="eastAsia" w:ascii="宋体" w:hAnsi="宋体"/>
          <w:b/>
          <w:bCs/>
          <w:sz w:val="28"/>
          <w:szCs w:val="28"/>
        </w:rPr>
      </w:pPr>
      <w:r>
        <w:rPr>
          <w:rFonts w:hint="eastAsia" w:ascii="宋体" w:hAnsi="宋体"/>
          <w:b/>
          <w:bCs/>
          <w:sz w:val="28"/>
          <w:szCs w:val="28"/>
        </w:rPr>
        <w:t>其他补充事宜</w:t>
      </w:r>
    </w:p>
    <w:p>
      <w:pPr>
        <w:numPr>
          <w:ilvl w:val="0"/>
          <w:numId w:val="0"/>
        </w:numPr>
        <w:autoSpaceDE w:val="0"/>
        <w:autoSpaceDN w:val="0"/>
        <w:adjustRightInd w:val="0"/>
        <w:spacing w:line="360" w:lineRule="auto"/>
        <w:jc w:val="left"/>
        <w:rPr>
          <w:rFonts w:hint="default" w:ascii="宋体" w:hAnsi="宋体" w:eastAsia="宋体"/>
          <w:b/>
          <w:bCs/>
          <w:sz w:val="28"/>
          <w:szCs w:val="28"/>
          <w:lang w:val="en-US" w:eastAsia="zh-CN"/>
        </w:rPr>
      </w:pPr>
      <w:r>
        <w:rPr>
          <w:rFonts w:hint="eastAsia" w:ascii="宋体" w:hAnsi="宋体"/>
          <w:b/>
          <w:bCs/>
          <w:sz w:val="28"/>
          <w:szCs w:val="28"/>
          <w:lang w:val="en-US" w:eastAsia="zh-CN"/>
        </w:rPr>
        <w:t xml:space="preserve">     </w:t>
      </w:r>
      <w:r>
        <w:rPr>
          <w:rFonts w:hint="eastAsia" w:ascii="宋体" w:hAnsi="宋体"/>
          <w:sz w:val="24"/>
          <w:lang w:val="en-US" w:eastAsia="zh-CN"/>
        </w:rPr>
        <w:t>缴纳金额：本项目无投标保证金</w:t>
      </w:r>
    </w:p>
    <w:p>
      <w:pPr>
        <w:autoSpaceDE w:val="0"/>
        <w:autoSpaceDN w:val="0"/>
        <w:adjustRightInd w:val="0"/>
        <w:spacing w:line="360" w:lineRule="auto"/>
        <w:jc w:val="left"/>
        <w:rPr>
          <w:rFonts w:ascii="宋体" w:hAnsi="宋体"/>
          <w:b/>
          <w:bCs/>
          <w:sz w:val="28"/>
          <w:szCs w:val="28"/>
        </w:rPr>
      </w:pPr>
      <w:r>
        <w:rPr>
          <w:rFonts w:hint="eastAsia" w:ascii="宋体" w:hAnsi="宋体"/>
          <w:b/>
          <w:bCs/>
          <w:sz w:val="28"/>
          <w:szCs w:val="28"/>
        </w:rPr>
        <w:t>八、凡对本次采购提出询问，请按以下方式联系</w:t>
      </w:r>
    </w:p>
    <w:p>
      <w:pPr>
        <w:autoSpaceDE w:val="0"/>
        <w:autoSpaceDN w:val="0"/>
        <w:adjustRightInd w:val="0"/>
        <w:spacing w:line="360" w:lineRule="auto"/>
        <w:ind w:firstLine="720" w:firstLineChars="300"/>
        <w:jc w:val="left"/>
        <w:rPr>
          <w:rFonts w:ascii="宋体" w:hAnsi="宋体"/>
          <w:sz w:val="24"/>
        </w:rPr>
      </w:pPr>
      <w:r>
        <w:rPr>
          <w:rFonts w:hint="eastAsia" w:ascii="宋体" w:hAnsi="宋体"/>
          <w:sz w:val="24"/>
        </w:rPr>
        <w:t>1、采购人信息</w:t>
      </w:r>
    </w:p>
    <w:p>
      <w:pPr>
        <w:autoSpaceDE w:val="0"/>
        <w:autoSpaceDN w:val="0"/>
        <w:adjustRightInd w:val="0"/>
        <w:spacing w:line="360" w:lineRule="auto"/>
        <w:ind w:firstLine="960" w:firstLineChars="400"/>
        <w:jc w:val="left"/>
        <w:rPr>
          <w:rFonts w:ascii="宋体" w:hAnsi="宋体"/>
          <w:sz w:val="24"/>
        </w:rPr>
      </w:pPr>
      <w:r>
        <w:rPr>
          <w:rFonts w:hint="eastAsia" w:ascii="宋体" w:hAnsi="宋体"/>
          <w:sz w:val="24"/>
        </w:rPr>
        <w:t>名    称：</w:t>
      </w:r>
      <w:r>
        <w:rPr>
          <w:rFonts w:hint="eastAsia" w:ascii="宋体" w:hAnsi="宋体" w:eastAsia="宋体" w:cs="宋体"/>
          <w:i w:val="0"/>
          <w:caps w:val="0"/>
          <w:color w:val="282828"/>
          <w:spacing w:val="0"/>
          <w:kern w:val="0"/>
          <w:sz w:val="24"/>
          <w:szCs w:val="24"/>
          <w:shd w:val="clear" w:fill="FFFFFF"/>
          <w:lang w:val="en-US" w:eastAsia="zh-CN" w:bidi="ar"/>
        </w:rPr>
        <w:t>芜湖市弋江区中南街道办事处</w:t>
      </w:r>
      <w:r>
        <w:rPr>
          <w:rFonts w:hint="eastAsia" w:ascii="宋体" w:hAnsi="宋体"/>
          <w:sz w:val="24"/>
        </w:rPr>
        <w:t>　　　　　　　　　　</w:t>
      </w:r>
    </w:p>
    <w:p>
      <w:pPr>
        <w:autoSpaceDE w:val="0"/>
        <w:autoSpaceDN w:val="0"/>
        <w:adjustRightInd w:val="0"/>
        <w:spacing w:line="360" w:lineRule="auto"/>
        <w:ind w:firstLine="960" w:firstLineChars="400"/>
        <w:jc w:val="left"/>
        <w:rPr>
          <w:rFonts w:ascii="宋体" w:hAnsi="宋体"/>
          <w:sz w:val="24"/>
        </w:rPr>
      </w:pPr>
      <w:r>
        <w:rPr>
          <w:rFonts w:hint="eastAsia" w:ascii="宋体" w:hAnsi="宋体"/>
          <w:sz w:val="24"/>
        </w:rPr>
        <w:t>地    址：芜湖市弋江区月河路17号 　　　　　　　　　　　</w:t>
      </w:r>
    </w:p>
    <w:p>
      <w:pPr>
        <w:autoSpaceDE w:val="0"/>
        <w:autoSpaceDN w:val="0"/>
        <w:adjustRightInd w:val="0"/>
        <w:spacing w:line="360" w:lineRule="auto"/>
        <w:ind w:firstLine="960" w:firstLineChars="400"/>
        <w:jc w:val="left"/>
        <w:rPr>
          <w:rFonts w:ascii="宋体" w:hAnsi="宋体"/>
          <w:sz w:val="24"/>
        </w:rPr>
      </w:pPr>
      <w:r>
        <w:rPr>
          <w:rFonts w:hint="eastAsia" w:ascii="宋体" w:hAnsi="宋体"/>
          <w:sz w:val="24"/>
        </w:rPr>
        <w:t xml:space="preserve">联系方式：18130323323 　　　　　 　　　 </w:t>
      </w:r>
    </w:p>
    <w:p>
      <w:pPr>
        <w:autoSpaceDE w:val="0"/>
        <w:autoSpaceDN w:val="0"/>
        <w:adjustRightInd w:val="0"/>
        <w:spacing w:line="360" w:lineRule="auto"/>
        <w:ind w:firstLine="720" w:firstLineChars="300"/>
        <w:jc w:val="left"/>
        <w:rPr>
          <w:rFonts w:ascii="宋体" w:hAnsi="宋体"/>
          <w:sz w:val="24"/>
        </w:rPr>
      </w:pPr>
      <w:r>
        <w:rPr>
          <w:rFonts w:hint="eastAsia" w:ascii="宋体" w:hAnsi="宋体"/>
          <w:sz w:val="24"/>
        </w:rPr>
        <w:t>2、采购代理机构信息</w:t>
      </w:r>
    </w:p>
    <w:p>
      <w:pPr>
        <w:autoSpaceDE w:val="0"/>
        <w:autoSpaceDN w:val="0"/>
        <w:adjustRightInd w:val="0"/>
        <w:spacing w:line="360" w:lineRule="auto"/>
        <w:ind w:firstLine="960" w:firstLineChars="400"/>
        <w:jc w:val="left"/>
        <w:rPr>
          <w:rFonts w:ascii="宋体" w:hAnsi="宋体"/>
          <w:sz w:val="24"/>
        </w:rPr>
      </w:pPr>
      <w:r>
        <w:rPr>
          <w:rFonts w:hint="eastAsia" w:ascii="宋体" w:hAnsi="宋体"/>
          <w:sz w:val="24"/>
        </w:rPr>
        <w:t>名    称：安徽恒升工程项目管理有限公司　　　　　　　　　　　　</w:t>
      </w:r>
    </w:p>
    <w:p>
      <w:pPr>
        <w:autoSpaceDE w:val="0"/>
        <w:autoSpaceDN w:val="0"/>
        <w:adjustRightInd w:val="0"/>
        <w:spacing w:line="360" w:lineRule="auto"/>
        <w:ind w:firstLine="960" w:firstLineChars="400"/>
        <w:jc w:val="left"/>
        <w:rPr>
          <w:rFonts w:ascii="宋体" w:hAnsi="宋体"/>
          <w:sz w:val="24"/>
        </w:rPr>
      </w:pPr>
      <w:r>
        <w:rPr>
          <w:rFonts w:hint="eastAsia" w:ascii="宋体" w:hAnsi="宋体"/>
          <w:sz w:val="24"/>
        </w:rPr>
        <w:t>地　　址：芜湖市弋江区信亚云谷24#102　　　　　　　　　　　</w:t>
      </w:r>
    </w:p>
    <w:p>
      <w:pPr>
        <w:autoSpaceDE w:val="0"/>
        <w:autoSpaceDN w:val="0"/>
        <w:adjustRightInd w:val="0"/>
        <w:spacing w:line="360" w:lineRule="auto"/>
        <w:ind w:firstLine="960" w:firstLineChars="400"/>
        <w:jc w:val="left"/>
        <w:rPr>
          <w:rFonts w:ascii="宋体" w:hAnsi="宋体"/>
          <w:sz w:val="24"/>
        </w:rPr>
      </w:pPr>
      <w:r>
        <w:rPr>
          <w:rFonts w:hint="eastAsia" w:ascii="宋体" w:hAnsi="宋体"/>
          <w:sz w:val="24"/>
        </w:rPr>
        <w:t>联系方式：18226781005　　　　　　　　　　　</w:t>
      </w:r>
    </w:p>
    <w:p>
      <w:pPr>
        <w:autoSpaceDE w:val="0"/>
        <w:autoSpaceDN w:val="0"/>
        <w:adjustRightInd w:val="0"/>
        <w:spacing w:line="360" w:lineRule="auto"/>
        <w:ind w:firstLine="720" w:firstLineChars="300"/>
        <w:jc w:val="left"/>
        <w:rPr>
          <w:rFonts w:ascii="宋体" w:hAnsi="宋体"/>
          <w:sz w:val="24"/>
        </w:rPr>
      </w:pPr>
      <w:r>
        <w:rPr>
          <w:rFonts w:hint="eastAsia" w:ascii="宋体" w:hAnsi="宋体"/>
          <w:sz w:val="24"/>
        </w:rPr>
        <w:t>3、项目联系方式</w:t>
      </w:r>
    </w:p>
    <w:p>
      <w:pPr>
        <w:autoSpaceDE w:val="0"/>
        <w:autoSpaceDN w:val="0"/>
        <w:adjustRightInd w:val="0"/>
        <w:spacing w:line="360" w:lineRule="auto"/>
        <w:ind w:firstLine="960" w:firstLineChars="400"/>
        <w:jc w:val="left"/>
        <w:rPr>
          <w:rFonts w:ascii="宋体" w:hAnsi="宋体"/>
          <w:sz w:val="24"/>
        </w:rPr>
      </w:pPr>
      <w:r>
        <w:rPr>
          <w:rFonts w:hint="eastAsia" w:ascii="宋体" w:hAnsi="宋体"/>
          <w:sz w:val="24"/>
        </w:rPr>
        <w:t>项目联系人：韩工</w:t>
      </w:r>
    </w:p>
    <w:p>
      <w:pPr>
        <w:autoSpaceDE w:val="0"/>
        <w:autoSpaceDN w:val="0"/>
        <w:adjustRightInd w:val="0"/>
        <w:spacing w:line="360" w:lineRule="auto"/>
        <w:ind w:firstLine="960" w:firstLineChars="400"/>
        <w:jc w:val="left"/>
        <w:rPr>
          <w:rFonts w:ascii="宋体" w:hAnsi="宋体"/>
          <w:b/>
          <w:bCs/>
          <w:sz w:val="28"/>
          <w:szCs w:val="28"/>
        </w:rPr>
      </w:pPr>
      <w:r>
        <w:rPr>
          <w:rFonts w:hint="eastAsia" w:ascii="宋体" w:hAnsi="宋体"/>
          <w:sz w:val="24"/>
        </w:rPr>
        <w:t>电　　 话：18226781005　　　　　　　　　　　　</w:t>
      </w:r>
    </w:p>
    <w:p>
      <w:pPr>
        <w:autoSpaceDE w:val="0"/>
        <w:autoSpaceDN w:val="0"/>
        <w:adjustRightInd w:val="0"/>
        <w:spacing w:line="360" w:lineRule="auto"/>
        <w:ind w:firstLine="720" w:firstLineChars="300"/>
        <w:jc w:val="right"/>
        <w:rPr>
          <w:rFonts w:ascii="宋体" w:hAnsi="宋体"/>
          <w:sz w:val="24"/>
        </w:rPr>
      </w:pPr>
    </w:p>
    <w:p>
      <w:pPr>
        <w:autoSpaceDE w:val="0"/>
        <w:autoSpaceDN w:val="0"/>
        <w:adjustRightInd w:val="0"/>
        <w:spacing w:line="360" w:lineRule="auto"/>
        <w:ind w:firstLine="720" w:firstLineChars="300"/>
        <w:jc w:val="right"/>
        <w:rPr>
          <w:rFonts w:ascii="宋体" w:hAnsi="宋体"/>
          <w:sz w:val="24"/>
        </w:rPr>
      </w:pPr>
    </w:p>
    <w:p>
      <w:pPr>
        <w:autoSpaceDE w:val="0"/>
        <w:autoSpaceDN w:val="0"/>
        <w:adjustRightInd w:val="0"/>
        <w:spacing w:line="360" w:lineRule="auto"/>
        <w:ind w:firstLine="720" w:firstLineChars="300"/>
        <w:jc w:val="right"/>
        <w:rPr>
          <w:rFonts w:ascii="宋体" w:hAnsi="宋体"/>
          <w:sz w:val="24"/>
        </w:rPr>
      </w:pPr>
      <w:r>
        <w:rPr>
          <w:rFonts w:hint="eastAsia" w:ascii="宋体" w:hAnsi="宋体"/>
          <w:sz w:val="24"/>
        </w:rPr>
        <w:t>采购人：</w:t>
      </w:r>
      <w:r>
        <w:rPr>
          <w:rFonts w:hint="eastAsia" w:ascii="宋体" w:hAnsi="宋体" w:eastAsia="宋体" w:cs="宋体"/>
          <w:i w:val="0"/>
          <w:caps w:val="0"/>
          <w:color w:val="282828"/>
          <w:spacing w:val="0"/>
          <w:kern w:val="0"/>
          <w:sz w:val="24"/>
          <w:szCs w:val="24"/>
          <w:shd w:val="clear" w:fill="FFFFFF"/>
          <w:lang w:val="en-US" w:eastAsia="zh-CN" w:bidi="ar"/>
        </w:rPr>
        <w:t>芜湖市弋江区中南街道办事处</w:t>
      </w:r>
    </w:p>
    <w:p>
      <w:pPr>
        <w:autoSpaceDE w:val="0"/>
        <w:autoSpaceDN w:val="0"/>
        <w:adjustRightInd w:val="0"/>
        <w:spacing w:line="360" w:lineRule="auto"/>
        <w:ind w:firstLine="720" w:firstLineChars="300"/>
        <w:jc w:val="right"/>
        <w:rPr>
          <w:rFonts w:ascii="宋体" w:hAnsi="宋体"/>
          <w:sz w:val="24"/>
        </w:rPr>
      </w:pPr>
      <w:r>
        <w:rPr>
          <w:rFonts w:hint="eastAsia" w:ascii="宋体" w:hAnsi="宋体"/>
          <w:sz w:val="24"/>
        </w:rPr>
        <w:t>代理机构：安徽恒升工程项目管理有限公司</w:t>
      </w:r>
    </w:p>
    <w:p>
      <w:pPr>
        <w:autoSpaceDE w:val="0"/>
        <w:autoSpaceDN w:val="0"/>
        <w:adjustRightInd w:val="0"/>
        <w:spacing w:line="360" w:lineRule="auto"/>
        <w:ind w:firstLine="720" w:firstLineChars="300"/>
        <w:jc w:val="right"/>
        <w:rPr>
          <w:rFonts w:ascii="宋体" w:hAnsi="宋体"/>
          <w:sz w:val="24"/>
        </w:rPr>
      </w:pPr>
      <w:r>
        <w:rPr>
          <w:rFonts w:hint="eastAsia" w:ascii="宋体" w:hAnsi="宋体"/>
          <w:sz w:val="24"/>
        </w:rPr>
        <w:t>202</w:t>
      </w:r>
      <w:r>
        <w:rPr>
          <w:rFonts w:hint="eastAsia" w:ascii="宋体" w:hAnsi="宋体"/>
          <w:sz w:val="24"/>
          <w:lang w:val="en-US" w:eastAsia="zh-CN"/>
        </w:rPr>
        <w:t>1</w:t>
      </w:r>
      <w:r>
        <w:rPr>
          <w:rFonts w:hint="eastAsia" w:ascii="宋体" w:hAnsi="宋体"/>
          <w:sz w:val="24"/>
        </w:rPr>
        <w:t>年</w:t>
      </w:r>
      <w:r>
        <w:rPr>
          <w:rFonts w:hint="eastAsia" w:ascii="宋体" w:hAnsi="宋体"/>
          <w:sz w:val="24"/>
          <w:lang w:val="en-US" w:eastAsia="zh-CN"/>
        </w:rPr>
        <w:t>06</w:t>
      </w:r>
      <w:r>
        <w:rPr>
          <w:rFonts w:hint="eastAsia" w:ascii="宋体" w:hAnsi="宋体"/>
          <w:sz w:val="24"/>
        </w:rPr>
        <w:t>月</w:t>
      </w:r>
      <w:r>
        <w:rPr>
          <w:rFonts w:hint="eastAsia" w:ascii="宋体" w:hAnsi="宋体"/>
          <w:sz w:val="24"/>
          <w:lang w:val="en-US" w:eastAsia="zh-CN"/>
        </w:rPr>
        <w:t>24</w:t>
      </w:r>
      <w:r>
        <w:rPr>
          <w:rFonts w:hint="eastAsia" w:ascii="宋体" w:hAnsi="宋体"/>
          <w:sz w:val="24"/>
        </w:rPr>
        <w:t>日</w:t>
      </w:r>
    </w:p>
    <w:p>
      <w:pPr>
        <w:autoSpaceDE w:val="0"/>
        <w:autoSpaceDN w:val="0"/>
        <w:adjustRightInd w:val="0"/>
        <w:spacing w:line="360" w:lineRule="auto"/>
        <w:ind w:firstLine="720" w:firstLineChars="300"/>
        <w:jc w:val="right"/>
        <w:rPr>
          <w:rFonts w:ascii="宋体" w:hAnsi="宋体"/>
          <w:sz w:val="24"/>
        </w:rPr>
      </w:pPr>
    </w:p>
    <w:bookmarkEnd w:id="0"/>
    <w:bookmarkEnd w:id="1"/>
    <w:bookmarkEnd w:id="2"/>
    <w:p>
      <w:pPr>
        <w:widowControl/>
        <w:shd w:val="clear" w:color="auto" w:fill="FFFFFF"/>
        <w:spacing w:before="156" w:beforeLines="50" w:after="156" w:afterLines="50" w:line="360" w:lineRule="atLeast"/>
        <w:outlineLvl w:val="0"/>
        <w:rPr>
          <w:rFonts w:ascii="宋体" w:hAnsi="宋体"/>
          <w:b/>
          <w:color w:val="000000"/>
          <w:sz w:val="40"/>
        </w:rPr>
      </w:pPr>
    </w:p>
    <w:p>
      <w:pPr>
        <w:widowControl/>
        <w:shd w:val="clear" w:color="auto" w:fill="FFFFFF"/>
        <w:spacing w:before="156" w:beforeLines="50" w:after="156" w:afterLines="50" w:line="360" w:lineRule="atLeast"/>
        <w:outlineLvl w:val="0"/>
        <w:rPr>
          <w:rFonts w:ascii="宋体" w:hAnsi="宋体"/>
          <w:b/>
          <w:color w:val="000000"/>
          <w:sz w:val="40"/>
        </w:rPr>
      </w:pPr>
    </w:p>
    <w:bookmarkEnd w:id="3"/>
    <w:p>
      <w:pPr>
        <w:widowControl/>
        <w:shd w:val="clear" w:color="auto" w:fill="FFFFFF"/>
        <w:spacing w:before="156" w:beforeLines="50" w:after="156" w:afterLines="50" w:line="360" w:lineRule="atLeast"/>
        <w:outlineLvl w:val="0"/>
        <w:rPr>
          <w:rFonts w:ascii="宋体" w:hAnsi="宋体"/>
          <w:b/>
          <w:color w:val="000000"/>
          <w:sz w:val="40"/>
        </w:rPr>
      </w:pPr>
    </w:p>
    <w:p>
      <w:pPr>
        <w:widowControl/>
        <w:shd w:val="clear" w:color="auto" w:fill="FFFFFF"/>
        <w:spacing w:before="156" w:beforeLines="50" w:after="156" w:afterLines="50" w:line="360" w:lineRule="atLeast"/>
        <w:outlineLvl w:val="0"/>
        <w:rPr>
          <w:rFonts w:ascii="宋体" w:hAnsi="宋体"/>
          <w:b/>
          <w:color w:val="000000"/>
          <w:sz w:val="40"/>
        </w:rPr>
      </w:pPr>
    </w:p>
    <w:p>
      <w:pPr>
        <w:widowControl/>
        <w:shd w:val="clear" w:color="auto" w:fill="FFFFFF"/>
        <w:spacing w:before="156" w:beforeLines="50" w:after="156" w:afterLines="50" w:line="360" w:lineRule="atLeast"/>
        <w:outlineLvl w:val="0"/>
        <w:rPr>
          <w:rFonts w:ascii="宋体" w:hAnsi="宋体"/>
          <w:b/>
          <w:color w:val="000000"/>
          <w:sz w:val="40"/>
        </w:rPr>
      </w:pPr>
    </w:p>
    <w:p>
      <w:pPr>
        <w:widowControl/>
        <w:shd w:val="clear" w:color="auto" w:fill="FFFFFF"/>
        <w:spacing w:before="156" w:beforeLines="50" w:after="156" w:afterLines="50" w:line="360" w:lineRule="atLeast"/>
        <w:outlineLvl w:val="0"/>
        <w:rPr>
          <w:rFonts w:ascii="宋体" w:hAnsi="宋体"/>
          <w:b/>
          <w:color w:val="000000"/>
          <w:sz w:val="40"/>
        </w:rPr>
      </w:pPr>
    </w:p>
    <w:p>
      <w:pPr>
        <w:widowControl/>
        <w:shd w:val="clear" w:color="auto" w:fill="FFFFFF"/>
        <w:spacing w:before="156" w:beforeLines="50" w:after="156" w:afterLines="50" w:line="360" w:lineRule="atLeast"/>
        <w:outlineLvl w:val="0"/>
        <w:rPr>
          <w:rFonts w:ascii="宋体" w:hAnsi="宋体"/>
          <w:b/>
          <w:color w:val="000000"/>
          <w:sz w:val="40"/>
        </w:rPr>
      </w:pPr>
    </w:p>
    <w:p>
      <w:pPr>
        <w:widowControl/>
        <w:shd w:val="clear" w:color="auto" w:fill="FFFFFF"/>
        <w:spacing w:before="156" w:beforeLines="50" w:after="156" w:afterLines="50" w:line="360" w:lineRule="atLeast"/>
        <w:outlineLvl w:val="0"/>
        <w:rPr>
          <w:rFonts w:ascii="宋体" w:hAnsi="宋体"/>
          <w:b/>
          <w:color w:val="000000"/>
          <w:sz w:val="40"/>
        </w:rPr>
      </w:pPr>
    </w:p>
    <w:p>
      <w:pPr>
        <w:widowControl/>
        <w:shd w:val="clear" w:color="auto" w:fill="FFFFFF"/>
        <w:spacing w:before="156" w:beforeLines="50" w:after="156" w:afterLines="50" w:line="360" w:lineRule="atLeast"/>
        <w:outlineLvl w:val="0"/>
        <w:rPr>
          <w:rFonts w:ascii="宋体" w:hAnsi="宋体"/>
          <w:b/>
          <w:color w:val="000000"/>
          <w:sz w:val="40"/>
        </w:rPr>
      </w:pPr>
    </w:p>
    <w:p>
      <w:pPr>
        <w:widowControl/>
        <w:shd w:val="clear" w:color="auto" w:fill="FFFFFF"/>
        <w:spacing w:before="156" w:beforeLines="50" w:after="156" w:afterLines="50" w:line="360" w:lineRule="atLeast"/>
        <w:outlineLvl w:val="0"/>
        <w:rPr>
          <w:rFonts w:ascii="宋体" w:hAnsi="宋体"/>
          <w:b/>
          <w:color w:val="000000"/>
          <w:sz w:val="40"/>
        </w:rPr>
      </w:pPr>
    </w:p>
    <w:p>
      <w:pPr>
        <w:widowControl/>
        <w:shd w:val="clear" w:color="auto" w:fill="FFFFFF"/>
        <w:spacing w:before="156" w:beforeLines="50" w:after="156" w:afterLines="50" w:line="360" w:lineRule="atLeast"/>
        <w:outlineLvl w:val="0"/>
        <w:rPr>
          <w:rFonts w:ascii="宋体" w:hAnsi="宋体"/>
          <w:b/>
          <w:color w:val="000000"/>
          <w:sz w:val="40"/>
        </w:rPr>
      </w:pPr>
    </w:p>
    <w:p>
      <w:pPr>
        <w:widowControl/>
        <w:shd w:val="clear" w:color="auto" w:fill="FFFFFF"/>
        <w:spacing w:before="156" w:beforeLines="50" w:after="156" w:afterLines="50" w:line="360" w:lineRule="atLeast"/>
        <w:outlineLvl w:val="0"/>
        <w:rPr>
          <w:rFonts w:ascii="宋体" w:hAnsi="宋体"/>
          <w:b/>
          <w:color w:val="000000"/>
          <w:sz w:val="40"/>
        </w:rPr>
      </w:pPr>
    </w:p>
    <w:p>
      <w:pPr>
        <w:widowControl/>
        <w:shd w:val="clear" w:color="auto" w:fill="FFFFFF"/>
        <w:spacing w:before="156" w:beforeLines="50" w:after="156" w:afterLines="50" w:line="360" w:lineRule="atLeast"/>
        <w:outlineLvl w:val="0"/>
        <w:rPr>
          <w:rFonts w:ascii="宋体"/>
          <w:sz w:val="28"/>
          <w:szCs w:val="28"/>
        </w:rPr>
      </w:pPr>
    </w:p>
    <w:p>
      <w:pPr>
        <w:spacing w:line="276" w:lineRule="auto"/>
        <w:jc w:val="center"/>
        <w:rPr>
          <w:rFonts w:ascii="宋体" w:hAnsi="宋体"/>
          <w:b/>
        </w:rPr>
      </w:pPr>
      <w:r>
        <w:rPr>
          <w:rFonts w:hint="eastAsia" w:ascii="宋体" w:hAnsi="宋体"/>
          <w:b/>
          <w:sz w:val="28"/>
        </w:rPr>
        <w:t>第二章 投标供应商须知</w:t>
      </w:r>
    </w:p>
    <w:tbl>
      <w:tblPr>
        <w:tblStyle w:val="26"/>
        <w:tblW w:w="9072" w:type="dxa"/>
        <w:tblInd w:w="250"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709"/>
        <w:gridCol w:w="1559"/>
        <w:gridCol w:w="6804"/>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709" w:type="dxa"/>
            <w:vAlign w:val="center"/>
          </w:tcPr>
          <w:p>
            <w:pPr>
              <w:adjustRightInd w:val="0"/>
              <w:snapToGrid w:val="0"/>
              <w:spacing w:before="156" w:beforeLines="50" w:line="360" w:lineRule="auto"/>
              <w:jc w:val="center"/>
              <w:rPr>
                <w:rFonts w:ascii="宋体" w:hAnsi="宋体"/>
              </w:rPr>
            </w:pPr>
            <w:bookmarkStart w:id="4" w:name="_Hlk38271456"/>
            <w:r>
              <w:rPr>
                <w:rFonts w:hint="eastAsia" w:ascii="宋体" w:hAnsi="宋体"/>
              </w:rPr>
              <w:t>序号</w:t>
            </w:r>
          </w:p>
        </w:tc>
        <w:tc>
          <w:tcPr>
            <w:tcW w:w="1559" w:type="dxa"/>
            <w:vAlign w:val="center"/>
          </w:tcPr>
          <w:p>
            <w:pPr>
              <w:adjustRightInd w:val="0"/>
              <w:snapToGrid w:val="0"/>
              <w:spacing w:before="156" w:beforeLines="50" w:line="360" w:lineRule="auto"/>
              <w:jc w:val="center"/>
              <w:rPr>
                <w:rFonts w:ascii="宋体" w:hAnsi="宋体"/>
              </w:rPr>
            </w:pPr>
            <w:r>
              <w:rPr>
                <w:rFonts w:hint="eastAsia" w:ascii="宋体" w:hAnsi="宋体"/>
              </w:rPr>
              <w:t>内容</w:t>
            </w:r>
          </w:p>
        </w:tc>
        <w:tc>
          <w:tcPr>
            <w:tcW w:w="6804" w:type="dxa"/>
            <w:vAlign w:val="center"/>
          </w:tcPr>
          <w:p>
            <w:pPr>
              <w:adjustRightInd w:val="0"/>
              <w:snapToGrid w:val="0"/>
              <w:spacing w:before="156" w:beforeLines="50" w:line="360" w:lineRule="auto"/>
              <w:rPr>
                <w:rFonts w:ascii="宋体" w:hAnsi="宋体"/>
              </w:rPr>
            </w:pPr>
            <w:r>
              <w:rPr>
                <w:rFonts w:hint="eastAsia" w:ascii="宋体" w:hAnsi="宋体"/>
              </w:rPr>
              <w:t>说明和要求</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40" w:hRule="atLeast"/>
        </w:trPr>
        <w:tc>
          <w:tcPr>
            <w:tcW w:w="709" w:type="dxa"/>
            <w:vAlign w:val="center"/>
          </w:tcPr>
          <w:p>
            <w:pPr>
              <w:adjustRightInd w:val="0"/>
              <w:snapToGrid w:val="0"/>
              <w:spacing w:before="156" w:beforeLines="50" w:line="360" w:lineRule="auto"/>
              <w:jc w:val="center"/>
              <w:rPr>
                <w:rFonts w:ascii="宋体" w:hAnsi="宋体"/>
              </w:rPr>
            </w:pPr>
            <w:r>
              <w:rPr>
                <w:rFonts w:hint="eastAsia" w:ascii="宋体" w:hAnsi="宋体"/>
              </w:rPr>
              <w:t>1</w:t>
            </w:r>
          </w:p>
        </w:tc>
        <w:tc>
          <w:tcPr>
            <w:tcW w:w="1559" w:type="dxa"/>
            <w:vAlign w:val="center"/>
          </w:tcPr>
          <w:p>
            <w:pPr>
              <w:adjustRightInd w:val="0"/>
              <w:snapToGrid w:val="0"/>
              <w:spacing w:before="156" w:beforeLines="50" w:line="360" w:lineRule="auto"/>
              <w:jc w:val="center"/>
              <w:rPr>
                <w:rFonts w:ascii="宋体" w:hAnsi="宋体"/>
              </w:rPr>
            </w:pPr>
            <w:r>
              <w:rPr>
                <w:rFonts w:hint="eastAsia" w:ascii="宋体" w:hAnsi="宋体"/>
              </w:rPr>
              <w:t>采购人</w:t>
            </w:r>
          </w:p>
        </w:tc>
        <w:tc>
          <w:tcPr>
            <w:tcW w:w="6804" w:type="dxa"/>
            <w:vAlign w:val="center"/>
          </w:tcPr>
          <w:p>
            <w:pPr>
              <w:spacing w:line="360" w:lineRule="exact"/>
              <w:rPr>
                <w:rFonts w:ascii="宋体" w:hAnsi="宋体"/>
              </w:rPr>
            </w:pPr>
            <w:r>
              <w:rPr>
                <w:rFonts w:hint="eastAsia" w:ascii="宋体" w:hAnsi="宋体"/>
                <w:lang w:val="en-US" w:eastAsia="zh-CN"/>
              </w:rPr>
              <w:t>详见竞争性磋商公告</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709" w:type="dxa"/>
            <w:vAlign w:val="center"/>
          </w:tcPr>
          <w:p>
            <w:pPr>
              <w:adjustRightInd w:val="0"/>
              <w:snapToGrid w:val="0"/>
              <w:spacing w:before="156" w:beforeLines="50" w:line="360" w:lineRule="auto"/>
              <w:jc w:val="center"/>
              <w:rPr>
                <w:rFonts w:ascii="宋体" w:hAnsi="宋体"/>
              </w:rPr>
            </w:pPr>
            <w:r>
              <w:rPr>
                <w:rFonts w:hint="eastAsia" w:ascii="宋体" w:hAnsi="宋体"/>
              </w:rPr>
              <w:t>2</w:t>
            </w:r>
          </w:p>
        </w:tc>
        <w:tc>
          <w:tcPr>
            <w:tcW w:w="1559" w:type="dxa"/>
            <w:vAlign w:val="center"/>
          </w:tcPr>
          <w:p>
            <w:pPr>
              <w:adjustRightInd w:val="0"/>
              <w:snapToGrid w:val="0"/>
              <w:spacing w:before="156" w:beforeLines="50" w:line="360" w:lineRule="auto"/>
              <w:jc w:val="center"/>
              <w:rPr>
                <w:rFonts w:ascii="宋体" w:hAnsi="宋体"/>
              </w:rPr>
            </w:pPr>
            <w:r>
              <w:rPr>
                <w:rFonts w:hint="eastAsia" w:ascii="宋体" w:hAnsi="宋体"/>
              </w:rPr>
              <w:t>项目名称</w:t>
            </w:r>
          </w:p>
        </w:tc>
        <w:tc>
          <w:tcPr>
            <w:tcW w:w="6804" w:type="dxa"/>
            <w:vAlign w:val="center"/>
          </w:tcPr>
          <w:p>
            <w:pPr>
              <w:adjustRightInd w:val="0"/>
              <w:snapToGrid w:val="0"/>
              <w:spacing w:before="156" w:beforeLines="50" w:line="360" w:lineRule="auto"/>
              <w:rPr>
                <w:rFonts w:ascii="宋体" w:hAnsi="宋体"/>
                <w:b/>
                <w:bCs/>
                <w:u w:val="single"/>
              </w:rPr>
            </w:pPr>
            <w:r>
              <w:rPr>
                <w:rFonts w:hint="eastAsia" w:ascii="宋体" w:hAnsi="宋体"/>
                <w:lang w:val="en-US" w:eastAsia="zh-CN"/>
              </w:rPr>
              <w:t>详见竞争性磋商公告</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709" w:type="dxa"/>
            <w:vAlign w:val="center"/>
          </w:tcPr>
          <w:p>
            <w:pPr>
              <w:adjustRightInd w:val="0"/>
              <w:snapToGrid w:val="0"/>
              <w:spacing w:before="156" w:beforeLines="50" w:line="360" w:lineRule="auto"/>
              <w:jc w:val="center"/>
              <w:rPr>
                <w:rFonts w:ascii="宋体" w:hAnsi="宋体"/>
              </w:rPr>
            </w:pPr>
            <w:r>
              <w:rPr>
                <w:rFonts w:hint="eastAsia" w:ascii="宋体" w:hAnsi="宋体"/>
              </w:rPr>
              <w:t>3</w:t>
            </w:r>
          </w:p>
        </w:tc>
        <w:tc>
          <w:tcPr>
            <w:tcW w:w="1559" w:type="dxa"/>
            <w:vAlign w:val="center"/>
          </w:tcPr>
          <w:p>
            <w:pPr>
              <w:adjustRightInd w:val="0"/>
              <w:snapToGrid w:val="0"/>
              <w:spacing w:before="156" w:beforeLines="50" w:line="360" w:lineRule="auto"/>
              <w:jc w:val="center"/>
              <w:rPr>
                <w:rFonts w:ascii="宋体" w:hAnsi="宋体"/>
                <w:color w:val="FF0000"/>
              </w:rPr>
            </w:pPr>
            <w:r>
              <w:rPr>
                <w:rFonts w:hint="eastAsia" w:ascii="宋体" w:hAnsi="宋体"/>
              </w:rPr>
              <w:t>项目编号</w:t>
            </w:r>
          </w:p>
        </w:tc>
        <w:tc>
          <w:tcPr>
            <w:tcW w:w="6804" w:type="dxa"/>
            <w:vAlign w:val="center"/>
          </w:tcPr>
          <w:p>
            <w:pPr>
              <w:autoSpaceDE w:val="0"/>
              <w:autoSpaceDN w:val="0"/>
              <w:adjustRightInd w:val="0"/>
              <w:spacing w:line="360" w:lineRule="auto"/>
              <w:jc w:val="left"/>
              <w:rPr>
                <w:rFonts w:ascii="宋体" w:hAnsi="宋体"/>
              </w:rPr>
            </w:pPr>
            <w:r>
              <w:rPr>
                <w:rFonts w:hint="eastAsia" w:ascii="宋体" w:hAnsi="宋体"/>
                <w:lang w:val="en-US" w:eastAsia="zh-CN"/>
              </w:rPr>
              <w:t>详见竞争性磋商公告</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709" w:type="dxa"/>
            <w:vAlign w:val="center"/>
          </w:tcPr>
          <w:p>
            <w:pPr>
              <w:adjustRightInd w:val="0"/>
              <w:snapToGrid w:val="0"/>
              <w:spacing w:before="156" w:beforeLines="50" w:line="360" w:lineRule="auto"/>
              <w:jc w:val="center"/>
              <w:rPr>
                <w:rFonts w:ascii="宋体" w:hAnsi="宋体"/>
              </w:rPr>
            </w:pPr>
            <w:r>
              <w:rPr>
                <w:rFonts w:hint="eastAsia" w:ascii="宋体" w:hAnsi="宋体"/>
              </w:rPr>
              <w:t>4</w:t>
            </w:r>
          </w:p>
        </w:tc>
        <w:tc>
          <w:tcPr>
            <w:tcW w:w="1559" w:type="dxa"/>
            <w:vAlign w:val="center"/>
          </w:tcPr>
          <w:p>
            <w:pPr>
              <w:adjustRightInd w:val="0"/>
              <w:snapToGrid w:val="0"/>
              <w:spacing w:before="156" w:beforeLines="50" w:line="360" w:lineRule="auto"/>
              <w:jc w:val="center"/>
              <w:rPr>
                <w:rFonts w:ascii="宋体" w:hAnsi="宋体"/>
              </w:rPr>
            </w:pPr>
            <w:r>
              <w:rPr>
                <w:rFonts w:hint="eastAsia" w:ascii="宋体" w:hAnsi="宋体"/>
              </w:rPr>
              <w:t>项目预算</w:t>
            </w:r>
          </w:p>
        </w:tc>
        <w:tc>
          <w:tcPr>
            <w:tcW w:w="6804" w:type="dxa"/>
            <w:vAlign w:val="center"/>
          </w:tcPr>
          <w:p>
            <w:pPr>
              <w:autoSpaceDE w:val="0"/>
              <w:autoSpaceDN w:val="0"/>
              <w:adjustRightInd w:val="0"/>
              <w:spacing w:line="360" w:lineRule="auto"/>
              <w:jc w:val="left"/>
              <w:rPr>
                <w:rFonts w:ascii="宋体" w:hAnsi="宋体"/>
              </w:rPr>
            </w:pPr>
            <w:r>
              <w:rPr>
                <w:rFonts w:hint="eastAsia" w:ascii="宋体" w:hAnsi="宋体"/>
                <w:lang w:val="en-US" w:eastAsia="zh-CN"/>
              </w:rPr>
              <w:t>详见竞争性磋商公告</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62" w:hRule="atLeast"/>
        </w:trPr>
        <w:tc>
          <w:tcPr>
            <w:tcW w:w="709" w:type="dxa"/>
            <w:vAlign w:val="center"/>
          </w:tcPr>
          <w:p>
            <w:pPr>
              <w:adjustRightInd w:val="0"/>
              <w:snapToGrid w:val="0"/>
              <w:spacing w:before="156" w:beforeLines="50" w:line="360" w:lineRule="auto"/>
              <w:jc w:val="center"/>
              <w:rPr>
                <w:rFonts w:ascii="宋体" w:hAnsi="宋体"/>
              </w:rPr>
            </w:pPr>
            <w:r>
              <w:rPr>
                <w:rFonts w:hint="eastAsia" w:ascii="宋体" w:hAnsi="宋体"/>
              </w:rPr>
              <w:t>5</w:t>
            </w:r>
          </w:p>
        </w:tc>
        <w:tc>
          <w:tcPr>
            <w:tcW w:w="1559" w:type="dxa"/>
            <w:vAlign w:val="center"/>
          </w:tcPr>
          <w:p>
            <w:pPr>
              <w:adjustRightInd w:val="0"/>
              <w:snapToGrid w:val="0"/>
              <w:spacing w:before="156" w:beforeLines="50" w:line="360" w:lineRule="auto"/>
              <w:jc w:val="center"/>
              <w:rPr>
                <w:rFonts w:ascii="宋体" w:hAnsi="宋体"/>
              </w:rPr>
            </w:pPr>
            <w:r>
              <w:rPr>
                <w:rFonts w:hint="eastAsia" w:ascii="宋体" w:hAnsi="宋体"/>
              </w:rPr>
              <w:t>包别划分</w:t>
            </w:r>
          </w:p>
        </w:tc>
        <w:tc>
          <w:tcPr>
            <w:tcW w:w="6804" w:type="dxa"/>
            <w:vAlign w:val="center"/>
          </w:tcPr>
          <w:p>
            <w:pPr>
              <w:adjustRightInd w:val="0"/>
              <w:snapToGrid w:val="0"/>
              <w:spacing w:before="156" w:beforeLines="50" w:line="360" w:lineRule="auto"/>
              <w:rPr>
                <w:rFonts w:ascii="宋体" w:hAnsi="宋体"/>
              </w:rPr>
            </w:pPr>
            <w:r>
              <w:rPr>
                <w:rFonts w:hint="eastAsia" w:ascii="宋体" w:hAnsi="宋体"/>
                <w:lang w:val="en-US" w:eastAsia="zh-CN"/>
              </w:rPr>
              <w:t>详见竞争性磋商公告</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709" w:type="dxa"/>
            <w:vAlign w:val="center"/>
          </w:tcPr>
          <w:p>
            <w:pPr>
              <w:adjustRightInd w:val="0"/>
              <w:snapToGrid w:val="0"/>
              <w:spacing w:before="156" w:beforeLines="50" w:line="360" w:lineRule="auto"/>
              <w:jc w:val="center"/>
              <w:rPr>
                <w:rFonts w:ascii="宋体" w:hAnsi="宋体"/>
              </w:rPr>
            </w:pPr>
            <w:r>
              <w:rPr>
                <w:rFonts w:hint="eastAsia" w:ascii="宋体" w:hAnsi="宋体"/>
              </w:rPr>
              <w:t>6</w:t>
            </w:r>
          </w:p>
        </w:tc>
        <w:tc>
          <w:tcPr>
            <w:tcW w:w="1559" w:type="dxa"/>
            <w:vAlign w:val="center"/>
          </w:tcPr>
          <w:p>
            <w:pPr>
              <w:adjustRightInd w:val="0"/>
              <w:snapToGrid w:val="0"/>
              <w:spacing w:before="156" w:beforeLines="50" w:line="360" w:lineRule="auto"/>
              <w:jc w:val="center"/>
              <w:rPr>
                <w:rFonts w:ascii="宋体" w:hAnsi="宋体"/>
              </w:rPr>
            </w:pPr>
            <w:r>
              <w:rPr>
                <w:rFonts w:hint="eastAsia" w:ascii="宋体" w:hAnsi="宋体"/>
              </w:rPr>
              <w:t>投标时间及地点</w:t>
            </w:r>
          </w:p>
        </w:tc>
        <w:tc>
          <w:tcPr>
            <w:tcW w:w="6804" w:type="dxa"/>
            <w:vAlign w:val="center"/>
          </w:tcPr>
          <w:p>
            <w:pPr>
              <w:adjustRightInd w:val="0"/>
              <w:snapToGrid w:val="0"/>
              <w:spacing w:before="156" w:beforeLines="50" w:line="460" w:lineRule="exact"/>
              <w:rPr>
                <w:rFonts w:ascii="宋体" w:hAnsi="宋体"/>
              </w:rPr>
            </w:pPr>
            <w:r>
              <w:rPr>
                <w:rFonts w:hint="eastAsia" w:ascii="宋体" w:hAnsi="宋体"/>
              </w:rPr>
              <w:t>详见竞争性磋商公告</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709" w:type="dxa"/>
            <w:vAlign w:val="center"/>
          </w:tcPr>
          <w:p>
            <w:pPr>
              <w:adjustRightInd w:val="0"/>
              <w:snapToGrid w:val="0"/>
              <w:spacing w:before="156" w:beforeLines="50" w:line="360" w:lineRule="auto"/>
              <w:jc w:val="center"/>
              <w:rPr>
                <w:rFonts w:ascii="宋体" w:hAnsi="宋体"/>
              </w:rPr>
            </w:pPr>
            <w:r>
              <w:rPr>
                <w:rFonts w:hint="eastAsia" w:ascii="宋体" w:hAnsi="宋体"/>
              </w:rPr>
              <w:t>7</w:t>
            </w:r>
          </w:p>
        </w:tc>
        <w:tc>
          <w:tcPr>
            <w:tcW w:w="1559" w:type="dxa"/>
            <w:vAlign w:val="center"/>
          </w:tcPr>
          <w:p>
            <w:pPr>
              <w:adjustRightInd w:val="0"/>
              <w:snapToGrid w:val="0"/>
              <w:spacing w:before="156" w:beforeLines="50" w:line="360" w:lineRule="auto"/>
              <w:jc w:val="center"/>
              <w:rPr>
                <w:rFonts w:ascii="宋体" w:hAnsi="宋体"/>
              </w:rPr>
            </w:pPr>
            <w:r>
              <w:rPr>
                <w:rFonts w:hint="eastAsia" w:ascii="宋体" w:hAnsi="宋体"/>
              </w:rPr>
              <w:t>开标时间及地点</w:t>
            </w:r>
          </w:p>
        </w:tc>
        <w:tc>
          <w:tcPr>
            <w:tcW w:w="6804" w:type="dxa"/>
            <w:vAlign w:val="center"/>
          </w:tcPr>
          <w:p>
            <w:pPr>
              <w:spacing w:line="460" w:lineRule="exact"/>
              <w:rPr>
                <w:rFonts w:ascii="宋体" w:hAnsi="宋体"/>
              </w:rPr>
            </w:pPr>
            <w:r>
              <w:rPr>
                <w:rFonts w:hint="eastAsia" w:ascii="宋体" w:hAnsi="宋体"/>
              </w:rPr>
              <w:t>详见竞争性磋商公告</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709" w:type="dxa"/>
            <w:vAlign w:val="center"/>
          </w:tcPr>
          <w:p>
            <w:pPr>
              <w:adjustRightInd w:val="0"/>
              <w:snapToGrid w:val="0"/>
              <w:spacing w:before="156" w:beforeLines="50" w:line="360" w:lineRule="auto"/>
              <w:jc w:val="center"/>
              <w:rPr>
                <w:rFonts w:ascii="宋体" w:hAnsi="宋体"/>
              </w:rPr>
            </w:pPr>
            <w:r>
              <w:rPr>
                <w:rFonts w:hint="eastAsia" w:ascii="宋体" w:hAnsi="宋体"/>
              </w:rPr>
              <w:t>8</w:t>
            </w:r>
          </w:p>
        </w:tc>
        <w:tc>
          <w:tcPr>
            <w:tcW w:w="1559" w:type="dxa"/>
            <w:vAlign w:val="center"/>
          </w:tcPr>
          <w:p>
            <w:pPr>
              <w:spacing w:line="360" w:lineRule="exact"/>
              <w:rPr>
                <w:rFonts w:ascii="宋体" w:hAnsi="宋体"/>
                <w:highlight w:val="white"/>
              </w:rPr>
            </w:pPr>
            <w:r>
              <w:rPr>
                <w:rFonts w:hint="eastAsia" w:ascii="宋体" w:hAnsi="宋体"/>
                <w:highlight w:val="white"/>
              </w:rPr>
              <w:t>标书份数及要求</w:t>
            </w:r>
          </w:p>
        </w:tc>
        <w:tc>
          <w:tcPr>
            <w:tcW w:w="6804" w:type="dxa"/>
            <w:vAlign w:val="center"/>
          </w:tcPr>
          <w:p>
            <w:pPr>
              <w:spacing w:line="360" w:lineRule="exact"/>
              <w:rPr>
                <w:rFonts w:ascii="宋体" w:hAnsi="宋体"/>
                <w:highlight w:val="white"/>
              </w:rPr>
            </w:pPr>
            <w:r>
              <w:rPr>
                <w:rFonts w:hint="eastAsia" w:ascii="宋体" w:hAnsi="宋体"/>
                <w:lang w:val="en-US" w:eastAsia="zh-CN"/>
              </w:rPr>
              <w:t>纸质投标文件：正本壹份，副本贰份。</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709" w:type="dxa"/>
            <w:vAlign w:val="center"/>
          </w:tcPr>
          <w:p>
            <w:pPr>
              <w:adjustRightInd w:val="0"/>
              <w:snapToGrid w:val="0"/>
              <w:spacing w:before="156" w:beforeLines="50" w:line="360" w:lineRule="auto"/>
              <w:jc w:val="center"/>
              <w:rPr>
                <w:rFonts w:ascii="宋体" w:hAnsi="宋体"/>
              </w:rPr>
            </w:pPr>
            <w:r>
              <w:rPr>
                <w:rFonts w:hint="eastAsia" w:ascii="宋体" w:hAnsi="宋体"/>
              </w:rPr>
              <w:t>9</w:t>
            </w:r>
          </w:p>
        </w:tc>
        <w:tc>
          <w:tcPr>
            <w:tcW w:w="1559" w:type="dxa"/>
            <w:vAlign w:val="center"/>
          </w:tcPr>
          <w:p>
            <w:pPr>
              <w:adjustRightInd w:val="0"/>
              <w:snapToGrid w:val="0"/>
              <w:spacing w:before="156" w:beforeLines="50" w:line="360" w:lineRule="auto"/>
              <w:jc w:val="center"/>
              <w:rPr>
                <w:rFonts w:ascii="宋体" w:hAnsi="宋体"/>
              </w:rPr>
            </w:pPr>
            <w:r>
              <w:rPr>
                <w:rFonts w:hint="eastAsia" w:ascii="宋体" w:hAnsi="宋体"/>
                <w:bCs/>
              </w:rPr>
              <w:t>投标供应商</w:t>
            </w:r>
            <w:r>
              <w:rPr>
                <w:rFonts w:hint="eastAsia" w:ascii="宋体" w:hAnsi="宋体"/>
              </w:rPr>
              <w:t>资格条件</w:t>
            </w:r>
          </w:p>
        </w:tc>
        <w:tc>
          <w:tcPr>
            <w:tcW w:w="6804" w:type="dxa"/>
            <w:vAlign w:val="center"/>
          </w:tcPr>
          <w:p>
            <w:pPr>
              <w:spacing w:line="360" w:lineRule="exact"/>
              <w:rPr>
                <w:rFonts w:ascii="宋体" w:hAnsi="宋体"/>
              </w:rPr>
            </w:pPr>
            <w:r>
              <w:rPr>
                <w:rFonts w:hint="eastAsia" w:ascii="宋体" w:hAnsi="宋体"/>
              </w:rPr>
              <w:t>详见竞争性磋商公告</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709" w:type="dxa"/>
            <w:vAlign w:val="center"/>
          </w:tcPr>
          <w:p>
            <w:pPr>
              <w:adjustRightInd w:val="0"/>
              <w:snapToGrid w:val="0"/>
              <w:spacing w:before="156" w:beforeLines="50" w:line="360" w:lineRule="auto"/>
              <w:jc w:val="center"/>
              <w:rPr>
                <w:rFonts w:ascii="宋体" w:hAnsi="宋体"/>
              </w:rPr>
            </w:pPr>
            <w:r>
              <w:rPr>
                <w:rFonts w:hint="eastAsia" w:ascii="宋体" w:hAnsi="宋体"/>
              </w:rPr>
              <w:t>10</w:t>
            </w:r>
          </w:p>
        </w:tc>
        <w:tc>
          <w:tcPr>
            <w:tcW w:w="1559" w:type="dxa"/>
            <w:vAlign w:val="center"/>
          </w:tcPr>
          <w:p>
            <w:pPr>
              <w:adjustRightInd w:val="0"/>
              <w:snapToGrid w:val="0"/>
              <w:spacing w:before="156" w:beforeLines="50" w:line="360" w:lineRule="auto"/>
              <w:jc w:val="center"/>
              <w:rPr>
                <w:rFonts w:ascii="宋体" w:hAnsi="宋体"/>
              </w:rPr>
            </w:pPr>
            <w:r>
              <w:rPr>
                <w:rFonts w:hint="eastAsia" w:ascii="宋体" w:hAnsi="宋体"/>
                <w:bCs/>
              </w:rPr>
              <w:t>质疑及答复</w:t>
            </w:r>
          </w:p>
        </w:tc>
        <w:tc>
          <w:tcPr>
            <w:tcW w:w="6804" w:type="dxa"/>
            <w:vAlign w:val="center"/>
          </w:tcPr>
          <w:p>
            <w:pPr>
              <w:spacing w:line="360" w:lineRule="exact"/>
              <w:rPr>
                <w:rFonts w:ascii="宋体" w:hAnsi="宋体"/>
                <w:color w:val="000000"/>
              </w:rPr>
            </w:pPr>
            <w:r>
              <w:rPr>
                <w:rFonts w:hint="eastAsia" w:ascii="宋体" w:hAnsi="宋体"/>
                <w:highlight w:val="white"/>
              </w:rPr>
              <w:t>供应商根据政府采购有关法律法规规定的时间和方式提出疑问，采购人或采购代理机构按有关规定给予答复。</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709" w:type="dxa"/>
            <w:vAlign w:val="center"/>
          </w:tcPr>
          <w:p>
            <w:pPr>
              <w:adjustRightInd w:val="0"/>
              <w:snapToGrid w:val="0"/>
              <w:spacing w:before="156" w:beforeLines="50" w:line="360" w:lineRule="auto"/>
              <w:ind w:firstLine="735" w:firstLineChars="350"/>
              <w:jc w:val="center"/>
              <w:rPr>
                <w:rFonts w:ascii="宋体" w:hAnsi="宋体"/>
              </w:rPr>
            </w:pPr>
            <w:r>
              <w:rPr>
                <w:rFonts w:hint="eastAsia" w:ascii="宋体" w:hAnsi="宋体"/>
              </w:rPr>
              <w:t>*1</w:t>
            </w:r>
            <w:r>
              <w:rPr>
                <w:rFonts w:ascii="宋体" w:hAnsi="宋体"/>
              </w:rPr>
              <w:t>1</w:t>
            </w:r>
          </w:p>
        </w:tc>
        <w:tc>
          <w:tcPr>
            <w:tcW w:w="1559" w:type="dxa"/>
            <w:vAlign w:val="center"/>
          </w:tcPr>
          <w:p>
            <w:pPr>
              <w:adjustRightInd w:val="0"/>
              <w:snapToGrid w:val="0"/>
              <w:spacing w:before="156" w:beforeLines="50" w:line="360" w:lineRule="auto"/>
              <w:ind w:left="-533" w:leftChars="-254" w:firstLine="533" w:firstLineChars="254"/>
              <w:jc w:val="center"/>
              <w:rPr>
                <w:rFonts w:ascii="宋体" w:hAnsi="宋体"/>
              </w:rPr>
            </w:pPr>
            <w:r>
              <w:rPr>
                <w:rFonts w:hint="eastAsia" w:ascii="宋体" w:hAnsi="宋体"/>
                <w:lang w:val="en-US" w:eastAsia="zh-CN"/>
              </w:rPr>
              <w:t>磋商</w:t>
            </w:r>
            <w:r>
              <w:rPr>
                <w:rFonts w:hint="eastAsia" w:ascii="宋体" w:hAnsi="宋体"/>
              </w:rPr>
              <w:t>保证金</w:t>
            </w:r>
          </w:p>
        </w:tc>
        <w:tc>
          <w:tcPr>
            <w:tcW w:w="6804" w:type="dxa"/>
            <w:vAlign w:val="center"/>
          </w:tcPr>
          <w:p>
            <w:pPr>
              <w:spacing w:line="360" w:lineRule="exact"/>
              <w:rPr>
                <w:rFonts w:ascii="宋体" w:hAnsi="宋体"/>
                <w:highlight w:val="white"/>
              </w:rPr>
            </w:pPr>
            <w:r>
              <w:rPr>
                <w:rFonts w:hint="eastAsia" w:ascii="宋体" w:hAnsi="宋体"/>
                <w:highlight w:val="white"/>
              </w:rPr>
              <w:t>（1）</w:t>
            </w:r>
            <w:r>
              <w:rPr>
                <w:rFonts w:hint="eastAsia" w:ascii="宋体" w:hAnsi="宋体"/>
                <w:highlight w:val="white"/>
                <w:lang w:val="en-US" w:eastAsia="zh-CN"/>
              </w:rPr>
              <w:t>磋商</w:t>
            </w:r>
            <w:r>
              <w:rPr>
                <w:rFonts w:hint="eastAsia" w:ascii="宋体" w:hAnsi="宋体"/>
                <w:highlight w:val="white"/>
              </w:rPr>
              <w:t>保证金缴纳要求详见公告。</w:t>
            </w:r>
          </w:p>
          <w:p>
            <w:pPr>
              <w:spacing w:line="360" w:lineRule="exact"/>
              <w:rPr>
                <w:rFonts w:ascii="宋体" w:hAnsi="宋体"/>
                <w:highlight w:val="white"/>
              </w:rPr>
            </w:pPr>
            <w:r>
              <w:rPr>
                <w:rFonts w:hint="eastAsia" w:ascii="宋体" w:hAnsi="宋体"/>
                <w:highlight w:val="white"/>
              </w:rPr>
              <w:t>（2）</w:t>
            </w:r>
            <w:r>
              <w:rPr>
                <w:rFonts w:hint="eastAsia" w:ascii="宋体" w:hAnsi="宋体"/>
                <w:highlight w:val="white"/>
                <w:lang w:val="en-US" w:eastAsia="zh-CN"/>
              </w:rPr>
              <w:t>磋商</w:t>
            </w:r>
            <w:r>
              <w:rPr>
                <w:rFonts w:hint="eastAsia" w:ascii="宋体" w:hAnsi="宋体"/>
                <w:highlight w:val="white"/>
              </w:rPr>
              <w:t>保证金的退付：</w:t>
            </w:r>
          </w:p>
          <w:p>
            <w:pPr>
              <w:spacing w:line="360" w:lineRule="exact"/>
              <w:rPr>
                <w:rFonts w:ascii="宋体" w:hAnsi="宋体"/>
                <w:highlight w:val="white"/>
              </w:rPr>
            </w:pPr>
            <w:r>
              <w:rPr>
                <w:rFonts w:hint="eastAsia" w:ascii="宋体" w:hAnsi="宋体"/>
                <w:highlight w:val="white"/>
              </w:rPr>
              <w:t>A招标不成功（或开标现场拒收标书）的，在招标不成功信息发布后，直接退付至该</w:t>
            </w:r>
            <w:r>
              <w:rPr>
                <w:rFonts w:hint="eastAsia" w:ascii="宋体" w:hAnsi="宋体"/>
                <w:highlight w:val="white"/>
                <w:lang w:val="en-US" w:eastAsia="zh-CN"/>
              </w:rPr>
              <w:t>供应商</w:t>
            </w:r>
            <w:r>
              <w:rPr>
                <w:rFonts w:hint="eastAsia" w:ascii="宋体" w:hAnsi="宋体"/>
                <w:highlight w:val="white"/>
              </w:rPr>
              <w:t>汇入账户。</w:t>
            </w:r>
          </w:p>
          <w:p>
            <w:pPr>
              <w:spacing w:line="360" w:lineRule="exact"/>
              <w:rPr>
                <w:rFonts w:ascii="宋体" w:hAnsi="宋体"/>
                <w:highlight w:val="white"/>
              </w:rPr>
            </w:pPr>
            <w:r>
              <w:rPr>
                <w:rFonts w:hint="eastAsia" w:ascii="宋体" w:hAnsi="宋体"/>
                <w:highlight w:val="white"/>
              </w:rPr>
              <w:t>B未中标的</w:t>
            </w:r>
            <w:r>
              <w:rPr>
                <w:rFonts w:hint="eastAsia" w:ascii="宋体" w:hAnsi="宋体"/>
                <w:highlight w:val="white"/>
                <w:lang w:val="en-US" w:eastAsia="zh-CN"/>
              </w:rPr>
              <w:t>供应商</w:t>
            </w:r>
            <w:r>
              <w:rPr>
                <w:rFonts w:hint="eastAsia" w:ascii="宋体" w:hAnsi="宋体"/>
                <w:highlight w:val="white"/>
              </w:rPr>
              <w:t>的</w:t>
            </w:r>
            <w:r>
              <w:rPr>
                <w:rFonts w:hint="eastAsia" w:ascii="宋体" w:hAnsi="宋体"/>
                <w:highlight w:val="white"/>
                <w:lang w:val="en-US" w:eastAsia="zh-CN"/>
              </w:rPr>
              <w:t>磋商</w:t>
            </w:r>
            <w:r>
              <w:rPr>
                <w:rFonts w:hint="eastAsia" w:ascii="宋体" w:hAnsi="宋体"/>
                <w:highlight w:val="white"/>
              </w:rPr>
              <w:t>保证金的退付：在成交结果公告信息发布后，直接退付至该磋商汇入账户。</w:t>
            </w:r>
          </w:p>
          <w:p>
            <w:pPr>
              <w:spacing w:line="360" w:lineRule="exact"/>
              <w:rPr>
                <w:rFonts w:ascii="宋体" w:hAnsi="宋体"/>
                <w:bCs/>
              </w:rPr>
            </w:pPr>
            <w:r>
              <w:rPr>
                <w:rFonts w:hint="eastAsia" w:ascii="宋体" w:hAnsi="宋体"/>
                <w:highlight w:val="white"/>
              </w:rPr>
              <w:t>C中标人的</w:t>
            </w:r>
            <w:r>
              <w:rPr>
                <w:rFonts w:hint="eastAsia" w:ascii="宋体" w:hAnsi="宋体"/>
                <w:highlight w:val="white"/>
                <w:lang w:val="en-US" w:eastAsia="zh-CN"/>
              </w:rPr>
              <w:t>磋商</w:t>
            </w:r>
            <w:r>
              <w:rPr>
                <w:rFonts w:hint="eastAsia" w:ascii="宋体" w:hAnsi="宋体"/>
                <w:highlight w:val="white"/>
              </w:rPr>
              <w:t>保证金的退付：中标人的</w:t>
            </w:r>
            <w:r>
              <w:rPr>
                <w:rFonts w:hint="eastAsia" w:ascii="宋体" w:hAnsi="宋体"/>
                <w:highlight w:val="white"/>
                <w:lang w:val="en-US" w:eastAsia="zh-CN"/>
              </w:rPr>
              <w:t>磋商</w:t>
            </w:r>
            <w:r>
              <w:rPr>
                <w:rFonts w:hint="eastAsia" w:ascii="宋体" w:hAnsi="宋体"/>
                <w:highlight w:val="white"/>
              </w:rPr>
              <w:t>保证金在合同签订后，直接退付至该中标人汇入账户。</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709" w:type="dxa"/>
            <w:vAlign w:val="center"/>
          </w:tcPr>
          <w:p>
            <w:pPr>
              <w:adjustRightInd w:val="0"/>
              <w:snapToGrid w:val="0"/>
              <w:spacing w:before="156" w:beforeLines="50" w:line="360" w:lineRule="auto"/>
              <w:jc w:val="center"/>
              <w:rPr>
                <w:rFonts w:ascii="宋体" w:hAnsi="宋体"/>
              </w:rPr>
            </w:pPr>
            <w:r>
              <w:rPr>
                <w:rFonts w:hint="eastAsia" w:ascii="宋体" w:hAnsi="宋体"/>
              </w:rPr>
              <w:t>1</w:t>
            </w:r>
            <w:r>
              <w:rPr>
                <w:rFonts w:ascii="宋体" w:hAnsi="宋体"/>
              </w:rPr>
              <w:t>2</w:t>
            </w:r>
          </w:p>
        </w:tc>
        <w:tc>
          <w:tcPr>
            <w:tcW w:w="1559" w:type="dxa"/>
            <w:vAlign w:val="center"/>
          </w:tcPr>
          <w:p>
            <w:pPr>
              <w:adjustRightInd w:val="0"/>
              <w:snapToGrid w:val="0"/>
              <w:spacing w:before="156" w:beforeLines="50" w:line="360" w:lineRule="auto"/>
              <w:jc w:val="center"/>
              <w:rPr>
                <w:rFonts w:ascii="宋体" w:hAnsi="宋体"/>
                <w:bCs/>
              </w:rPr>
            </w:pPr>
            <w:r>
              <w:rPr>
                <w:rFonts w:hint="eastAsia" w:ascii="宋体" w:hAnsi="宋体"/>
              </w:rPr>
              <w:t>投标文件</w:t>
            </w:r>
            <w:r>
              <w:rPr>
                <w:rFonts w:hint="eastAsia" w:ascii="宋体" w:hAnsi="宋体"/>
                <w:bCs/>
              </w:rPr>
              <w:t>有效期</w:t>
            </w:r>
          </w:p>
        </w:tc>
        <w:tc>
          <w:tcPr>
            <w:tcW w:w="6804" w:type="dxa"/>
            <w:vAlign w:val="center"/>
          </w:tcPr>
          <w:p>
            <w:pPr>
              <w:adjustRightInd w:val="0"/>
              <w:snapToGrid w:val="0"/>
              <w:spacing w:before="156" w:beforeLines="50" w:line="360" w:lineRule="auto"/>
              <w:rPr>
                <w:rFonts w:ascii="宋体" w:hAnsi="宋体"/>
                <w:bCs/>
              </w:rPr>
            </w:pPr>
            <w:r>
              <w:rPr>
                <w:rFonts w:hint="eastAsia" w:ascii="宋体" w:hAnsi="宋体"/>
                <w:u w:val="single"/>
              </w:rPr>
              <w:t xml:space="preserve"> 56 </w:t>
            </w:r>
            <w:r>
              <w:rPr>
                <w:rFonts w:hint="eastAsia" w:ascii="宋体" w:hAnsi="宋体"/>
              </w:rPr>
              <w:t>个日历天</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285" w:hRule="atLeast"/>
        </w:trPr>
        <w:tc>
          <w:tcPr>
            <w:tcW w:w="709" w:type="dxa"/>
            <w:vAlign w:val="center"/>
          </w:tcPr>
          <w:p>
            <w:pPr>
              <w:adjustRightInd w:val="0"/>
              <w:snapToGrid w:val="0"/>
              <w:spacing w:before="156" w:beforeLines="50" w:line="360" w:lineRule="auto"/>
              <w:jc w:val="center"/>
              <w:rPr>
                <w:rFonts w:hint="eastAsia" w:ascii="宋体" w:hAnsi="宋体" w:eastAsia="宋体"/>
                <w:lang w:val="en-US" w:eastAsia="zh-CN"/>
              </w:rPr>
            </w:pPr>
            <w:r>
              <w:rPr>
                <w:rFonts w:hint="eastAsia" w:ascii="宋体" w:hAnsi="宋体"/>
              </w:rPr>
              <w:t>1</w:t>
            </w:r>
            <w:r>
              <w:rPr>
                <w:rFonts w:hint="eastAsia" w:ascii="宋体" w:hAnsi="宋体"/>
                <w:lang w:val="en-US" w:eastAsia="zh-CN"/>
              </w:rPr>
              <w:t>3</w:t>
            </w:r>
          </w:p>
        </w:tc>
        <w:tc>
          <w:tcPr>
            <w:tcW w:w="1559" w:type="dxa"/>
            <w:vAlign w:val="center"/>
          </w:tcPr>
          <w:p>
            <w:pPr>
              <w:adjustRightInd w:val="0"/>
              <w:snapToGrid w:val="0"/>
              <w:spacing w:before="156" w:beforeLines="50" w:line="360" w:lineRule="auto"/>
              <w:jc w:val="center"/>
              <w:rPr>
                <w:rFonts w:ascii="宋体" w:hAnsi="宋体"/>
              </w:rPr>
            </w:pPr>
            <w:r>
              <w:rPr>
                <w:rFonts w:hint="eastAsia" w:ascii="宋体" w:hAnsi="宋体"/>
              </w:rPr>
              <w:t>履行合同的时间、地点</w:t>
            </w:r>
          </w:p>
        </w:tc>
        <w:tc>
          <w:tcPr>
            <w:tcW w:w="6804" w:type="dxa"/>
            <w:vAlign w:val="center"/>
          </w:tcPr>
          <w:p>
            <w:pPr>
              <w:adjustRightInd w:val="0"/>
              <w:snapToGrid w:val="0"/>
              <w:spacing w:before="156" w:beforeLines="50" w:line="360" w:lineRule="auto"/>
              <w:rPr>
                <w:rFonts w:hint="eastAsia" w:ascii="宋体" w:hAnsi="宋体" w:eastAsia="宋体"/>
                <w:lang w:eastAsia="zh-CN"/>
              </w:rPr>
            </w:pPr>
            <w:r>
              <w:rPr>
                <w:rFonts w:hint="eastAsia" w:ascii="宋体" w:hAnsi="宋体"/>
                <w:lang w:val="en-US" w:eastAsia="zh-CN"/>
              </w:rPr>
              <w:t>服务期</w:t>
            </w:r>
            <w:r>
              <w:rPr>
                <w:rFonts w:hint="eastAsia" w:ascii="宋体" w:hAnsi="宋体"/>
              </w:rPr>
              <w:t>：</w:t>
            </w:r>
            <w:r>
              <w:rPr>
                <w:rFonts w:hint="eastAsia" w:ascii="宋体" w:hAnsi="宋体"/>
                <w:u w:val="single"/>
                <w:lang w:val="en-US" w:eastAsia="zh-CN"/>
              </w:rPr>
              <w:t>三年（1+1+1）</w:t>
            </w:r>
          </w:p>
          <w:p>
            <w:pPr>
              <w:adjustRightInd w:val="0"/>
              <w:snapToGrid w:val="0"/>
              <w:spacing w:before="156" w:beforeLines="50" w:line="360" w:lineRule="auto"/>
              <w:rPr>
                <w:rFonts w:hint="default" w:ascii="宋体" w:hAnsi="宋体" w:eastAsia="宋体"/>
                <w:lang w:val="en-US" w:eastAsia="zh-CN"/>
              </w:rPr>
            </w:pPr>
            <w:r>
              <w:rPr>
                <w:rFonts w:hint="eastAsia" w:ascii="宋体" w:hAnsi="宋体"/>
                <w:lang w:val="en-US" w:eastAsia="zh-CN"/>
              </w:rPr>
              <w:t>服务</w:t>
            </w:r>
            <w:r>
              <w:rPr>
                <w:rFonts w:hint="eastAsia" w:ascii="宋体" w:hAnsi="宋体"/>
              </w:rPr>
              <w:t>地点：</w:t>
            </w:r>
            <w:r>
              <w:rPr>
                <w:rFonts w:hint="eastAsia" w:ascii="宋体" w:hAnsi="宋体"/>
                <w:lang w:val="en-US" w:eastAsia="zh-CN"/>
              </w:rPr>
              <w:t>芜湖市弋江区中南街道办事处指定</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261" w:hRule="atLeast"/>
        </w:trPr>
        <w:tc>
          <w:tcPr>
            <w:tcW w:w="709" w:type="dxa"/>
            <w:vAlign w:val="center"/>
          </w:tcPr>
          <w:p>
            <w:pPr>
              <w:adjustRightInd w:val="0"/>
              <w:snapToGrid w:val="0"/>
              <w:spacing w:before="156" w:beforeLines="50" w:line="360" w:lineRule="auto"/>
              <w:jc w:val="center"/>
              <w:rPr>
                <w:rFonts w:hint="eastAsia" w:ascii="宋体" w:hAnsi="宋体" w:eastAsia="宋体"/>
                <w:lang w:eastAsia="zh-CN"/>
              </w:rPr>
            </w:pPr>
            <w:r>
              <w:rPr>
                <w:rFonts w:ascii="宋体" w:hAnsi="宋体"/>
              </w:rPr>
              <w:t>1</w:t>
            </w:r>
            <w:r>
              <w:rPr>
                <w:rFonts w:hint="eastAsia" w:ascii="宋体" w:hAnsi="宋体"/>
                <w:lang w:val="en-US" w:eastAsia="zh-CN"/>
              </w:rPr>
              <w:t>5</w:t>
            </w:r>
          </w:p>
        </w:tc>
        <w:tc>
          <w:tcPr>
            <w:tcW w:w="1559" w:type="dxa"/>
            <w:vAlign w:val="center"/>
          </w:tcPr>
          <w:p>
            <w:pPr>
              <w:adjustRightInd w:val="0"/>
              <w:snapToGrid w:val="0"/>
              <w:spacing w:before="156" w:beforeLines="50" w:line="360" w:lineRule="auto"/>
              <w:jc w:val="center"/>
              <w:rPr>
                <w:rFonts w:ascii="宋体" w:hAnsi="宋体"/>
              </w:rPr>
            </w:pPr>
            <w:r>
              <w:rPr>
                <w:rFonts w:hint="eastAsia" w:ascii="宋体" w:hAnsi="宋体"/>
              </w:rPr>
              <w:t>对投标供应商的其他要求</w:t>
            </w:r>
          </w:p>
        </w:tc>
        <w:tc>
          <w:tcPr>
            <w:tcW w:w="6804" w:type="dxa"/>
            <w:vAlign w:val="center"/>
          </w:tcPr>
          <w:p>
            <w:pPr>
              <w:spacing w:line="360" w:lineRule="exact"/>
              <w:jc w:val="left"/>
              <w:rPr>
                <w:rFonts w:ascii="宋体" w:hAnsi="宋体"/>
              </w:rPr>
            </w:pPr>
            <w:r>
              <w:rPr>
                <w:rFonts w:hint="eastAsia" w:ascii="宋体" w:hAnsi="宋体"/>
              </w:rPr>
              <w:t>1、参与芜湖市政府采购活动的供应商被列入以下失信名单的，不得被推荐为政府采购项目中标候选人。</w:t>
            </w:r>
          </w:p>
          <w:p>
            <w:pPr>
              <w:spacing w:line="360" w:lineRule="exact"/>
              <w:jc w:val="left"/>
              <w:rPr>
                <w:rFonts w:ascii="宋体" w:hAnsi="宋体"/>
              </w:rPr>
            </w:pPr>
            <w:r>
              <w:rPr>
                <w:rFonts w:hint="eastAsia" w:ascii="宋体" w:hAnsi="宋体"/>
              </w:rPr>
              <w:t>（1）供应商被列入失信被执行人的；</w:t>
            </w:r>
          </w:p>
          <w:p>
            <w:pPr>
              <w:spacing w:line="360" w:lineRule="exact"/>
              <w:jc w:val="left"/>
              <w:rPr>
                <w:rFonts w:ascii="宋体" w:hAnsi="宋体"/>
              </w:rPr>
            </w:pPr>
            <w:r>
              <w:rPr>
                <w:rFonts w:hint="eastAsia" w:ascii="宋体" w:hAnsi="宋体"/>
              </w:rPr>
              <w:t>（2）供应商被工列入企业经营异常名录的；</w:t>
            </w:r>
          </w:p>
          <w:p>
            <w:pPr>
              <w:spacing w:line="360" w:lineRule="exact"/>
              <w:jc w:val="left"/>
              <w:rPr>
                <w:rFonts w:ascii="宋体" w:hAnsi="宋体"/>
              </w:rPr>
            </w:pPr>
            <w:r>
              <w:rPr>
                <w:rFonts w:hint="eastAsia" w:ascii="宋体" w:hAnsi="宋体"/>
              </w:rPr>
              <w:t>（3）供应商被列入重大税收违法案件当事人名单的；</w:t>
            </w:r>
          </w:p>
          <w:p>
            <w:pPr>
              <w:spacing w:line="360" w:lineRule="exact"/>
              <w:jc w:val="left"/>
              <w:rPr>
                <w:rFonts w:ascii="宋体" w:hAnsi="宋体"/>
              </w:rPr>
            </w:pPr>
            <w:r>
              <w:rPr>
                <w:rFonts w:hint="eastAsia" w:ascii="宋体" w:hAnsi="宋体"/>
              </w:rPr>
              <w:t>（4）供应商被列入政府采购严重违法失信行为记录名单的；</w:t>
            </w:r>
          </w:p>
          <w:p>
            <w:pPr>
              <w:spacing w:line="360" w:lineRule="exact"/>
              <w:jc w:val="left"/>
              <w:rPr>
                <w:rFonts w:ascii="宋体" w:hAnsi="宋体"/>
              </w:rPr>
            </w:pPr>
            <w:r>
              <w:rPr>
                <w:rFonts w:hint="eastAsia" w:ascii="宋体" w:hAnsi="宋体"/>
              </w:rPr>
              <w:t>（5）被列入芜湖市公共资源交易服务网站“诚信黑榜”公布的“黑名单”（在一定期限内禁止参加依法进行的招标采购活动的行政处罚且在行政处罚期限内的）。</w:t>
            </w:r>
          </w:p>
          <w:p>
            <w:pPr>
              <w:spacing w:line="360" w:lineRule="exact"/>
              <w:jc w:val="left"/>
              <w:rPr>
                <w:rFonts w:ascii="宋体" w:hAnsi="宋体"/>
              </w:rPr>
            </w:pPr>
            <w:r>
              <w:rPr>
                <w:rFonts w:hint="eastAsia" w:ascii="宋体" w:hAnsi="宋体"/>
              </w:rPr>
              <w:t>2、联合体供应商，联合体任何一方存在上述不良信用记录的，视同联合体存在不良信用记录。</w:t>
            </w:r>
          </w:p>
          <w:p>
            <w:pPr>
              <w:spacing w:line="360" w:lineRule="exact"/>
              <w:jc w:val="left"/>
              <w:rPr>
                <w:rFonts w:ascii="宋体" w:hAnsi="宋体"/>
              </w:rPr>
            </w:pPr>
            <w:r>
              <w:rPr>
                <w:rFonts w:hint="eastAsia" w:ascii="宋体" w:hAnsi="宋体"/>
              </w:rPr>
              <w:t>3、不良信用记录查询渠道如下：</w:t>
            </w:r>
          </w:p>
          <w:p>
            <w:pPr>
              <w:spacing w:line="360" w:lineRule="exact"/>
              <w:jc w:val="left"/>
              <w:rPr>
                <w:rFonts w:ascii="宋体" w:hAnsi="宋体"/>
              </w:rPr>
            </w:pPr>
            <w:r>
              <w:rPr>
                <w:rFonts w:hint="eastAsia" w:ascii="宋体" w:hAnsi="宋体"/>
              </w:rPr>
              <w:t>（1）失信被执行人：信用中国官网（www.creditchina.gov.cn）</w:t>
            </w:r>
          </w:p>
          <w:p>
            <w:pPr>
              <w:spacing w:line="360" w:lineRule="exact"/>
              <w:jc w:val="left"/>
              <w:rPr>
                <w:rFonts w:ascii="宋体" w:hAnsi="宋体"/>
              </w:rPr>
            </w:pPr>
            <w:r>
              <w:rPr>
                <w:rFonts w:hint="eastAsia" w:ascii="宋体" w:hAnsi="宋体"/>
              </w:rPr>
              <w:t>（2）企业经营异常名录：信用中国官网（www.creditchina.gov.cn）</w:t>
            </w:r>
          </w:p>
          <w:p>
            <w:pPr>
              <w:spacing w:line="360" w:lineRule="exact"/>
              <w:jc w:val="left"/>
              <w:rPr>
                <w:rFonts w:ascii="宋体" w:hAnsi="宋体"/>
              </w:rPr>
            </w:pPr>
            <w:r>
              <w:rPr>
                <w:rFonts w:hint="eastAsia" w:ascii="宋体" w:hAnsi="宋体"/>
              </w:rPr>
              <w:t>（3）重大税收违法案件当事人名单：信用中国官网（www.creditchina.gov.cn）</w:t>
            </w:r>
          </w:p>
          <w:p>
            <w:pPr>
              <w:spacing w:line="360" w:lineRule="exact"/>
              <w:jc w:val="left"/>
              <w:rPr>
                <w:rFonts w:ascii="宋体" w:hAnsi="宋体"/>
              </w:rPr>
            </w:pPr>
            <w:r>
              <w:rPr>
                <w:rFonts w:hint="eastAsia" w:ascii="宋体" w:hAnsi="宋体"/>
              </w:rPr>
              <w:t>（4）政府采购严重违法失信行为记录名单：中国政府采购官网（www.ccgp.gov.cn）</w:t>
            </w:r>
          </w:p>
          <w:p>
            <w:pPr>
              <w:spacing w:line="360" w:lineRule="exact"/>
              <w:jc w:val="left"/>
              <w:rPr>
                <w:rFonts w:ascii="宋体" w:hAnsi="宋体"/>
                <w:sz w:val="22"/>
              </w:rPr>
            </w:pPr>
            <w:r>
              <w:rPr>
                <w:rFonts w:hint="eastAsia" w:ascii="宋体" w:hAnsi="宋体"/>
              </w:rPr>
              <w:t>（5）芜湖市公共资源交易服务网站“诚信黑榜”：芜湖市公共资源交易服务网（http://whsggzy.wuhu.gov.cn/xyzl/020002/subpage.html）</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709" w:type="dxa"/>
            <w:vAlign w:val="center"/>
          </w:tcPr>
          <w:p>
            <w:pPr>
              <w:adjustRightInd w:val="0"/>
              <w:snapToGrid w:val="0"/>
              <w:spacing w:before="156" w:beforeLines="50" w:line="360" w:lineRule="auto"/>
              <w:jc w:val="center"/>
              <w:rPr>
                <w:rFonts w:hint="eastAsia" w:ascii="宋体" w:hAnsi="宋体" w:eastAsia="宋体"/>
                <w:lang w:eastAsia="zh-CN"/>
              </w:rPr>
            </w:pPr>
            <w:r>
              <w:rPr>
                <w:rFonts w:ascii="宋体" w:hAnsi="宋体"/>
              </w:rPr>
              <w:t>1</w:t>
            </w:r>
            <w:r>
              <w:rPr>
                <w:rFonts w:hint="eastAsia" w:ascii="宋体" w:hAnsi="宋体"/>
                <w:lang w:val="en-US" w:eastAsia="zh-CN"/>
              </w:rPr>
              <w:t>6</w:t>
            </w:r>
          </w:p>
        </w:tc>
        <w:tc>
          <w:tcPr>
            <w:tcW w:w="1559" w:type="dxa"/>
            <w:vAlign w:val="center"/>
          </w:tcPr>
          <w:p>
            <w:pPr>
              <w:adjustRightInd w:val="0"/>
              <w:snapToGrid w:val="0"/>
              <w:spacing w:before="156" w:beforeLines="50" w:line="360" w:lineRule="auto"/>
              <w:jc w:val="center"/>
              <w:rPr>
                <w:rFonts w:ascii="宋体" w:hAnsi="宋体"/>
              </w:rPr>
            </w:pPr>
            <w:r>
              <w:rPr>
                <w:rFonts w:hint="eastAsia" w:hAnsi="宋体"/>
                <w:highlight w:val="white"/>
              </w:rPr>
              <w:t>招标代理服务费</w:t>
            </w:r>
          </w:p>
        </w:tc>
        <w:tc>
          <w:tcPr>
            <w:tcW w:w="6804" w:type="dxa"/>
            <w:vAlign w:val="center"/>
          </w:tcPr>
          <w:p>
            <w:pPr>
              <w:widowControl/>
              <w:shd w:val="clear" w:color="auto" w:fill="FFFFFF"/>
              <w:jc w:val="left"/>
              <w:rPr>
                <w:rFonts w:ascii="微软雅黑" w:hAnsi="微软雅黑" w:eastAsia="微软雅黑" w:cs="宋体"/>
                <w:color w:val="333333"/>
                <w:kern w:val="0"/>
              </w:rPr>
            </w:pPr>
            <w:bookmarkStart w:id="5" w:name="_Hlk27471813"/>
            <w:r>
              <w:rPr>
                <w:rFonts w:hint="eastAsia" w:ascii="宋体" w:hAnsi="宋体" w:cs="宋体"/>
                <w:color w:val="333333"/>
                <w:kern w:val="0"/>
              </w:rPr>
              <w:t>支付方：</w:t>
            </w:r>
            <w:bookmarkStart w:id="6" w:name="_Hlk27471864"/>
            <w:r>
              <w:rPr>
                <w:rFonts w:ascii="Wingdings" w:hAnsi="Wingdings" w:eastAsia="微软雅黑" w:cs="宋体"/>
                <w:color w:val="333333"/>
                <w:kern w:val="0"/>
              </w:rPr>
              <w:t></w:t>
            </w:r>
            <w:bookmarkEnd w:id="6"/>
            <w:r>
              <w:rPr>
                <w:rFonts w:hint="eastAsia" w:ascii="宋体" w:hAnsi="宋体" w:cs="宋体"/>
                <w:color w:val="333333"/>
                <w:kern w:val="0"/>
              </w:rPr>
              <w:t>招标人；</w:t>
            </w:r>
            <w:r>
              <w:rPr>
                <w:rFonts w:ascii="Wingdings" w:hAnsi="Wingdings" w:eastAsia="微软雅黑" w:cs="宋体"/>
                <w:color w:val="333333"/>
                <w:kern w:val="0"/>
              </w:rPr>
              <w:sym w:font="Wingdings" w:char="00FE"/>
            </w:r>
            <w:r>
              <w:rPr>
                <w:rFonts w:hint="eastAsia" w:ascii="宋体" w:hAnsi="宋体" w:cs="宋体"/>
                <w:color w:val="333333"/>
                <w:kern w:val="0"/>
              </w:rPr>
              <w:t>中标人。</w:t>
            </w:r>
          </w:p>
          <w:p>
            <w:pPr>
              <w:widowControl/>
              <w:shd w:val="clear" w:color="auto" w:fill="FFFFFF"/>
              <w:jc w:val="left"/>
              <w:rPr>
                <w:rFonts w:ascii="微软雅黑" w:hAnsi="微软雅黑" w:eastAsia="微软雅黑" w:cs="宋体"/>
                <w:color w:val="333333"/>
                <w:kern w:val="0"/>
              </w:rPr>
            </w:pPr>
            <w:r>
              <w:rPr>
                <w:rFonts w:hint="eastAsia" w:ascii="宋体" w:hAnsi="宋体" w:cs="宋体"/>
                <w:color w:val="333333"/>
                <w:kern w:val="0"/>
              </w:rPr>
              <w:t>支付标准：</w:t>
            </w:r>
            <w:r>
              <w:rPr>
                <w:rFonts w:hint="eastAsia" w:ascii="宋体" w:hAnsi="宋体" w:cs="宋体"/>
                <w:color w:val="333333"/>
                <w:kern w:val="0"/>
                <w:lang w:val="en-US" w:eastAsia="zh-CN"/>
              </w:rPr>
              <w:t>按《芜湖市公共资源交易平台招标采购代理机构名录管理暂行办法》附件2执行。发布中标公告之日起三个工作日内缴清</w:t>
            </w:r>
            <w:bookmarkEnd w:id="5"/>
          </w:p>
        </w:tc>
      </w:tr>
    </w:tbl>
    <w:p>
      <w:pPr>
        <w:spacing w:line="276" w:lineRule="auto"/>
        <w:ind w:left="720"/>
        <w:rPr>
          <w:rFonts w:ascii="宋体" w:hAnsi="宋体"/>
          <w:b/>
          <w:bCs/>
          <w:sz w:val="24"/>
        </w:rPr>
      </w:pPr>
    </w:p>
    <w:bookmarkEnd w:id="4"/>
    <w:p>
      <w:pPr>
        <w:pStyle w:val="14"/>
        <w:spacing w:line="276" w:lineRule="auto"/>
        <w:jc w:val="center"/>
        <w:rPr>
          <w:rFonts w:hAnsi="宋体"/>
          <w:b/>
          <w:bCs/>
          <w:sz w:val="24"/>
          <w:szCs w:val="24"/>
        </w:rPr>
      </w:pPr>
    </w:p>
    <w:p>
      <w:pPr>
        <w:pStyle w:val="14"/>
        <w:spacing w:line="276" w:lineRule="auto"/>
        <w:jc w:val="center"/>
        <w:rPr>
          <w:rFonts w:hAnsi="宋体"/>
          <w:b/>
          <w:bCs/>
          <w:sz w:val="24"/>
          <w:szCs w:val="24"/>
        </w:rPr>
      </w:pPr>
    </w:p>
    <w:p>
      <w:pPr>
        <w:pStyle w:val="14"/>
        <w:spacing w:line="276" w:lineRule="auto"/>
        <w:jc w:val="center"/>
        <w:rPr>
          <w:rFonts w:hAnsi="宋体"/>
          <w:b/>
          <w:bCs/>
          <w:sz w:val="24"/>
          <w:szCs w:val="24"/>
        </w:rPr>
      </w:pPr>
    </w:p>
    <w:p>
      <w:pPr>
        <w:pStyle w:val="14"/>
        <w:spacing w:line="276" w:lineRule="auto"/>
        <w:jc w:val="center"/>
        <w:rPr>
          <w:rFonts w:hAnsi="宋体"/>
          <w:b/>
          <w:bCs/>
          <w:sz w:val="24"/>
          <w:szCs w:val="24"/>
        </w:rPr>
      </w:pPr>
    </w:p>
    <w:p>
      <w:pPr>
        <w:pStyle w:val="14"/>
        <w:spacing w:line="276" w:lineRule="auto"/>
        <w:jc w:val="both"/>
        <w:rPr>
          <w:rFonts w:hAnsi="宋体"/>
          <w:b/>
          <w:bCs/>
          <w:sz w:val="24"/>
          <w:szCs w:val="24"/>
        </w:rPr>
      </w:pPr>
    </w:p>
    <w:p>
      <w:pPr>
        <w:pStyle w:val="14"/>
        <w:spacing w:line="276" w:lineRule="auto"/>
        <w:jc w:val="center"/>
        <w:rPr>
          <w:rFonts w:hAnsi="宋体"/>
          <w:b/>
          <w:bCs/>
          <w:sz w:val="24"/>
          <w:szCs w:val="24"/>
        </w:rPr>
      </w:pPr>
    </w:p>
    <w:p>
      <w:pPr>
        <w:pStyle w:val="14"/>
        <w:spacing w:line="276" w:lineRule="auto"/>
        <w:jc w:val="center"/>
        <w:rPr>
          <w:rFonts w:hAnsi="宋体"/>
          <w:b/>
          <w:bCs/>
          <w:sz w:val="24"/>
          <w:szCs w:val="24"/>
        </w:rPr>
      </w:pPr>
    </w:p>
    <w:p>
      <w:pPr>
        <w:pStyle w:val="14"/>
        <w:spacing w:line="276" w:lineRule="auto"/>
        <w:jc w:val="center"/>
        <w:rPr>
          <w:rFonts w:hAnsi="宋体"/>
          <w:b/>
          <w:bCs/>
          <w:sz w:val="24"/>
          <w:szCs w:val="24"/>
        </w:rPr>
      </w:pPr>
    </w:p>
    <w:p>
      <w:pPr>
        <w:pStyle w:val="14"/>
        <w:spacing w:line="276" w:lineRule="auto"/>
        <w:jc w:val="center"/>
        <w:rPr>
          <w:rFonts w:hAnsi="宋体"/>
          <w:b/>
          <w:bCs/>
          <w:sz w:val="24"/>
          <w:szCs w:val="24"/>
        </w:rPr>
      </w:pPr>
    </w:p>
    <w:p>
      <w:pPr>
        <w:pStyle w:val="14"/>
        <w:spacing w:line="276" w:lineRule="auto"/>
        <w:jc w:val="center"/>
        <w:rPr>
          <w:rFonts w:hAnsi="宋体"/>
          <w:b/>
          <w:bCs/>
          <w:sz w:val="24"/>
          <w:szCs w:val="24"/>
        </w:rPr>
      </w:pPr>
    </w:p>
    <w:p>
      <w:pPr>
        <w:pStyle w:val="14"/>
        <w:spacing w:line="276" w:lineRule="auto"/>
        <w:jc w:val="center"/>
        <w:rPr>
          <w:rFonts w:hAnsi="宋体"/>
          <w:b/>
          <w:bCs/>
          <w:sz w:val="24"/>
          <w:szCs w:val="24"/>
        </w:rPr>
      </w:pPr>
    </w:p>
    <w:p>
      <w:pPr>
        <w:pStyle w:val="14"/>
        <w:spacing w:line="276" w:lineRule="auto"/>
        <w:jc w:val="center"/>
        <w:rPr>
          <w:rFonts w:hAnsi="宋体"/>
          <w:b/>
          <w:bCs/>
          <w:sz w:val="24"/>
          <w:szCs w:val="24"/>
        </w:rPr>
      </w:pPr>
      <w:r>
        <w:rPr>
          <w:rFonts w:hAnsi="宋体"/>
          <w:b/>
          <w:bCs/>
          <w:sz w:val="24"/>
          <w:szCs w:val="24"/>
        </w:rPr>
        <w:t>第三章</w:t>
      </w:r>
      <w:r>
        <w:rPr>
          <w:rFonts w:hint="eastAsia" w:hAnsi="宋体"/>
          <w:b/>
          <w:bCs/>
          <w:sz w:val="24"/>
          <w:szCs w:val="24"/>
        </w:rPr>
        <w:t xml:space="preserve">  政府采购合同</w:t>
      </w:r>
    </w:p>
    <w:p>
      <w:pPr>
        <w:pStyle w:val="14"/>
        <w:spacing w:line="276" w:lineRule="auto"/>
        <w:ind w:firstLine="480" w:firstLineChars="200"/>
        <w:jc w:val="center"/>
        <w:rPr>
          <w:rFonts w:hAnsi="宋体"/>
          <w:bCs/>
          <w:sz w:val="24"/>
          <w:szCs w:val="24"/>
        </w:rPr>
      </w:pPr>
      <w:r>
        <w:rPr>
          <w:rFonts w:hint="eastAsia" w:hAnsi="宋体"/>
          <w:bCs/>
          <w:sz w:val="24"/>
          <w:szCs w:val="24"/>
        </w:rPr>
        <w:t>由中标人与采购人（业主）具体商签。</w:t>
      </w:r>
    </w:p>
    <w:p>
      <w:pPr>
        <w:pStyle w:val="14"/>
        <w:spacing w:line="276" w:lineRule="auto"/>
        <w:ind w:firstLine="480" w:firstLineChars="200"/>
        <w:jc w:val="center"/>
        <w:rPr>
          <w:rFonts w:hAnsi="宋体"/>
          <w:bCs/>
          <w:sz w:val="24"/>
          <w:szCs w:val="24"/>
        </w:rPr>
      </w:pPr>
    </w:p>
    <w:p>
      <w:pPr>
        <w:spacing w:line="276" w:lineRule="auto"/>
        <w:jc w:val="center"/>
        <w:rPr>
          <w:rFonts w:ascii="宋体" w:hAnsi="宋体" w:cs="宋体"/>
          <w:b/>
          <w:bCs/>
          <w:sz w:val="24"/>
        </w:rPr>
      </w:pPr>
      <w:r>
        <w:rPr>
          <w:rFonts w:hint="eastAsia" w:ascii="宋体" w:hAnsi="宋体" w:cs="宋体"/>
          <w:b/>
          <w:bCs/>
          <w:sz w:val="24"/>
        </w:rPr>
        <w:t>合同特殊条款</w:t>
      </w:r>
    </w:p>
    <w:p>
      <w:pPr>
        <w:spacing w:line="276" w:lineRule="auto"/>
        <w:jc w:val="center"/>
        <w:rPr>
          <w:rFonts w:ascii="宋体" w:hAnsi="宋体" w:cs="宋体"/>
          <w:b/>
          <w:bCs/>
          <w:sz w:val="24"/>
        </w:rPr>
      </w:pPr>
    </w:p>
    <w:p>
      <w:pPr>
        <w:spacing w:line="360" w:lineRule="auto"/>
        <w:ind w:firstLine="240" w:firstLineChars="100"/>
        <w:jc w:val="left"/>
        <w:rPr>
          <w:rFonts w:hint="eastAsia" w:ascii="宋体" w:hAnsi="宋体"/>
          <w:sz w:val="24"/>
        </w:rPr>
      </w:pPr>
      <w:r>
        <w:rPr>
          <w:rFonts w:hint="eastAsia" w:ascii="宋体" w:hAnsi="宋体"/>
          <w:sz w:val="24"/>
        </w:rPr>
        <w:t>1、</w:t>
      </w:r>
      <w:r>
        <w:rPr>
          <w:rFonts w:ascii="宋体" w:hAnsi="宋体"/>
          <w:color w:val="000000"/>
          <w:sz w:val="24"/>
        </w:rPr>
        <w:t>项目现场为：</w:t>
      </w:r>
      <w:r>
        <w:rPr>
          <w:rFonts w:hint="eastAsia" w:ascii="宋体" w:hAnsi="宋体"/>
          <w:sz w:val="24"/>
        </w:rPr>
        <w:t>芜湖市弋江区中南街道办事处</w:t>
      </w:r>
    </w:p>
    <w:p>
      <w:pPr>
        <w:spacing w:line="360" w:lineRule="auto"/>
        <w:ind w:left="1" w:firstLine="537" w:firstLineChars="224"/>
        <w:jc w:val="left"/>
        <w:rPr>
          <w:rFonts w:ascii="宋体" w:hAnsi="宋体"/>
          <w:sz w:val="24"/>
        </w:rPr>
      </w:pPr>
      <w:r>
        <w:rPr>
          <w:rFonts w:hint="eastAsia" w:ascii="宋体" w:hAnsi="宋体"/>
          <w:sz w:val="24"/>
        </w:rPr>
        <w:t>（注：由招标单位指定本项目实施、建设现场）</w:t>
      </w:r>
    </w:p>
    <w:p>
      <w:pPr>
        <w:spacing w:line="360" w:lineRule="exact"/>
        <w:jc w:val="left"/>
        <w:rPr>
          <w:rFonts w:ascii="宋体" w:hAnsi="宋体"/>
          <w:sz w:val="24"/>
        </w:rPr>
      </w:pPr>
    </w:p>
    <w:p>
      <w:pPr>
        <w:numPr>
          <w:ilvl w:val="0"/>
          <w:numId w:val="3"/>
        </w:numPr>
        <w:spacing w:line="360" w:lineRule="auto"/>
        <w:jc w:val="left"/>
        <w:rPr>
          <w:rFonts w:ascii="宋体" w:hAnsi="宋体"/>
          <w:sz w:val="24"/>
          <w:highlight w:val="none"/>
        </w:rPr>
      </w:pPr>
      <w:r>
        <w:rPr>
          <w:rFonts w:ascii="宋体" w:hAnsi="宋体"/>
          <w:sz w:val="24"/>
          <w:highlight w:val="none"/>
        </w:rPr>
        <w:t>付款应按下列条件进行：</w:t>
      </w:r>
      <w:r>
        <w:rPr>
          <w:rFonts w:hint="eastAsia" w:ascii="宋体" w:hAnsi="宋体"/>
          <w:sz w:val="24"/>
          <w:highlight w:val="none"/>
          <w:lang w:val="en-US" w:eastAsia="zh-CN"/>
        </w:rPr>
        <w:t>合同中约定</w:t>
      </w:r>
    </w:p>
    <w:p>
      <w:pPr>
        <w:spacing w:line="360" w:lineRule="exact"/>
        <w:ind w:firstLine="537" w:firstLineChars="224"/>
        <w:jc w:val="left"/>
        <w:rPr>
          <w:rFonts w:ascii="宋体" w:hAnsi="宋体"/>
          <w:sz w:val="24"/>
        </w:rPr>
      </w:pPr>
    </w:p>
    <w:p>
      <w:pPr>
        <w:spacing w:line="360" w:lineRule="exact"/>
        <w:jc w:val="left"/>
        <w:rPr>
          <w:rFonts w:ascii="宋体" w:hAnsi="宋体"/>
          <w:sz w:val="24"/>
        </w:rPr>
      </w:pPr>
      <w:r>
        <w:rPr>
          <w:rFonts w:hint="eastAsia" w:ascii="宋体" w:hAnsi="宋体"/>
          <w:sz w:val="24"/>
        </w:rPr>
        <w:t>3、</w:t>
      </w:r>
      <w:r>
        <w:rPr>
          <w:rFonts w:ascii="宋体" w:hAnsi="宋体"/>
          <w:sz w:val="24"/>
        </w:rPr>
        <w:t>本合同买方为：</w:t>
      </w:r>
      <w:r>
        <w:rPr>
          <w:rFonts w:hint="eastAsia" w:ascii="宋体" w:hAnsi="宋体"/>
          <w:sz w:val="24"/>
        </w:rPr>
        <w:t>芜湖市弋江区中南街道办事处</w:t>
      </w:r>
    </w:p>
    <w:p>
      <w:pPr>
        <w:spacing w:line="360" w:lineRule="exact"/>
        <w:ind w:firstLine="612" w:firstLineChars="255"/>
        <w:jc w:val="left"/>
        <w:rPr>
          <w:rFonts w:ascii="宋体" w:hAnsi="宋体"/>
          <w:sz w:val="24"/>
        </w:rPr>
      </w:pPr>
    </w:p>
    <w:p>
      <w:pPr>
        <w:spacing w:line="360" w:lineRule="exact"/>
        <w:jc w:val="left"/>
        <w:rPr>
          <w:rFonts w:hint="eastAsia" w:ascii="宋体" w:hAnsi="宋体" w:eastAsia="宋体"/>
          <w:sz w:val="24"/>
          <w:lang w:eastAsia="zh-CN"/>
        </w:rPr>
      </w:pPr>
      <w:r>
        <w:rPr>
          <w:rFonts w:hint="eastAsia" w:ascii="宋体" w:hAnsi="宋体"/>
          <w:sz w:val="24"/>
        </w:rPr>
        <w:t>4、服务期</w:t>
      </w:r>
      <w:r>
        <w:rPr>
          <w:rFonts w:ascii="宋体" w:hAnsi="宋体"/>
          <w:sz w:val="24"/>
        </w:rPr>
        <w:t>：</w:t>
      </w:r>
      <w:r>
        <w:rPr>
          <w:rFonts w:hint="eastAsia" w:ascii="宋体" w:hAnsi="宋体"/>
          <w:u w:val="none"/>
          <w:lang w:val="en-US" w:eastAsia="zh-CN"/>
        </w:rPr>
        <w:t>三年（1+1+1）</w:t>
      </w:r>
    </w:p>
    <w:p>
      <w:pPr>
        <w:spacing w:line="360" w:lineRule="exact"/>
        <w:ind w:left="612"/>
        <w:jc w:val="left"/>
        <w:rPr>
          <w:rFonts w:ascii="宋体" w:hAnsi="宋体"/>
          <w:sz w:val="24"/>
        </w:rPr>
      </w:pPr>
    </w:p>
    <w:p>
      <w:pPr>
        <w:spacing w:line="360" w:lineRule="exact"/>
        <w:jc w:val="left"/>
        <w:rPr>
          <w:rFonts w:hint="default" w:ascii="宋体" w:hAnsi="宋体" w:eastAsia="宋体"/>
          <w:sz w:val="24"/>
          <w:lang w:val="en-US" w:eastAsia="zh-CN"/>
        </w:rPr>
      </w:pPr>
      <w:r>
        <w:rPr>
          <w:rFonts w:hint="eastAsia" w:ascii="宋体" w:hAnsi="宋体"/>
          <w:sz w:val="24"/>
        </w:rPr>
        <w:t>5、</w:t>
      </w:r>
      <w:r>
        <w:rPr>
          <w:rFonts w:hint="eastAsia" w:ascii="宋体" w:hAnsi="宋体"/>
          <w:sz w:val="24"/>
          <w:lang w:val="en-US" w:eastAsia="zh-CN"/>
        </w:rPr>
        <w:t>服务</w:t>
      </w:r>
      <w:r>
        <w:rPr>
          <w:rFonts w:ascii="宋体" w:hAnsi="宋体"/>
          <w:sz w:val="24"/>
        </w:rPr>
        <w:t>地点：</w:t>
      </w:r>
      <w:r>
        <w:rPr>
          <w:rFonts w:hint="eastAsia" w:ascii="宋体" w:hAnsi="宋体"/>
          <w:sz w:val="24"/>
        </w:rPr>
        <w:t>芜湖市弋江区中南街道办事处</w:t>
      </w:r>
      <w:r>
        <w:rPr>
          <w:rFonts w:hint="eastAsia" w:ascii="宋体" w:hAnsi="宋体"/>
          <w:sz w:val="24"/>
          <w:lang w:val="en-US" w:eastAsia="zh-CN"/>
        </w:rPr>
        <w:t>指定地点</w:t>
      </w:r>
    </w:p>
    <w:p>
      <w:pPr>
        <w:spacing w:line="360" w:lineRule="exact"/>
        <w:jc w:val="left"/>
        <w:rPr>
          <w:rFonts w:ascii="宋体" w:hAnsi="宋体"/>
          <w:sz w:val="24"/>
        </w:rPr>
      </w:pPr>
    </w:p>
    <w:p>
      <w:pPr>
        <w:spacing w:line="360" w:lineRule="exact"/>
        <w:rPr>
          <w:rFonts w:ascii="宋体" w:hAnsi="宋体"/>
          <w:sz w:val="24"/>
        </w:rPr>
      </w:pPr>
    </w:p>
    <w:p>
      <w:pPr>
        <w:pStyle w:val="14"/>
        <w:spacing w:line="276" w:lineRule="auto"/>
        <w:jc w:val="center"/>
        <w:rPr>
          <w:rFonts w:hAnsi="宋体"/>
          <w:b/>
          <w:sz w:val="24"/>
          <w:szCs w:val="24"/>
        </w:rPr>
      </w:pPr>
      <w:r>
        <w:rPr>
          <w:rFonts w:hAnsi="宋体"/>
          <w:color w:val="000000"/>
          <w:sz w:val="24"/>
          <w:szCs w:val="24"/>
        </w:rPr>
        <w:br w:type="page"/>
      </w:r>
      <w:r>
        <w:rPr>
          <w:rFonts w:hint="eastAsia" w:hAnsi="宋体"/>
          <w:b/>
          <w:bCs/>
          <w:sz w:val="24"/>
          <w:szCs w:val="24"/>
        </w:rPr>
        <w:t xml:space="preserve">第四章  </w:t>
      </w:r>
      <w:r>
        <w:rPr>
          <w:rFonts w:hint="eastAsia" w:hAnsi="宋体"/>
          <w:b/>
          <w:sz w:val="24"/>
          <w:szCs w:val="24"/>
        </w:rPr>
        <w:t>采购项目需求及具体要求</w:t>
      </w:r>
    </w:p>
    <w:p>
      <w:pPr>
        <w:pStyle w:val="80"/>
        <w:ind w:firstLine="470" w:firstLineChars="196"/>
        <w:rPr>
          <w:rFonts w:ascii="宋体" w:hAnsi="宋体"/>
          <w:color w:val="000000"/>
          <w:sz w:val="24"/>
          <w:szCs w:val="24"/>
        </w:rPr>
      </w:pPr>
      <w:r>
        <w:rPr>
          <w:rFonts w:hint="eastAsia" w:ascii="宋体" w:hAnsi="宋体"/>
          <w:color w:val="000000"/>
          <w:sz w:val="24"/>
          <w:szCs w:val="24"/>
        </w:rPr>
        <w:t>注：1、以下《采购需求说明》及《采购需求一览表》所列内容为招标人（采购人）所提招标（采购）需求，投标人（供应商）应认真仔细研究，投标时应慎重选择相应符合要求的服务进行投标。</w:t>
      </w:r>
    </w:p>
    <w:p>
      <w:pPr>
        <w:pStyle w:val="80"/>
        <w:ind w:firstLine="470" w:firstLineChars="196"/>
        <w:rPr>
          <w:rFonts w:ascii="宋体" w:hAnsi="宋体"/>
          <w:color w:val="000000"/>
          <w:sz w:val="24"/>
          <w:szCs w:val="24"/>
        </w:rPr>
      </w:pPr>
      <w:r>
        <w:rPr>
          <w:rFonts w:hint="eastAsia" w:ascii="宋体" w:hAnsi="宋体"/>
          <w:color w:val="000000"/>
          <w:sz w:val="24"/>
          <w:szCs w:val="24"/>
          <w:lang w:val="en-US" w:eastAsia="zh-CN"/>
        </w:rPr>
        <w:t>2</w:t>
      </w:r>
      <w:r>
        <w:rPr>
          <w:rFonts w:hint="eastAsia" w:ascii="宋体" w:hAnsi="宋体"/>
          <w:color w:val="000000"/>
          <w:sz w:val="24"/>
          <w:szCs w:val="24"/>
        </w:rPr>
        <w:t>、本项目竞争性磋商文件通用部分第四章中“竞争性磋商响应文件格式”内容应根据项目需要和评标办法规定填写；如不需要，则填写无。</w:t>
      </w:r>
    </w:p>
    <w:p>
      <w:pPr>
        <w:pStyle w:val="80"/>
        <w:ind w:firstLine="470" w:firstLineChars="196"/>
        <w:rPr>
          <w:rFonts w:ascii="宋体" w:hAnsi="宋体"/>
          <w:sz w:val="24"/>
          <w:szCs w:val="24"/>
        </w:rPr>
      </w:pPr>
      <w:r>
        <w:rPr>
          <w:rFonts w:hint="eastAsia" w:ascii="宋体" w:hAnsi="宋体"/>
          <w:sz w:val="24"/>
          <w:szCs w:val="24"/>
          <w:lang w:val="en-US" w:eastAsia="zh-CN"/>
        </w:rPr>
        <w:t>3</w:t>
      </w:r>
      <w:r>
        <w:rPr>
          <w:rFonts w:hint="eastAsia" w:ascii="宋体" w:hAnsi="宋体"/>
          <w:sz w:val="24"/>
          <w:szCs w:val="24"/>
        </w:rPr>
        <w:t>、中标人和采购人签订的合同应与竞争性磋商文件中的采购合同一致，不得另行签订与采购合同相背离的其他合同。</w:t>
      </w:r>
    </w:p>
    <w:p>
      <w:pPr>
        <w:pStyle w:val="80"/>
        <w:ind w:firstLine="470" w:firstLineChars="196"/>
        <w:rPr>
          <w:rFonts w:hint="eastAsia" w:ascii="宋体" w:hAnsi="宋体"/>
          <w:color w:val="FF0000"/>
          <w:sz w:val="24"/>
          <w:szCs w:val="24"/>
        </w:rPr>
      </w:pPr>
      <w:r>
        <w:rPr>
          <w:rFonts w:hint="eastAsia" w:ascii="宋体" w:hAnsi="宋体"/>
          <w:color w:val="FF0000"/>
          <w:sz w:val="24"/>
          <w:szCs w:val="24"/>
          <w:lang w:val="en-US" w:eastAsia="zh-CN"/>
        </w:rPr>
        <w:t>4、</w:t>
      </w:r>
      <w:r>
        <w:rPr>
          <w:rFonts w:hint="eastAsia" w:ascii="宋体" w:hAnsi="宋体"/>
          <w:color w:val="FF0000"/>
          <w:sz w:val="24"/>
          <w:szCs w:val="24"/>
        </w:rPr>
        <w:t>投标供应商到达开标现场，进行现场二次报价。投标供应商只有一次二次报价的机会，二次报价不得高于第一次报价，否则作无效投标处理。</w:t>
      </w:r>
    </w:p>
    <w:p>
      <w:pPr>
        <w:pStyle w:val="80"/>
        <w:ind w:firstLine="470" w:firstLineChars="196"/>
        <w:rPr>
          <w:rFonts w:ascii="宋体" w:hAnsi="宋体"/>
          <w:sz w:val="24"/>
          <w:szCs w:val="24"/>
        </w:rPr>
      </w:pPr>
    </w:p>
    <w:p>
      <w:pPr>
        <w:pStyle w:val="80"/>
        <w:ind w:firstLine="470" w:firstLineChars="196"/>
        <w:rPr>
          <w:rFonts w:ascii="宋体" w:hAnsi="宋体"/>
          <w:color w:val="000000"/>
          <w:sz w:val="24"/>
          <w:szCs w:val="24"/>
        </w:rPr>
      </w:pPr>
    </w:p>
    <w:p>
      <w:pPr>
        <w:pStyle w:val="80"/>
        <w:ind w:firstLine="470" w:firstLineChars="196"/>
        <w:jc w:val="center"/>
        <w:rPr>
          <w:rFonts w:ascii="宋体" w:hAnsi="宋体"/>
          <w:color w:val="000000"/>
          <w:sz w:val="24"/>
          <w:szCs w:val="24"/>
        </w:rPr>
      </w:pPr>
      <w:r>
        <w:rPr>
          <w:rFonts w:hint="eastAsia" w:ascii="宋体" w:hAnsi="宋体"/>
          <w:color w:val="000000"/>
          <w:sz w:val="24"/>
          <w:szCs w:val="24"/>
        </w:rPr>
        <w:t>采购需求说明</w:t>
      </w:r>
    </w:p>
    <w:p>
      <w:pPr>
        <w:numPr>
          <w:ilvl w:val="0"/>
          <w:numId w:val="4"/>
        </w:numPr>
        <w:spacing w:line="240" w:lineRule="auto"/>
        <w:jc w:val="left"/>
        <w:rPr>
          <w:rFonts w:hint="eastAsia" w:ascii="仿宋_GB2312" w:hAnsi="仿宋_GB2312" w:eastAsia="仿宋_GB2312" w:cs="仿宋_GB2312"/>
          <w:b w:val="0"/>
          <w:bCs w:val="0"/>
          <w:i w:val="0"/>
          <w:iCs w:val="0"/>
          <w:caps w:val="0"/>
          <w:color w:val="333333"/>
          <w:spacing w:val="23"/>
          <w:sz w:val="24"/>
          <w:szCs w:val="24"/>
          <w:shd w:val="clear" w:color="auto" w:fill="FEFEFE"/>
          <w:lang w:eastAsia="zh-CN"/>
        </w:rPr>
      </w:pPr>
      <w:r>
        <w:rPr>
          <w:rFonts w:hint="eastAsia" w:ascii="仿宋_GB2312" w:hAnsi="仿宋_GB2312" w:eastAsia="仿宋_GB2312" w:cs="仿宋_GB2312"/>
          <w:b/>
          <w:bCs/>
          <w:i w:val="0"/>
          <w:iCs w:val="0"/>
          <w:caps w:val="0"/>
          <w:color w:val="333333"/>
          <w:spacing w:val="23"/>
          <w:sz w:val="24"/>
          <w:szCs w:val="24"/>
          <w:shd w:val="clear" w:color="auto" w:fill="FEFEFE"/>
          <w:lang w:eastAsia="zh-CN"/>
        </w:rPr>
        <w:t>项目背景：</w:t>
      </w:r>
    </w:p>
    <w:p>
      <w:pPr>
        <w:pageBreakBefore w:val="0"/>
        <w:widowControl w:val="0"/>
        <w:numPr>
          <w:ilvl w:val="0"/>
          <w:numId w:val="0"/>
        </w:numPr>
        <w:kinsoku/>
        <w:wordWrap/>
        <w:overflowPunct/>
        <w:topLinePunct w:val="0"/>
        <w:autoSpaceDE/>
        <w:autoSpaceDN/>
        <w:bidi w:val="0"/>
        <w:adjustRightInd/>
        <w:snapToGrid/>
        <w:spacing w:line="240" w:lineRule="auto"/>
        <w:ind w:firstLine="572" w:firstLineChars="200"/>
        <w:jc w:val="both"/>
        <w:textAlignment w:val="auto"/>
        <w:rPr>
          <w:rFonts w:hint="eastAsia" w:ascii="仿宋_GB2312" w:hAnsi="仿宋_GB2312" w:eastAsia="仿宋_GB2312" w:cs="仿宋_GB2312"/>
          <w:b w:val="0"/>
          <w:bCs w:val="0"/>
          <w:i w:val="0"/>
          <w:iCs w:val="0"/>
          <w:caps w:val="0"/>
          <w:color w:val="333333"/>
          <w:spacing w:val="23"/>
          <w:sz w:val="24"/>
          <w:szCs w:val="24"/>
          <w:shd w:val="clear" w:color="auto" w:fill="FEFEFE"/>
          <w:lang w:eastAsia="zh-CN"/>
        </w:rPr>
      </w:pPr>
      <w:r>
        <w:rPr>
          <w:rFonts w:hint="eastAsia" w:ascii="仿宋_GB2312" w:hAnsi="仿宋_GB2312" w:eastAsia="仿宋_GB2312" w:cs="仿宋_GB2312"/>
          <w:b w:val="0"/>
          <w:bCs w:val="0"/>
          <w:i w:val="0"/>
          <w:iCs w:val="0"/>
          <w:caps w:val="0"/>
          <w:color w:val="333333"/>
          <w:spacing w:val="23"/>
          <w:sz w:val="24"/>
          <w:szCs w:val="24"/>
          <w:shd w:val="clear" w:color="auto" w:fill="FEFEFE"/>
          <w:lang w:eastAsia="zh-CN"/>
        </w:rPr>
        <w:t>根据中央部委文件精神，安徽省退役军人事务厅、省委组织部、省委编办、省财政厅、省人力资源和社会保障厅等部门对退役军人服务中心（站）建设推出明确要求，为了加快形成横向到边、纵向到底、覆盖全员、专业规范的服务保障体系，不断增强退役军人服务保障工作实效，现就规范退役军人服务中心（站）建设工作招标要求通知如下：</w:t>
      </w:r>
    </w:p>
    <w:p>
      <w:pPr>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i w:val="0"/>
          <w:iCs w:val="0"/>
          <w:caps w:val="0"/>
          <w:color w:val="333333"/>
          <w:spacing w:val="23"/>
          <w:sz w:val="24"/>
          <w:szCs w:val="24"/>
          <w:shd w:val="clear" w:color="auto" w:fill="FEFEFE"/>
          <w:lang w:eastAsia="zh-CN"/>
        </w:rPr>
      </w:pPr>
    </w:p>
    <w:p>
      <w:pPr>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i w:val="0"/>
          <w:iCs w:val="0"/>
          <w:caps w:val="0"/>
          <w:color w:val="333333"/>
          <w:spacing w:val="23"/>
          <w:sz w:val="24"/>
          <w:szCs w:val="24"/>
          <w:shd w:val="clear" w:color="auto" w:fill="FEFEFE"/>
          <w:lang w:eastAsia="zh-CN"/>
        </w:rPr>
      </w:pPr>
      <w:r>
        <w:rPr>
          <w:rFonts w:hint="eastAsia" w:ascii="仿宋_GB2312" w:hAnsi="仿宋_GB2312" w:eastAsia="仿宋_GB2312" w:cs="仿宋_GB2312"/>
          <w:b/>
          <w:bCs/>
          <w:i w:val="0"/>
          <w:iCs w:val="0"/>
          <w:caps w:val="0"/>
          <w:color w:val="333333"/>
          <w:spacing w:val="23"/>
          <w:sz w:val="24"/>
          <w:szCs w:val="24"/>
          <w:shd w:val="clear" w:color="auto" w:fill="FEFEFE"/>
          <w:lang w:eastAsia="zh-CN"/>
        </w:rPr>
        <w:t>二、项目概况：</w:t>
      </w:r>
    </w:p>
    <w:p>
      <w:pPr>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i w:val="0"/>
          <w:iCs w:val="0"/>
          <w:caps w:val="0"/>
          <w:color w:val="333333"/>
          <w:spacing w:val="23"/>
          <w:sz w:val="24"/>
          <w:szCs w:val="24"/>
          <w:shd w:val="clear" w:color="auto" w:fill="FEFEFE"/>
          <w:lang w:eastAsia="zh-CN"/>
        </w:rPr>
      </w:pPr>
      <w:r>
        <w:rPr>
          <w:rFonts w:hint="eastAsia" w:ascii="仿宋_GB2312" w:hAnsi="仿宋_GB2312" w:eastAsia="仿宋_GB2312" w:cs="仿宋_GB2312"/>
          <w:b w:val="0"/>
          <w:bCs w:val="0"/>
          <w:i w:val="0"/>
          <w:iCs w:val="0"/>
          <w:caps w:val="0"/>
          <w:color w:val="333333"/>
          <w:spacing w:val="23"/>
          <w:sz w:val="24"/>
          <w:szCs w:val="24"/>
          <w:shd w:val="clear" w:color="auto" w:fill="FEFEFE"/>
          <w:lang w:eastAsia="zh-CN"/>
        </w:rPr>
        <w:t>服务期限：三年（1+1+1）</w:t>
      </w:r>
    </w:p>
    <w:p>
      <w:pPr>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i w:val="0"/>
          <w:iCs w:val="0"/>
          <w:caps w:val="0"/>
          <w:color w:val="333333"/>
          <w:spacing w:val="23"/>
          <w:sz w:val="24"/>
          <w:szCs w:val="24"/>
          <w:shd w:val="clear" w:color="auto" w:fill="FEFEFE"/>
          <w:lang w:val="en-US" w:eastAsia="zh-CN"/>
        </w:rPr>
      </w:pPr>
      <w:r>
        <w:rPr>
          <w:rFonts w:hint="eastAsia" w:ascii="仿宋_GB2312" w:hAnsi="仿宋_GB2312" w:eastAsia="仿宋_GB2312" w:cs="仿宋_GB2312"/>
          <w:b w:val="0"/>
          <w:bCs w:val="0"/>
          <w:i w:val="0"/>
          <w:iCs w:val="0"/>
          <w:caps w:val="0"/>
          <w:color w:val="333333"/>
          <w:spacing w:val="23"/>
          <w:sz w:val="24"/>
          <w:szCs w:val="24"/>
          <w:shd w:val="clear" w:color="auto" w:fill="FEFEFE"/>
          <w:lang w:eastAsia="zh-CN"/>
        </w:rPr>
        <w:t>服务地点：中南街道</w:t>
      </w:r>
    </w:p>
    <w:p>
      <w:pPr>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i w:val="0"/>
          <w:iCs w:val="0"/>
          <w:caps w:val="0"/>
          <w:color w:val="333333"/>
          <w:spacing w:val="23"/>
          <w:sz w:val="24"/>
          <w:szCs w:val="24"/>
          <w:shd w:val="clear" w:color="auto" w:fill="FEFEFE"/>
          <w:lang w:val="en-US" w:eastAsia="zh-CN"/>
        </w:rPr>
      </w:pPr>
      <w:r>
        <w:rPr>
          <w:rFonts w:hint="eastAsia" w:ascii="仿宋_GB2312" w:hAnsi="仿宋_GB2312" w:eastAsia="仿宋_GB2312" w:cs="仿宋_GB2312"/>
          <w:b w:val="0"/>
          <w:bCs w:val="0"/>
          <w:i w:val="0"/>
          <w:iCs w:val="0"/>
          <w:caps w:val="0"/>
          <w:color w:val="333333"/>
          <w:spacing w:val="23"/>
          <w:sz w:val="24"/>
          <w:szCs w:val="24"/>
          <w:shd w:val="clear" w:color="auto" w:fill="FEFEFE"/>
          <w:lang w:eastAsia="zh-CN"/>
        </w:rPr>
        <w:t>服务方式：</w:t>
      </w:r>
      <w:r>
        <w:rPr>
          <w:rFonts w:hint="eastAsia" w:ascii="仿宋_GB2312" w:hAnsi="仿宋_GB2312" w:eastAsia="仿宋_GB2312" w:cs="仿宋_GB2312"/>
          <w:b w:val="0"/>
          <w:bCs w:val="0"/>
          <w:i w:val="0"/>
          <w:iCs w:val="0"/>
          <w:caps w:val="0"/>
          <w:color w:val="333333"/>
          <w:spacing w:val="23"/>
          <w:sz w:val="24"/>
          <w:szCs w:val="24"/>
          <w:shd w:val="clear" w:color="auto" w:fill="FEFEFE"/>
          <w:lang w:val="en-US" w:eastAsia="zh-CN"/>
        </w:rPr>
        <w:t>配备一名项目社工，开展退役军人中心服务及管理工作</w:t>
      </w:r>
    </w:p>
    <w:p>
      <w:pPr>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i w:val="0"/>
          <w:iCs w:val="0"/>
          <w:caps w:val="0"/>
          <w:color w:val="333333"/>
          <w:spacing w:val="23"/>
          <w:sz w:val="24"/>
          <w:szCs w:val="24"/>
          <w:shd w:val="clear" w:color="auto" w:fill="FEFEFE"/>
          <w:lang w:val="en-US" w:eastAsia="zh-CN"/>
        </w:rPr>
      </w:pPr>
      <w:r>
        <w:rPr>
          <w:rFonts w:hint="eastAsia" w:ascii="仿宋_GB2312" w:hAnsi="仿宋_GB2312" w:eastAsia="仿宋_GB2312" w:cs="仿宋_GB2312"/>
          <w:b w:val="0"/>
          <w:bCs w:val="0"/>
          <w:i w:val="0"/>
          <w:iCs w:val="0"/>
          <w:caps w:val="0"/>
          <w:color w:val="333333"/>
          <w:spacing w:val="23"/>
          <w:sz w:val="24"/>
          <w:szCs w:val="24"/>
          <w:shd w:val="clear" w:color="auto" w:fill="FEFEFE"/>
          <w:lang w:val="en-US" w:eastAsia="zh-CN"/>
        </w:rPr>
        <w:t>预算金额：5万，超出预算的会被当做无效响应。</w:t>
      </w:r>
    </w:p>
    <w:p>
      <w:pPr>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bCs/>
          <w:color w:val="000000"/>
          <w:sz w:val="24"/>
          <w:szCs w:val="24"/>
          <w:lang w:val="en-US" w:eastAsia="zh-CN"/>
        </w:rPr>
      </w:pPr>
    </w:p>
    <w:p>
      <w:pPr>
        <w:pageBreakBefore w:val="0"/>
        <w:widowControl w:val="0"/>
        <w:numPr>
          <w:ilvl w:val="0"/>
          <w:numId w:val="0"/>
        </w:numPr>
        <w:kinsoku/>
        <w:wordWrap/>
        <w:overflowPunct/>
        <w:topLinePunct w:val="0"/>
        <w:autoSpaceDE/>
        <w:autoSpaceDN/>
        <w:bidi w:val="0"/>
        <w:adjustRightInd/>
        <w:snapToGrid/>
        <w:spacing w:line="240" w:lineRule="auto"/>
        <w:ind w:leftChars="0"/>
        <w:jc w:val="both"/>
        <w:textAlignment w:val="auto"/>
        <w:rPr>
          <w:rFonts w:hint="eastAsia" w:ascii="仿宋_GB2312" w:hAnsi="仿宋_GB2312" w:eastAsia="仿宋_GB2312" w:cs="仿宋_GB2312"/>
          <w:b w:val="0"/>
          <w:bCs w:val="0"/>
          <w:color w:val="000000"/>
          <w:sz w:val="24"/>
          <w:szCs w:val="24"/>
          <w:lang w:val="en-US" w:eastAsia="zh-CN"/>
        </w:rPr>
      </w:pPr>
      <w:r>
        <w:rPr>
          <w:rFonts w:hint="eastAsia" w:ascii="仿宋_GB2312" w:hAnsi="仿宋_GB2312" w:eastAsia="仿宋_GB2312" w:cs="仿宋_GB2312"/>
          <w:b/>
          <w:bCs/>
          <w:color w:val="000000"/>
          <w:sz w:val="24"/>
          <w:szCs w:val="24"/>
          <w:lang w:val="en-US" w:eastAsia="zh-CN"/>
        </w:rPr>
        <w:t>三、项目要求：</w:t>
      </w:r>
    </w:p>
    <w:p>
      <w:pPr>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color w:val="000000"/>
          <w:sz w:val="24"/>
          <w:szCs w:val="24"/>
          <w:lang w:val="en-US" w:eastAsia="zh-CN"/>
        </w:rPr>
      </w:pPr>
      <w:r>
        <w:rPr>
          <w:rFonts w:hint="eastAsia" w:ascii="仿宋_GB2312" w:hAnsi="仿宋_GB2312" w:eastAsia="仿宋_GB2312" w:cs="仿宋_GB2312"/>
          <w:b w:val="0"/>
          <w:bCs w:val="0"/>
          <w:color w:val="000000"/>
          <w:sz w:val="24"/>
          <w:szCs w:val="24"/>
          <w:lang w:val="en-US" w:eastAsia="zh-CN"/>
        </w:rPr>
        <w:t>1.具有健全的组织结构，有满足项目组织实施要求的专（兼）职工作人员。</w:t>
      </w:r>
    </w:p>
    <w:p>
      <w:pPr>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color w:val="000000"/>
          <w:sz w:val="24"/>
          <w:szCs w:val="24"/>
          <w:lang w:val="en-US" w:eastAsia="zh-CN"/>
        </w:rPr>
      </w:pPr>
      <w:r>
        <w:rPr>
          <w:rFonts w:hint="eastAsia" w:ascii="仿宋_GB2312" w:hAnsi="仿宋_GB2312" w:eastAsia="仿宋_GB2312" w:cs="仿宋_GB2312"/>
          <w:b w:val="0"/>
          <w:bCs w:val="0"/>
          <w:color w:val="000000"/>
          <w:sz w:val="24"/>
          <w:szCs w:val="24"/>
          <w:lang w:val="en-US" w:eastAsia="zh-CN"/>
        </w:rPr>
        <w:t>2.本组织及法定代表人、项目负责人无不良信用记录。</w:t>
      </w:r>
    </w:p>
    <w:p>
      <w:pPr>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bCs/>
          <w:color w:val="000000"/>
          <w:sz w:val="24"/>
          <w:szCs w:val="24"/>
          <w:lang w:val="en-US" w:eastAsia="zh-CN"/>
        </w:rPr>
      </w:pPr>
    </w:p>
    <w:p>
      <w:pPr>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i w:val="0"/>
          <w:iCs w:val="0"/>
          <w:caps w:val="0"/>
          <w:color w:val="333333"/>
          <w:spacing w:val="23"/>
          <w:sz w:val="24"/>
          <w:szCs w:val="24"/>
          <w:shd w:val="clear" w:color="auto" w:fill="FEFEFE"/>
          <w:lang w:val="en-US" w:eastAsia="zh-CN"/>
        </w:rPr>
      </w:pPr>
      <w:r>
        <w:rPr>
          <w:rFonts w:hint="eastAsia" w:ascii="仿宋_GB2312" w:hAnsi="仿宋_GB2312" w:eastAsia="仿宋_GB2312" w:cs="仿宋_GB2312"/>
          <w:b/>
          <w:bCs/>
          <w:color w:val="000000"/>
          <w:sz w:val="24"/>
          <w:szCs w:val="24"/>
          <w:lang w:val="en-US" w:eastAsia="zh-CN"/>
        </w:rPr>
        <w:t>四、服务内容：</w:t>
      </w:r>
    </w:p>
    <w:p>
      <w:pPr>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i w:val="0"/>
          <w:iCs w:val="0"/>
          <w:caps w:val="0"/>
          <w:color w:val="333333"/>
          <w:spacing w:val="23"/>
          <w:sz w:val="24"/>
          <w:szCs w:val="24"/>
          <w:shd w:val="clear" w:color="auto" w:fill="FEFEFE"/>
          <w:lang w:val="en-US" w:eastAsia="zh-CN"/>
        </w:rPr>
      </w:pPr>
      <w:r>
        <w:rPr>
          <w:rFonts w:hint="eastAsia" w:ascii="仿宋_GB2312" w:hAnsi="仿宋_GB2312" w:eastAsia="仿宋_GB2312" w:cs="仿宋_GB2312"/>
          <w:b w:val="0"/>
          <w:bCs w:val="0"/>
          <w:i w:val="0"/>
          <w:iCs w:val="0"/>
          <w:caps w:val="0"/>
          <w:color w:val="333333"/>
          <w:spacing w:val="23"/>
          <w:sz w:val="24"/>
          <w:szCs w:val="24"/>
          <w:shd w:val="clear" w:color="auto" w:fill="FEFEFE"/>
          <w:lang w:val="en-US" w:eastAsia="zh-CN"/>
        </w:rPr>
        <w:t>1、主动了解退役军人党员思想动态、现实表现，强化教育引导。</w:t>
      </w:r>
    </w:p>
    <w:p>
      <w:pPr>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i w:val="0"/>
          <w:iCs w:val="0"/>
          <w:caps w:val="0"/>
          <w:color w:val="333333"/>
          <w:spacing w:val="23"/>
          <w:sz w:val="24"/>
          <w:szCs w:val="24"/>
          <w:shd w:val="clear" w:color="auto" w:fill="FEFEFE"/>
          <w:lang w:val="en-US" w:eastAsia="zh-CN"/>
        </w:rPr>
      </w:pPr>
      <w:r>
        <w:rPr>
          <w:rFonts w:hint="eastAsia" w:ascii="仿宋_GB2312" w:hAnsi="仿宋_GB2312" w:eastAsia="仿宋_GB2312" w:cs="仿宋_GB2312"/>
          <w:b w:val="0"/>
          <w:bCs w:val="0"/>
          <w:i w:val="0"/>
          <w:iCs w:val="0"/>
          <w:caps w:val="0"/>
          <w:color w:val="333333"/>
          <w:spacing w:val="23"/>
          <w:sz w:val="24"/>
          <w:szCs w:val="24"/>
          <w:shd w:val="clear" w:color="auto" w:fill="FEFEFE"/>
          <w:lang w:val="en-US" w:eastAsia="zh-CN"/>
        </w:rPr>
        <w:t>2、组建退役军人志愿服务队，搭建志愿服务平台，发挥退役军人作用。开展退役军人志愿服务，组织退役军人通过“志愿服务队”、“模范示范岗”等多种方式，在应急抢险、脱贫攻坚、环境保护、国防教育、防灾减灾、疫情防控等方面发挥示范带动作用。</w:t>
      </w:r>
    </w:p>
    <w:p>
      <w:pPr>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i w:val="0"/>
          <w:iCs w:val="0"/>
          <w:caps w:val="0"/>
          <w:color w:val="333333"/>
          <w:spacing w:val="23"/>
          <w:sz w:val="24"/>
          <w:szCs w:val="24"/>
          <w:shd w:val="clear" w:color="auto" w:fill="FEFEFE"/>
          <w:lang w:val="en-US" w:eastAsia="zh-CN"/>
        </w:rPr>
      </w:pPr>
      <w:r>
        <w:rPr>
          <w:rFonts w:hint="eastAsia" w:ascii="仿宋_GB2312" w:hAnsi="仿宋_GB2312" w:eastAsia="仿宋_GB2312" w:cs="仿宋_GB2312"/>
          <w:b w:val="0"/>
          <w:bCs w:val="0"/>
          <w:i w:val="0"/>
          <w:iCs w:val="0"/>
          <w:caps w:val="0"/>
          <w:color w:val="333333"/>
          <w:spacing w:val="23"/>
          <w:sz w:val="24"/>
          <w:szCs w:val="24"/>
          <w:shd w:val="clear" w:color="auto" w:fill="FEFEFE"/>
          <w:lang w:val="en-US" w:eastAsia="zh-CN"/>
        </w:rPr>
        <w:t>3、挖掘、培育退役军人先进典型，作宣传报道，展现新时代退役军人精神风貌。</w:t>
      </w:r>
    </w:p>
    <w:p>
      <w:pPr>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i w:val="0"/>
          <w:iCs w:val="0"/>
          <w:caps w:val="0"/>
          <w:color w:val="333333"/>
          <w:spacing w:val="23"/>
          <w:sz w:val="24"/>
          <w:szCs w:val="24"/>
          <w:shd w:val="clear" w:color="auto" w:fill="FEFEFE"/>
          <w:lang w:val="en-US" w:eastAsia="zh-CN"/>
        </w:rPr>
      </w:pPr>
      <w:r>
        <w:rPr>
          <w:rFonts w:hint="eastAsia" w:ascii="仿宋_GB2312" w:hAnsi="仿宋_GB2312" w:eastAsia="仿宋_GB2312" w:cs="仿宋_GB2312"/>
          <w:b w:val="0"/>
          <w:bCs w:val="0"/>
          <w:i w:val="0"/>
          <w:iCs w:val="0"/>
          <w:caps w:val="0"/>
          <w:color w:val="333333"/>
          <w:spacing w:val="23"/>
          <w:sz w:val="24"/>
          <w:szCs w:val="24"/>
          <w:shd w:val="clear" w:color="auto" w:fill="FEFEFE"/>
          <w:lang w:val="en-US" w:eastAsia="zh-CN"/>
        </w:rPr>
        <w:t>4、邀请模范退役军人参加街道、社区组织的重要节庆活动，激发其荣誉感、归属感、获得感。</w:t>
      </w:r>
    </w:p>
    <w:p>
      <w:pPr>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i w:val="0"/>
          <w:iCs w:val="0"/>
          <w:caps w:val="0"/>
          <w:color w:val="333333"/>
          <w:spacing w:val="23"/>
          <w:sz w:val="24"/>
          <w:szCs w:val="24"/>
          <w:shd w:val="clear" w:color="auto" w:fill="FEFEFE"/>
          <w:lang w:val="en-US" w:eastAsia="zh-CN"/>
        </w:rPr>
      </w:pPr>
      <w:r>
        <w:rPr>
          <w:rFonts w:hint="eastAsia" w:ascii="仿宋_GB2312" w:hAnsi="仿宋_GB2312" w:eastAsia="仿宋_GB2312" w:cs="仿宋_GB2312"/>
          <w:b w:val="0"/>
          <w:bCs w:val="0"/>
          <w:i w:val="0"/>
          <w:iCs w:val="0"/>
          <w:caps w:val="0"/>
          <w:color w:val="333333"/>
          <w:spacing w:val="23"/>
          <w:sz w:val="24"/>
          <w:szCs w:val="24"/>
          <w:shd w:val="clear" w:color="auto" w:fill="FEFEFE"/>
          <w:lang w:val="en-US" w:eastAsia="zh-CN"/>
        </w:rPr>
        <w:t>5、利用展示文化墙，荣誉墙或陈列室，播放“军味”宣传片等创新方式，突出“军”特色，彰显“军”的风采。</w:t>
      </w:r>
    </w:p>
    <w:p>
      <w:pPr>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i w:val="0"/>
          <w:iCs w:val="0"/>
          <w:caps w:val="0"/>
          <w:color w:val="333333"/>
          <w:spacing w:val="23"/>
          <w:sz w:val="24"/>
          <w:szCs w:val="24"/>
          <w:shd w:val="clear" w:color="auto" w:fill="FEFEFE"/>
          <w:lang w:val="en-US" w:eastAsia="zh-CN"/>
        </w:rPr>
      </w:pPr>
      <w:r>
        <w:rPr>
          <w:rFonts w:hint="eastAsia" w:ascii="仿宋_GB2312" w:hAnsi="仿宋_GB2312" w:eastAsia="仿宋_GB2312" w:cs="仿宋_GB2312"/>
          <w:b w:val="0"/>
          <w:bCs w:val="0"/>
          <w:i w:val="0"/>
          <w:iCs w:val="0"/>
          <w:caps w:val="0"/>
          <w:color w:val="333333"/>
          <w:spacing w:val="23"/>
          <w:sz w:val="24"/>
          <w:szCs w:val="24"/>
          <w:shd w:val="clear" w:color="auto" w:fill="FEFEFE"/>
          <w:lang w:val="en-US" w:eastAsia="zh-CN"/>
        </w:rPr>
        <w:t>6、协助街道做到新兵入伍“四尊崇”，即欢送仪式、举行座谈、挂光荣牌、拍集体照；退役返乡做到“五关爱”即迎接仪式、开展谈心、宣讲政策、推介岗位、高效办事。</w:t>
      </w:r>
    </w:p>
    <w:p>
      <w:pPr>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i w:val="0"/>
          <w:iCs w:val="0"/>
          <w:caps w:val="0"/>
          <w:color w:val="333333"/>
          <w:spacing w:val="23"/>
          <w:sz w:val="24"/>
          <w:szCs w:val="24"/>
          <w:shd w:val="clear" w:color="auto" w:fill="FEFEFE"/>
          <w:lang w:val="en-US" w:eastAsia="zh-CN"/>
        </w:rPr>
      </w:pPr>
      <w:r>
        <w:rPr>
          <w:rFonts w:hint="eastAsia" w:ascii="仿宋_GB2312" w:hAnsi="仿宋_GB2312" w:eastAsia="仿宋_GB2312" w:cs="仿宋_GB2312"/>
          <w:b w:val="0"/>
          <w:bCs w:val="0"/>
          <w:i w:val="0"/>
          <w:iCs w:val="0"/>
          <w:caps w:val="0"/>
          <w:color w:val="333333"/>
          <w:spacing w:val="23"/>
          <w:sz w:val="24"/>
          <w:szCs w:val="24"/>
          <w:shd w:val="clear" w:color="auto" w:fill="FEFEFE"/>
          <w:lang w:val="en-US" w:eastAsia="zh-CN"/>
        </w:rPr>
        <w:t>7、协助做好退役军人和其他优抚对象信息采集及动态更新工作。</w:t>
      </w:r>
    </w:p>
    <w:p>
      <w:pPr>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i w:val="0"/>
          <w:iCs w:val="0"/>
          <w:caps w:val="0"/>
          <w:color w:val="333333"/>
          <w:spacing w:val="23"/>
          <w:sz w:val="24"/>
          <w:szCs w:val="24"/>
          <w:shd w:val="clear" w:color="auto" w:fill="FEFEFE"/>
          <w:lang w:val="en-US" w:eastAsia="zh-CN"/>
        </w:rPr>
      </w:pPr>
      <w:r>
        <w:rPr>
          <w:rFonts w:hint="eastAsia" w:ascii="仿宋_GB2312" w:hAnsi="仿宋_GB2312" w:eastAsia="仿宋_GB2312" w:cs="仿宋_GB2312"/>
          <w:b w:val="0"/>
          <w:bCs w:val="0"/>
          <w:i w:val="0"/>
          <w:iCs w:val="0"/>
          <w:caps w:val="0"/>
          <w:color w:val="333333"/>
          <w:spacing w:val="23"/>
          <w:sz w:val="24"/>
          <w:szCs w:val="24"/>
          <w:shd w:val="clear" w:color="auto" w:fill="FEFEFE"/>
          <w:lang w:val="en-US" w:eastAsia="zh-CN"/>
        </w:rPr>
        <w:t>8、配合党组织做好年度退役军人党员组织关系转接。</w:t>
      </w:r>
    </w:p>
    <w:p>
      <w:pPr>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i w:val="0"/>
          <w:iCs w:val="0"/>
          <w:caps w:val="0"/>
          <w:color w:val="333333"/>
          <w:spacing w:val="23"/>
          <w:sz w:val="24"/>
          <w:szCs w:val="24"/>
          <w:shd w:val="clear" w:color="auto" w:fill="FEFEFE"/>
          <w:lang w:val="en-US" w:eastAsia="zh-CN"/>
        </w:rPr>
      </w:pPr>
      <w:r>
        <w:rPr>
          <w:rFonts w:hint="eastAsia" w:ascii="仿宋_GB2312" w:hAnsi="仿宋_GB2312" w:eastAsia="仿宋_GB2312" w:cs="仿宋_GB2312"/>
          <w:b w:val="0"/>
          <w:bCs w:val="0"/>
          <w:i w:val="0"/>
          <w:iCs w:val="0"/>
          <w:caps w:val="0"/>
          <w:color w:val="333333"/>
          <w:spacing w:val="23"/>
          <w:sz w:val="24"/>
          <w:szCs w:val="24"/>
          <w:shd w:val="clear" w:color="auto" w:fill="FEFEFE"/>
          <w:lang w:val="en-US" w:eastAsia="zh-CN"/>
        </w:rPr>
        <w:t>9、按照“一人一策”要求，主动上门走访，常态化联系退役军人，了解实际需求，制定帮扶计划。</w:t>
      </w:r>
    </w:p>
    <w:p>
      <w:pPr>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i w:val="0"/>
          <w:iCs w:val="0"/>
          <w:caps w:val="0"/>
          <w:color w:val="333333"/>
          <w:spacing w:val="23"/>
          <w:sz w:val="24"/>
          <w:szCs w:val="24"/>
          <w:shd w:val="clear" w:color="auto" w:fill="FEFEFE"/>
          <w:lang w:val="en-US" w:eastAsia="zh-CN"/>
        </w:rPr>
      </w:pPr>
      <w:r>
        <w:rPr>
          <w:rFonts w:hint="eastAsia" w:ascii="仿宋_GB2312" w:hAnsi="仿宋_GB2312" w:eastAsia="仿宋_GB2312" w:cs="仿宋_GB2312"/>
          <w:b w:val="0"/>
          <w:bCs w:val="0"/>
          <w:i w:val="0"/>
          <w:iCs w:val="0"/>
          <w:caps w:val="0"/>
          <w:color w:val="333333"/>
          <w:spacing w:val="23"/>
          <w:sz w:val="24"/>
          <w:szCs w:val="24"/>
          <w:shd w:val="clear" w:color="auto" w:fill="FEFEFE"/>
          <w:lang w:val="en-US" w:eastAsia="zh-CN"/>
        </w:rPr>
        <w:t>10、利用结对帮扶、志愿服务、慈善捐款、社会资金，为因病、因残、因灾陷入困境的特殊困难退役军人家庭提供精准帮扶援助。</w:t>
      </w:r>
    </w:p>
    <w:p>
      <w:pPr>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i w:val="0"/>
          <w:iCs w:val="0"/>
          <w:caps w:val="0"/>
          <w:color w:val="333333"/>
          <w:spacing w:val="23"/>
          <w:sz w:val="24"/>
          <w:szCs w:val="24"/>
          <w:shd w:val="clear" w:color="auto" w:fill="FEFEFE"/>
          <w:lang w:val="en-US" w:eastAsia="zh-CN"/>
        </w:rPr>
      </w:pPr>
      <w:r>
        <w:rPr>
          <w:rFonts w:hint="eastAsia" w:ascii="仿宋_GB2312" w:hAnsi="仿宋_GB2312" w:eastAsia="仿宋_GB2312" w:cs="仿宋_GB2312"/>
          <w:b w:val="0"/>
          <w:bCs w:val="0"/>
          <w:i w:val="0"/>
          <w:iCs w:val="0"/>
          <w:caps w:val="0"/>
          <w:color w:val="333333"/>
          <w:spacing w:val="23"/>
          <w:sz w:val="24"/>
          <w:szCs w:val="24"/>
          <w:shd w:val="clear" w:color="auto" w:fill="FEFEFE"/>
          <w:lang w:val="en-US" w:eastAsia="zh-CN"/>
        </w:rPr>
        <w:t>11、配合街道、社区为烈士遗属、因公牺牲军人遗属、病故军人遗属、现役军人家庭、退役军人家庭悬挂光荣牌。在“八一”、春节等重要节点，配合街道、社区对退役军人、现役军人家属和其他优抚对象开展慰问。</w:t>
      </w:r>
    </w:p>
    <w:p>
      <w:pPr>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i w:val="0"/>
          <w:iCs w:val="0"/>
          <w:caps w:val="0"/>
          <w:color w:val="333333"/>
          <w:spacing w:val="23"/>
          <w:sz w:val="24"/>
          <w:szCs w:val="24"/>
          <w:shd w:val="clear" w:color="auto" w:fill="FEFEFE"/>
          <w:lang w:val="en-US" w:eastAsia="zh-CN"/>
        </w:rPr>
      </w:pPr>
      <w:r>
        <w:rPr>
          <w:rFonts w:hint="eastAsia" w:ascii="仿宋_GB2312" w:hAnsi="仿宋_GB2312" w:eastAsia="仿宋_GB2312" w:cs="仿宋_GB2312"/>
          <w:b w:val="0"/>
          <w:bCs w:val="0"/>
          <w:i w:val="0"/>
          <w:iCs w:val="0"/>
          <w:caps w:val="0"/>
          <w:color w:val="333333"/>
          <w:spacing w:val="23"/>
          <w:sz w:val="24"/>
          <w:szCs w:val="24"/>
          <w:shd w:val="clear" w:color="auto" w:fill="FEFEFE"/>
          <w:lang w:val="en-US" w:eastAsia="zh-CN"/>
        </w:rPr>
        <w:t>12、担任退役军人信息联络员，配合街道、社区宣传各项退役军人工作的政策，配合摸底统计退役军人就业状况、领域、待遇，就业需求，精准推送就业信息等，保持上下联络畅通。</w:t>
      </w:r>
    </w:p>
    <w:p>
      <w:pPr>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i w:val="0"/>
          <w:iCs w:val="0"/>
          <w:caps w:val="0"/>
          <w:color w:val="333333"/>
          <w:spacing w:val="23"/>
          <w:sz w:val="24"/>
          <w:szCs w:val="24"/>
          <w:shd w:val="clear" w:color="auto" w:fill="FEFEFE"/>
          <w:lang w:val="en-US" w:eastAsia="zh-CN"/>
        </w:rPr>
      </w:pPr>
      <w:r>
        <w:rPr>
          <w:rFonts w:hint="eastAsia" w:ascii="仿宋_GB2312" w:hAnsi="仿宋_GB2312" w:eastAsia="仿宋_GB2312" w:cs="仿宋_GB2312"/>
          <w:b w:val="0"/>
          <w:bCs w:val="0"/>
          <w:i w:val="0"/>
          <w:iCs w:val="0"/>
          <w:caps w:val="0"/>
          <w:color w:val="333333"/>
          <w:spacing w:val="23"/>
          <w:sz w:val="24"/>
          <w:szCs w:val="24"/>
          <w:shd w:val="clear" w:color="auto" w:fill="FEFEFE"/>
          <w:lang w:val="en-US" w:eastAsia="zh-CN"/>
        </w:rPr>
        <w:t>13、主动沟通了解退役军人诉求，协助排查化解信访矛盾隐患。</w:t>
      </w:r>
    </w:p>
    <w:p>
      <w:pPr>
        <w:pStyle w:val="80"/>
        <w:ind w:firstLine="470" w:firstLineChars="196"/>
        <w:jc w:val="center"/>
        <w:rPr>
          <w:rFonts w:ascii="宋体" w:hAnsi="宋体"/>
          <w:color w:val="000000"/>
          <w:sz w:val="24"/>
          <w:szCs w:val="24"/>
        </w:rPr>
      </w:pPr>
    </w:p>
    <w:p>
      <w:pPr>
        <w:pStyle w:val="80"/>
        <w:ind w:firstLine="470" w:firstLineChars="196"/>
        <w:jc w:val="center"/>
        <w:rPr>
          <w:rFonts w:ascii="宋体" w:hAnsi="宋体"/>
          <w:color w:val="000000"/>
          <w:sz w:val="24"/>
          <w:szCs w:val="24"/>
        </w:rPr>
      </w:pPr>
      <w:r>
        <w:rPr>
          <w:rFonts w:hint="eastAsia" w:ascii="宋体" w:hAnsi="宋体"/>
          <w:color w:val="000000"/>
          <w:sz w:val="24"/>
          <w:szCs w:val="24"/>
        </w:rPr>
        <w:t>采购需求一览表</w:t>
      </w:r>
    </w:p>
    <w:p>
      <w:pPr>
        <w:pStyle w:val="80"/>
        <w:jc w:val="center"/>
        <w:rPr>
          <w:rFonts w:ascii="宋体" w:hAnsi="宋体"/>
          <w:sz w:val="28"/>
          <w:szCs w:val="28"/>
        </w:rPr>
      </w:pPr>
    </w:p>
    <w:tbl>
      <w:tblPr>
        <w:tblStyle w:val="26"/>
        <w:tblW w:w="9541" w:type="dxa"/>
        <w:tblInd w:w="0" w:type="dxa"/>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fixed"/>
        <w:tblCellMar>
          <w:top w:w="0" w:type="dxa"/>
          <w:left w:w="0" w:type="dxa"/>
          <w:bottom w:w="0" w:type="dxa"/>
          <w:right w:w="0" w:type="dxa"/>
        </w:tblCellMar>
      </w:tblPr>
      <w:tblGrid>
        <w:gridCol w:w="478"/>
        <w:gridCol w:w="954"/>
        <w:gridCol w:w="3816"/>
        <w:gridCol w:w="477"/>
        <w:gridCol w:w="477"/>
        <w:gridCol w:w="1939"/>
        <w:gridCol w:w="1400"/>
      </w:tblGrid>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478" w:type="dxa"/>
            <w:tcBorders>
              <w:top w:val="outset" w:color="auto" w:sz="6" w:space="0"/>
              <w:left w:val="outset" w:color="auto" w:sz="6" w:space="0"/>
              <w:bottom w:val="outset" w:color="auto" w:sz="6" w:space="0"/>
              <w:right w:val="outset" w:color="auto" w:sz="6" w:space="0"/>
            </w:tcBorders>
            <w:vAlign w:val="center"/>
          </w:tcPr>
          <w:p>
            <w:pPr>
              <w:jc w:val="center"/>
            </w:pPr>
            <w:r>
              <w:t>序号</w:t>
            </w:r>
          </w:p>
        </w:tc>
        <w:tc>
          <w:tcPr>
            <w:tcW w:w="954" w:type="dxa"/>
            <w:tcBorders>
              <w:top w:val="outset" w:color="auto" w:sz="6" w:space="0"/>
              <w:left w:val="outset" w:color="auto" w:sz="6" w:space="0"/>
              <w:bottom w:val="outset" w:color="auto" w:sz="6" w:space="0"/>
              <w:right w:val="outset" w:color="auto" w:sz="6" w:space="0"/>
            </w:tcBorders>
            <w:vAlign w:val="center"/>
          </w:tcPr>
          <w:p>
            <w:pPr>
              <w:jc w:val="center"/>
            </w:pPr>
            <w:r>
              <w:t>名称</w:t>
            </w:r>
          </w:p>
        </w:tc>
        <w:tc>
          <w:tcPr>
            <w:tcW w:w="3816" w:type="dxa"/>
            <w:tcBorders>
              <w:top w:val="outset" w:color="auto" w:sz="6" w:space="0"/>
              <w:left w:val="outset" w:color="auto" w:sz="6" w:space="0"/>
              <w:bottom w:val="outset" w:color="auto" w:sz="6" w:space="0"/>
              <w:right w:val="outset" w:color="auto" w:sz="6" w:space="0"/>
            </w:tcBorders>
            <w:vAlign w:val="center"/>
          </w:tcPr>
          <w:p>
            <w:pPr>
              <w:jc w:val="center"/>
            </w:pPr>
            <w:r>
              <w:rPr>
                <w:rFonts w:hint="eastAsia"/>
              </w:rPr>
              <w:t>服务要求</w:t>
            </w:r>
          </w:p>
        </w:tc>
        <w:tc>
          <w:tcPr>
            <w:tcW w:w="477" w:type="dxa"/>
            <w:tcBorders>
              <w:top w:val="outset" w:color="auto" w:sz="6" w:space="0"/>
              <w:left w:val="outset" w:color="auto" w:sz="6" w:space="0"/>
              <w:bottom w:val="outset" w:color="auto" w:sz="6" w:space="0"/>
              <w:right w:val="outset" w:color="auto" w:sz="6" w:space="0"/>
            </w:tcBorders>
            <w:vAlign w:val="center"/>
          </w:tcPr>
          <w:p>
            <w:pPr>
              <w:jc w:val="center"/>
            </w:pPr>
            <w:r>
              <w:t>数量</w:t>
            </w:r>
          </w:p>
        </w:tc>
        <w:tc>
          <w:tcPr>
            <w:tcW w:w="477" w:type="dxa"/>
            <w:tcBorders>
              <w:top w:val="outset" w:color="auto" w:sz="6" w:space="0"/>
              <w:left w:val="outset" w:color="auto" w:sz="6" w:space="0"/>
              <w:bottom w:val="outset" w:color="auto" w:sz="6" w:space="0"/>
              <w:right w:val="outset" w:color="auto" w:sz="6" w:space="0"/>
            </w:tcBorders>
            <w:vAlign w:val="center"/>
          </w:tcPr>
          <w:p>
            <w:pPr>
              <w:jc w:val="center"/>
            </w:pPr>
            <w:r>
              <w:t>单位</w:t>
            </w:r>
          </w:p>
        </w:tc>
        <w:tc>
          <w:tcPr>
            <w:tcW w:w="1939" w:type="dxa"/>
            <w:tcBorders>
              <w:top w:val="outset" w:color="auto" w:sz="6" w:space="0"/>
              <w:left w:val="outset" w:color="auto" w:sz="6" w:space="0"/>
              <w:bottom w:val="outset" w:color="auto" w:sz="6" w:space="0"/>
              <w:right w:val="outset" w:color="auto" w:sz="6" w:space="0"/>
            </w:tcBorders>
            <w:vAlign w:val="center"/>
          </w:tcPr>
          <w:p>
            <w:pPr>
              <w:ind w:firstLine="840" w:firstLineChars="400"/>
              <w:jc w:val="both"/>
              <w:rPr>
                <w:rFonts w:hint="eastAsia" w:eastAsia="宋体"/>
                <w:lang w:val="en-US" w:eastAsia="zh-CN"/>
              </w:rPr>
            </w:pPr>
            <w:r>
              <w:t>价</w:t>
            </w:r>
            <w:r>
              <w:rPr>
                <w:rFonts w:hint="eastAsia"/>
                <w:lang w:val="en-US" w:eastAsia="zh-CN"/>
              </w:rPr>
              <w:t>格</w:t>
            </w:r>
          </w:p>
        </w:tc>
        <w:tc>
          <w:tcPr>
            <w:tcW w:w="1400" w:type="dxa"/>
            <w:tcBorders>
              <w:top w:val="outset" w:color="auto" w:sz="6" w:space="0"/>
              <w:left w:val="outset" w:color="auto" w:sz="6" w:space="0"/>
              <w:bottom w:val="outset" w:color="auto" w:sz="6" w:space="0"/>
              <w:right w:val="outset" w:color="auto" w:sz="6" w:space="0"/>
            </w:tcBorders>
            <w:vAlign w:val="center"/>
          </w:tcPr>
          <w:p>
            <w:pPr>
              <w:jc w:val="center"/>
            </w:pPr>
            <w:r>
              <w:t>备注</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991" w:hRule="atLeast"/>
        </w:trPr>
        <w:tc>
          <w:tcPr>
            <w:tcW w:w="478" w:type="dxa"/>
            <w:tcBorders>
              <w:top w:val="outset" w:color="auto" w:sz="6" w:space="0"/>
              <w:left w:val="outset" w:color="auto" w:sz="6" w:space="0"/>
              <w:right w:val="outset" w:color="auto" w:sz="6" w:space="0"/>
            </w:tcBorders>
            <w:vAlign w:val="center"/>
          </w:tcPr>
          <w:p>
            <w:pPr>
              <w:rPr>
                <w:rFonts w:hint="eastAsia" w:eastAsia="宋体"/>
                <w:lang w:val="en-US" w:eastAsia="zh-CN"/>
              </w:rPr>
            </w:pPr>
            <w:r>
              <w:rPr>
                <w:rFonts w:hint="eastAsia"/>
                <w:lang w:val="en-US" w:eastAsia="zh-CN"/>
              </w:rPr>
              <w:t>1</w:t>
            </w:r>
          </w:p>
        </w:tc>
        <w:tc>
          <w:tcPr>
            <w:tcW w:w="954" w:type="dxa"/>
            <w:tcBorders>
              <w:top w:val="outset" w:color="auto" w:sz="6" w:space="0"/>
              <w:left w:val="outset" w:color="auto" w:sz="6" w:space="0"/>
              <w:right w:val="outset" w:color="auto" w:sz="6" w:space="0"/>
            </w:tcBorders>
            <w:vAlign w:val="center"/>
          </w:tcPr>
          <w:p>
            <w:pPr>
              <w:jc w:val="center"/>
            </w:pPr>
            <w:r>
              <w:rPr>
                <w:rFonts w:hint="eastAsia"/>
              </w:rPr>
              <w:t>中南街道退役军人服务站运营项目</w:t>
            </w:r>
          </w:p>
        </w:tc>
        <w:tc>
          <w:tcPr>
            <w:tcW w:w="3816" w:type="dxa"/>
            <w:tcBorders>
              <w:top w:val="outset" w:color="auto" w:sz="6" w:space="0"/>
              <w:left w:val="outset" w:color="auto" w:sz="6" w:space="0"/>
              <w:bottom w:val="outset" w:color="auto" w:sz="6" w:space="0"/>
              <w:right w:val="outset" w:color="auto" w:sz="6" w:space="0"/>
            </w:tcBorders>
            <w:vAlign w:val="center"/>
          </w:tcPr>
          <w:p>
            <w:pPr>
              <w:jc w:val="center"/>
              <w:rPr>
                <w:rFonts w:hint="default" w:eastAsia="宋体"/>
                <w:lang w:val="en-US" w:eastAsia="zh-CN"/>
              </w:rPr>
            </w:pPr>
            <w:r>
              <w:rPr>
                <w:rFonts w:hint="eastAsia"/>
                <w:lang w:val="en-US" w:eastAsia="zh-CN"/>
              </w:rPr>
              <w:t>详见采购需求说明</w:t>
            </w:r>
          </w:p>
        </w:tc>
        <w:tc>
          <w:tcPr>
            <w:tcW w:w="477" w:type="dxa"/>
            <w:tcBorders>
              <w:top w:val="outset" w:color="auto" w:sz="6" w:space="0"/>
              <w:left w:val="outset" w:color="auto" w:sz="6" w:space="0"/>
              <w:right w:val="outset" w:color="auto" w:sz="6" w:space="0"/>
            </w:tcBorders>
            <w:vAlign w:val="center"/>
          </w:tcPr>
          <w:p>
            <w:pPr>
              <w:jc w:val="center"/>
              <w:rPr>
                <w:rFonts w:hint="eastAsia" w:eastAsia="宋体"/>
                <w:lang w:val="en-US" w:eastAsia="zh-CN"/>
              </w:rPr>
            </w:pPr>
            <w:r>
              <w:rPr>
                <w:rFonts w:hint="eastAsia"/>
                <w:lang w:val="en-US" w:eastAsia="zh-CN"/>
              </w:rPr>
              <w:t>1</w:t>
            </w:r>
          </w:p>
        </w:tc>
        <w:tc>
          <w:tcPr>
            <w:tcW w:w="477" w:type="dxa"/>
            <w:tcBorders>
              <w:top w:val="outset" w:color="auto" w:sz="6" w:space="0"/>
              <w:left w:val="outset" w:color="auto" w:sz="6" w:space="0"/>
              <w:right w:val="outset" w:color="auto" w:sz="6" w:space="0"/>
            </w:tcBorders>
            <w:vAlign w:val="center"/>
          </w:tcPr>
          <w:p>
            <w:pPr>
              <w:jc w:val="center"/>
              <w:rPr>
                <w:rFonts w:hint="eastAsia" w:eastAsia="宋体"/>
                <w:lang w:val="en-US" w:eastAsia="zh-CN"/>
              </w:rPr>
            </w:pPr>
            <w:r>
              <w:rPr>
                <w:rFonts w:hint="eastAsia"/>
                <w:lang w:val="en-US" w:eastAsia="zh-CN"/>
              </w:rPr>
              <w:t>项</w:t>
            </w:r>
          </w:p>
        </w:tc>
        <w:tc>
          <w:tcPr>
            <w:tcW w:w="1939" w:type="dxa"/>
            <w:tcBorders>
              <w:top w:val="outset" w:color="auto" w:sz="6" w:space="0"/>
              <w:left w:val="outset" w:color="auto" w:sz="6" w:space="0"/>
              <w:right w:val="outset" w:color="auto" w:sz="6" w:space="0"/>
            </w:tcBorders>
            <w:vAlign w:val="center"/>
          </w:tcPr>
          <w:p>
            <w:pPr>
              <w:jc w:val="center"/>
            </w:pPr>
          </w:p>
        </w:tc>
        <w:tc>
          <w:tcPr>
            <w:tcW w:w="1400" w:type="dxa"/>
            <w:tcBorders>
              <w:top w:val="outset" w:color="auto" w:sz="6" w:space="0"/>
              <w:left w:val="outset" w:color="auto" w:sz="6" w:space="0"/>
              <w:right w:val="outset" w:color="auto" w:sz="6" w:space="0"/>
            </w:tcBorders>
            <w:vAlign w:val="center"/>
          </w:tcPr>
          <w:p>
            <w:pPr>
              <w:jc w:val="center"/>
            </w:pPr>
          </w:p>
        </w:tc>
      </w:tr>
    </w:tbl>
    <w:p>
      <w:pPr>
        <w:pStyle w:val="80"/>
        <w:ind w:firstLine="470" w:firstLineChars="196"/>
        <w:jc w:val="center"/>
        <w:rPr>
          <w:rFonts w:ascii="宋体" w:hAnsi="宋体"/>
          <w:color w:val="000000"/>
          <w:sz w:val="24"/>
          <w:szCs w:val="24"/>
        </w:rPr>
      </w:pPr>
    </w:p>
    <w:p>
      <w:pPr>
        <w:pStyle w:val="80"/>
      </w:pPr>
    </w:p>
    <w:p>
      <w:pPr>
        <w:pStyle w:val="80"/>
        <w:ind w:firstLine="470" w:firstLineChars="196"/>
        <w:rPr>
          <w:rFonts w:ascii="宋体" w:hAnsi="宋体"/>
          <w:color w:val="000000"/>
          <w:sz w:val="24"/>
          <w:szCs w:val="28"/>
        </w:rPr>
      </w:pPr>
    </w:p>
    <w:p>
      <w:pPr>
        <w:pStyle w:val="80"/>
        <w:ind w:firstLine="470" w:firstLineChars="196"/>
        <w:rPr>
          <w:rFonts w:ascii="宋体" w:hAnsi="宋体"/>
          <w:color w:val="000000"/>
          <w:sz w:val="24"/>
          <w:szCs w:val="28"/>
        </w:rPr>
      </w:pPr>
    </w:p>
    <w:p>
      <w:pPr>
        <w:pStyle w:val="80"/>
        <w:ind w:firstLine="470" w:firstLineChars="196"/>
        <w:rPr>
          <w:rFonts w:ascii="宋体" w:hAnsi="宋体"/>
          <w:color w:val="000000"/>
          <w:sz w:val="24"/>
          <w:szCs w:val="28"/>
        </w:rPr>
      </w:pPr>
    </w:p>
    <w:p>
      <w:pPr>
        <w:pStyle w:val="80"/>
        <w:ind w:firstLine="470" w:firstLineChars="196"/>
        <w:rPr>
          <w:rFonts w:ascii="宋体" w:hAnsi="宋体"/>
          <w:color w:val="000000"/>
          <w:sz w:val="24"/>
          <w:szCs w:val="28"/>
        </w:rPr>
      </w:pPr>
    </w:p>
    <w:p>
      <w:pPr>
        <w:pStyle w:val="80"/>
        <w:rPr>
          <w:rFonts w:ascii="宋体" w:hAnsi="宋体"/>
          <w:color w:val="000000"/>
          <w:sz w:val="24"/>
          <w:szCs w:val="28"/>
        </w:rPr>
      </w:pPr>
    </w:p>
    <w:p>
      <w:pPr>
        <w:pStyle w:val="80"/>
        <w:ind w:firstLine="470" w:firstLineChars="196"/>
        <w:rPr>
          <w:rFonts w:ascii="宋体" w:hAnsi="宋体"/>
          <w:color w:val="000000"/>
          <w:sz w:val="24"/>
          <w:szCs w:val="28"/>
        </w:rPr>
      </w:pPr>
    </w:p>
    <w:p>
      <w:pPr>
        <w:pStyle w:val="80"/>
        <w:jc w:val="center"/>
        <w:rPr>
          <w:rFonts w:hint="eastAsia" w:hAnsi="宋体"/>
          <w:b/>
          <w:sz w:val="24"/>
          <w:szCs w:val="24"/>
        </w:rPr>
      </w:pPr>
      <w:bookmarkStart w:id="7" w:name="_Hlk38271626"/>
    </w:p>
    <w:p>
      <w:pPr>
        <w:pStyle w:val="80"/>
        <w:jc w:val="center"/>
        <w:rPr>
          <w:rFonts w:hint="eastAsia" w:hAnsi="宋体"/>
          <w:b/>
          <w:sz w:val="24"/>
          <w:szCs w:val="24"/>
        </w:rPr>
      </w:pPr>
    </w:p>
    <w:p>
      <w:pPr>
        <w:pStyle w:val="80"/>
        <w:jc w:val="center"/>
        <w:rPr>
          <w:rFonts w:hint="eastAsia" w:hAnsi="宋体"/>
          <w:b/>
          <w:sz w:val="24"/>
          <w:szCs w:val="24"/>
        </w:rPr>
      </w:pPr>
    </w:p>
    <w:p>
      <w:pPr>
        <w:pStyle w:val="80"/>
        <w:jc w:val="center"/>
        <w:rPr>
          <w:rFonts w:hint="eastAsia" w:hAnsi="宋体"/>
          <w:b/>
          <w:sz w:val="24"/>
          <w:szCs w:val="24"/>
        </w:rPr>
      </w:pPr>
    </w:p>
    <w:p>
      <w:pPr>
        <w:pStyle w:val="80"/>
        <w:jc w:val="center"/>
        <w:rPr>
          <w:rFonts w:hint="eastAsia" w:hAnsi="宋体"/>
          <w:b/>
          <w:sz w:val="24"/>
          <w:szCs w:val="24"/>
        </w:rPr>
      </w:pPr>
    </w:p>
    <w:p>
      <w:pPr>
        <w:pStyle w:val="80"/>
        <w:jc w:val="center"/>
        <w:rPr>
          <w:rFonts w:hint="eastAsia" w:hAnsi="宋体"/>
          <w:b/>
          <w:sz w:val="24"/>
          <w:szCs w:val="24"/>
        </w:rPr>
      </w:pPr>
    </w:p>
    <w:p>
      <w:pPr>
        <w:pStyle w:val="80"/>
        <w:jc w:val="center"/>
        <w:rPr>
          <w:rFonts w:hint="eastAsia" w:hAnsi="宋体"/>
          <w:b/>
          <w:sz w:val="24"/>
          <w:szCs w:val="24"/>
        </w:rPr>
      </w:pPr>
    </w:p>
    <w:p>
      <w:pPr>
        <w:pStyle w:val="80"/>
        <w:jc w:val="center"/>
        <w:rPr>
          <w:rFonts w:hint="eastAsia" w:hAnsi="宋体"/>
          <w:b/>
          <w:sz w:val="24"/>
          <w:szCs w:val="24"/>
        </w:rPr>
      </w:pPr>
    </w:p>
    <w:p>
      <w:pPr>
        <w:pStyle w:val="80"/>
        <w:jc w:val="center"/>
        <w:rPr>
          <w:rFonts w:hint="eastAsia" w:hAnsi="宋体"/>
          <w:b/>
          <w:sz w:val="24"/>
          <w:szCs w:val="24"/>
        </w:rPr>
      </w:pPr>
    </w:p>
    <w:p>
      <w:pPr>
        <w:pStyle w:val="80"/>
        <w:jc w:val="center"/>
        <w:rPr>
          <w:rFonts w:hint="eastAsia" w:hAnsi="宋体"/>
          <w:b/>
          <w:sz w:val="24"/>
          <w:szCs w:val="24"/>
        </w:rPr>
      </w:pPr>
    </w:p>
    <w:p>
      <w:pPr>
        <w:pStyle w:val="80"/>
        <w:jc w:val="center"/>
        <w:rPr>
          <w:rFonts w:hint="eastAsia" w:hAnsi="宋体"/>
          <w:b/>
          <w:sz w:val="24"/>
          <w:szCs w:val="24"/>
        </w:rPr>
      </w:pPr>
    </w:p>
    <w:p>
      <w:pPr>
        <w:pStyle w:val="80"/>
        <w:jc w:val="center"/>
        <w:rPr>
          <w:rFonts w:hint="eastAsia" w:hAnsi="宋体"/>
          <w:b/>
          <w:sz w:val="24"/>
          <w:szCs w:val="24"/>
        </w:rPr>
      </w:pPr>
    </w:p>
    <w:p>
      <w:pPr>
        <w:pStyle w:val="80"/>
        <w:jc w:val="center"/>
        <w:rPr>
          <w:rFonts w:hint="eastAsia" w:hAnsi="宋体"/>
          <w:b/>
          <w:sz w:val="24"/>
          <w:szCs w:val="24"/>
        </w:rPr>
      </w:pPr>
    </w:p>
    <w:p>
      <w:pPr>
        <w:pStyle w:val="80"/>
        <w:jc w:val="center"/>
        <w:rPr>
          <w:rFonts w:ascii="宋体" w:hAnsi="宋体"/>
          <w:sz w:val="28"/>
          <w:szCs w:val="28"/>
        </w:rPr>
      </w:pPr>
      <w:r>
        <w:rPr>
          <w:rFonts w:hint="eastAsia" w:hAnsi="宋体"/>
          <w:b/>
          <w:sz w:val="24"/>
          <w:szCs w:val="24"/>
        </w:rPr>
        <w:t>第五章</w:t>
      </w:r>
      <w:r>
        <w:rPr>
          <w:rFonts w:hint="eastAsia" w:ascii="宋体" w:hAnsi="宋体" w:cs="宋体"/>
          <w:sz w:val="28"/>
          <w:szCs w:val="28"/>
        </w:rPr>
        <w:t xml:space="preserve">  评审程序、方法和标准</w:t>
      </w:r>
    </w:p>
    <w:p>
      <w:pPr>
        <w:spacing w:line="360" w:lineRule="auto"/>
        <w:rPr>
          <w:rFonts w:ascii="宋体" w:hAnsi="宋体" w:cs="宋体"/>
          <w:b/>
          <w:color w:val="000000"/>
          <w:sz w:val="24"/>
        </w:rPr>
      </w:pPr>
      <w:bookmarkStart w:id="8" w:name="EB066763282e454600abc10582fb4919e1"/>
      <w:r>
        <w:rPr>
          <w:rFonts w:hint="eastAsia" w:ascii="宋体" w:hAnsi="宋体" w:cs="宋体"/>
          <w:b/>
          <w:color w:val="000000"/>
          <w:sz w:val="24"/>
        </w:rPr>
        <w:t>一、评审程序</w:t>
      </w:r>
    </w:p>
    <w:p>
      <w:pPr>
        <w:spacing w:line="360" w:lineRule="auto"/>
        <w:rPr>
          <w:rFonts w:ascii="宋体" w:hAnsi="宋体" w:cs="宋体"/>
          <w:b/>
          <w:color w:val="000000"/>
          <w:sz w:val="24"/>
        </w:rPr>
      </w:pPr>
      <w:r>
        <w:rPr>
          <w:rFonts w:hint="eastAsia" w:ascii="宋体" w:hAnsi="宋体" w:cs="宋体"/>
          <w:b/>
          <w:color w:val="000000"/>
          <w:sz w:val="24"/>
        </w:rPr>
        <w:t xml:space="preserve">（一）、评审原则 </w:t>
      </w:r>
    </w:p>
    <w:p>
      <w:pPr>
        <w:spacing w:line="360" w:lineRule="auto"/>
        <w:ind w:firstLine="480" w:firstLineChars="200"/>
        <w:rPr>
          <w:rFonts w:ascii="宋体" w:hAnsi="宋体" w:cs="宋体"/>
          <w:color w:val="000000"/>
          <w:sz w:val="24"/>
        </w:rPr>
      </w:pPr>
      <w:r>
        <w:rPr>
          <w:rFonts w:hint="eastAsia" w:ascii="宋体" w:hAnsi="宋体" w:cs="宋体"/>
          <w:color w:val="000000"/>
          <w:sz w:val="24"/>
        </w:rPr>
        <w:t>1、合法、合规原则。</w:t>
      </w:r>
    </w:p>
    <w:p>
      <w:pPr>
        <w:spacing w:line="360" w:lineRule="auto"/>
        <w:ind w:firstLine="480" w:firstLineChars="200"/>
        <w:rPr>
          <w:rFonts w:ascii="宋体" w:hAnsi="宋体" w:cs="宋体"/>
          <w:color w:val="000000"/>
          <w:sz w:val="24"/>
        </w:rPr>
      </w:pPr>
      <w:r>
        <w:rPr>
          <w:rFonts w:hint="eastAsia" w:ascii="宋体" w:hAnsi="宋体" w:cs="宋体"/>
          <w:color w:val="000000"/>
          <w:sz w:val="24"/>
        </w:rPr>
        <w:t>2、符合芜湖市公共资源交易规则原则。</w:t>
      </w:r>
    </w:p>
    <w:p>
      <w:pPr>
        <w:spacing w:line="360" w:lineRule="auto"/>
        <w:ind w:firstLine="480" w:firstLineChars="200"/>
        <w:rPr>
          <w:rFonts w:ascii="宋体" w:hAnsi="宋体" w:cs="宋体"/>
          <w:color w:val="000000"/>
          <w:sz w:val="24"/>
        </w:rPr>
      </w:pPr>
      <w:r>
        <w:rPr>
          <w:rFonts w:hint="eastAsia" w:ascii="宋体" w:hAnsi="宋体" w:cs="宋体"/>
          <w:color w:val="000000"/>
          <w:sz w:val="24"/>
        </w:rPr>
        <w:t>3、公平、公正、科学、审慎、择优原则。</w:t>
      </w:r>
    </w:p>
    <w:p>
      <w:pPr>
        <w:spacing w:line="360" w:lineRule="auto"/>
        <w:ind w:firstLine="480" w:firstLineChars="200"/>
        <w:rPr>
          <w:rFonts w:ascii="宋体" w:hAnsi="宋体" w:cs="宋体"/>
          <w:color w:val="000000"/>
          <w:sz w:val="24"/>
        </w:rPr>
      </w:pPr>
      <w:r>
        <w:rPr>
          <w:rFonts w:hint="eastAsia" w:ascii="宋体" w:hAnsi="宋体" w:cs="宋体"/>
          <w:color w:val="000000"/>
          <w:sz w:val="24"/>
        </w:rPr>
        <w:t>4、高分优先原则。衡量竞争性磋商响应文件满足竞争性磋商文件规定的各项评审标准的程度，折算为综合得分分值，依据每个竞争性磋商供应商的综合得分由高到低，依次确定排名顺序。</w:t>
      </w:r>
    </w:p>
    <w:p>
      <w:pPr>
        <w:spacing w:line="276" w:lineRule="auto"/>
        <w:rPr>
          <w:rFonts w:ascii="宋体" w:hAnsi="宋体" w:cs="宋体"/>
          <w:b/>
          <w:color w:val="000000"/>
          <w:sz w:val="24"/>
        </w:rPr>
      </w:pPr>
      <w:bookmarkStart w:id="9" w:name="_Hlk35936807"/>
      <w:r>
        <w:rPr>
          <w:rFonts w:hint="eastAsia" w:ascii="宋体" w:hAnsi="宋体" w:cs="宋体"/>
          <w:b/>
          <w:color w:val="000000"/>
          <w:sz w:val="24"/>
        </w:rPr>
        <w:t>（</w:t>
      </w:r>
      <w:r>
        <w:rPr>
          <w:rFonts w:hint="eastAsia" w:ascii="宋体" w:hAnsi="宋体" w:cs="宋体"/>
          <w:b/>
          <w:color w:val="000000"/>
          <w:sz w:val="24"/>
          <w:lang w:val="en-US" w:eastAsia="zh-CN"/>
        </w:rPr>
        <w:t>二</w:t>
      </w:r>
      <w:r>
        <w:rPr>
          <w:rFonts w:hint="eastAsia" w:ascii="宋体" w:hAnsi="宋体" w:cs="宋体"/>
          <w:b/>
          <w:color w:val="000000"/>
          <w:sz w:val="24"/>
        </w:rPr>
        <w:t>）评审内容</w:t>
      </w:r>
    </w:p>
    <w:p>
      <w:pPr>
        <w:spacing w:line="360" w:lineRule="auto"/>
        <w:ind w:firstLine="480" w:firstLineChars="200"/>
        <w:rPr>
          <w:rFonts w:ascii="宋体" w:hAnsi="宋体" w:cs="宋体"/>
          <w:color w:val="000000"/>
          <w:sz w:val="24"/>
        </w:rPr>
      </w:pPr>
      <w:r>
        <w:rPr>
          <w:rFonts w:hint="eastAsia" w:ascii="宋体" w:hAnsi="宋体" w:cs="宋体"/>
          <w:color w:val="000000"/>
          <w:sz w:val="24"/>
        </w:rPr>
        <w:t>1、磋商响应文件评审内容及标准</w:t>
      </w:r>
    </w:p>
    <w:p>
      <w:pPr>
        <w:spacing w:line="360" w:lineRule="auto"/>
        <w:ind w:firstLine="480" w:firstLineChars="200"/>
        <w:rPr>
          <w:rFonts w:ascii="宋体" w:hAnsi="宋体" w:cs="宋体"/>
          <w:color w:val="000000"/>
          <w:sz w:val="24"/>
        </w:rPr>
      </w:pPr>
      <w:r>
        <w:rPr>
          <w:rFonts w:hint="eastAsia" w:ascii="宋体" w:hAnsi="宋体" w:cs="宋体"/>
          <w:color w:val="000000"/>
          <w:sz w:val="24"/>
        </w:rPr>
        <w:t>采购人或采购代理机构对响应文件的资格性审查作合格性评审, 评审结论分为“合格”与“不合格”。评审不合格的投标文件不再进行后续评审。</w:t>
      </w:r>
    </w:p>
    <w:p>
      <w:pPr>
        <w:spacing w:line="360" w:lineRule="auto"/>
        <w:ind w:firstLine="480" w:firstLineChars="200"/>
        <w:rPr>
          <w:rFonts w:ascii="宋体" w:hAnsi="宋体" w:cs="宋体"/>
          <w:color w:val="000000"/>
          <w:sz w:val="24"/>
        </w:rPr>
      </w:pPr>
      <w:r>
        <w:rPr>
          <w:rFonts w:hint="eastAsia" w:ascii="宋体" w:hAnsi="宋体" w:cs="宋体"/>
          <w:color w:val="000000"/>
          <w:sz w:val="24"/>
        </w:rPr>
        <w:t>有下列评审标准情形之一的，应做无效投标处理：</w:t>
      </w:r>
    </w:p>
    <w:tbl>
      <w:tblPr>
        <w:tblStyle w:val="26"/>
        <w:tblW w:w="91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8"/>
        <w:gridCol w:w="1999"/>
        <w:gridCol w:w="64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jc w:val="center"/>
        </w:trPr>
        <w:tc>
          <w:tcPr>
            <w:tcW w:w="2617" w:type="dxa"/>
            <w:gridSpan w:val="2"/>
            <w:vAlign w:val="center"/>
          </w:tcPr>
          <w:p>
            <w:pPr>
              <w:spacing w:line="240" w:lineRule="auto"/>
              <w:ind w:firstLine="720" w:firstLineChars="300"/>
              <w:jc w:val="both"/>
              <w:rPr>
                <w:rFonts w:ascii="宋体" w:hAnsi="宋体"/>
                <w:sz w:val="24"/>
                <w:szCs w:val="24"/>
              </w:rPr>
            </w:pPr>
            <w:r>
              <w:rPr>
                <w:rFonts w:hint="eastAsia" w:ascii="宋体" w:hAnsi="宋体"/>
                <w:sz w:val="24"/>
                <w:szCs w:val="24"/>
              </w:rPr>
              <w:t>评审内容</w:t>
            </w:r>
          </w:p>
        </w:tc>
        <w:tc>
          <w:tcPr>
            <w:tcW w:w="6483" w:type="dxa"/>
            <w:vAlign w:val="center"/>
          </w:tcPr>
          <w:p>
            <w:pPr>
              <w:spacing w:line="240" w:lineRule="auto"/>
              <w:ind w:firstLine="720" w:firstLineChars="300"/>
              <w:jc w:val="both"/>
              <w:rPr>
                <w:rFonts w:ascii="宋体" w:hAnsi="宋体"/>
                <w:sz w:val="24"/>
                <w:szCs w:val="24"/>
              </w:rPr>
            </w:pPr>
            <w:r>
              <w:rPr>
                <w:rFonts w:hint="eastAsia" w:ascii="宋体" w:hAnsi="宋体"/>
                <w:sz w:val="24"/>
                <w:szCs w:val="24"/>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618" w:type="dxa"/>
            <w:vMerge w:val="restart"/>
            <w:vAlign w:val="center"/>
          </w:tcPr>
          <w:p>
            <w:pPr>
              <w:spacing w:line="440" w:lineRule="exact"/>
              <w:jc w:val="center"/>
              <w:rPr>
                <w:rFonts w:ascii="宋体" w:hAnsi="宋体"/>
                <w:sz w:val="24"/>
                <w:szCs w:val="24"/>
              </w:rPr>
            </w:pPr>
            <w:r>
              <w:rPr>
                <w:rFonts w:hint="eastAsia" w:ascii="宋体" w:hAnsi="宋体"/>
                <w:sz w:val="24"/>
                <w:szCs w:val="24"/>
              </w:rPr>
              <w:t>资格性审查</w:t>
            </w:r>
          </w:p>
        </w:tc>
        <w:tc>
          <w:tcPr>
            <w:tcW w:w="199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宋体" w:hAnsi="宋体"/>
                <w:sz w:val="24"/>
                <w:szCs w:val="24"/>
              </w:rPr>
            </w:pPr>
            <w:r>
              <w:rPr>
                <w:rFonts w:hint="eastAsia" w:ascii="宋体" w:hAnsi="宋体"/>
                <w:sz w:val="24"/>
                <w:szCs w:val="24"/>
              </w:rPr>
              <w:t>营业执照</w:t>
            </w:r>
          </w:p>
        </w:tc>
        <w:tc>
          <w:tcPr>
            <w:tcW w:w="648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sz w:val="24"/>
                <w:szCs w:val="24"/>
              </w:rPr>
            </w:pPr>
            <w:r>
              <w:rPr>
                <w:rFonts w:hint="eastAsia" w:ascii="宋体" w:hAnsi="宋体"/>
                <w:sz w:val="24"/>
                <w:szCs w:val="24"/>
              </w:rPr>
              <w:t>未提供合法有效营业执照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618" w:type="dxa"/>
            <w:vMerge w:val="continue"/>
            <w:vAlign w:val="center"/>
          </w:tcPr>
          <w:p>
            <w:pPr>
              <w:spacing w:line="440" w:lineRule="exact"/>
              <w:ind w:firstLine="720" w:firstLineChars="300"/>
              <w:rPr>
                <w:rFonts w:ascii="宋体" w:hAnsi="宋体"/>
                <w:sz w:val="24"/>
                <w:szCs w:val="24"/>
              </w:rPr>
            </w:pPr>
          </w:p>
        </w:tc>
        <w:tc>
          <w:tcPr>
            <w:tcW w:w="199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宋体" w:hAnsi="宋体"/>
                <w:sz w:val="24"/>
                <w:szCs w:val="24"/>
              </w:rPr>
            </w:pPr>
            <w:r>
              <w:rPr>
                <w:rFonts w:hint="eastAsia" w:ascii="宋体" w:hAnsi="宋体"/>
                <w:sz w:val="24"/>
                <w:szCs w:val="24"/>
              </w:rPr>
              <w:t>资格条件</w:t>
            </w:r>
          </w:p>
        </w:tc>
        <w:tc>
          <w:tcPr>
            <w:tcW w:w="648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sz w:val="24"/>
                <w:szCs w:val="24"/>
              </w:rPr>
            </w:pPr>
            <w:r>
              <w:rPr>
                <w:rFonts w:hint="eastAsia" w:ascii="宋体" w:hAnsi="宋体"/>
                <w:sz w:val="24"/>
                <w:szCs w:val="24"/>
              </w:rPr>
              <w:t>不符合竞争性磋商采购文件要求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jc w:val="center"/>
        </w:trPr>
        <w:tc>
          <w:tcPr>
            <w:tcW w:w="618" w:type="dxa"/>
            <w:vMerge w:val="continue"/>
            <w:vAlign w:val="center"/>
          </w:tcPr>
          <w:p>
            <w:pPr>
              <w:spacing w:line="440" w:lineRule="exact"/>
              <w:ind w:firstLine="720" w:firstLineChars="300"/>
              <w:rPr>
                <w:rFonts w:ascii="宋体" w:hAnsi="宋体"/>
                <w:sz w:val="24"/>
                <w:szCs w:val="24"/>
              </w:rPr>
            </w:pPr>
          </w:p>
        </w:tc>
        <w:tc>
          <w:tcPr>
            <w:tcW w:w="199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宋体" w:hAnsi="宋体"/>
                <w:sz w:val="24"/>
                <w:szCs w:val="24"/>
              </w:rPr>
            </w:pPr>
            <w:r>
              <w:rPr>
                <w:rFonts w:hint="eastAsia" w:ascii="宋体" w:hAnsi="宋体"/>
                <w:sz w:val="24"/>
                <w:szCs w:val="24"/>
              </w:rPr>
              <w:t>法定代表人或授权代表资格</w:t>
            </w:r>
          </w:p>
        </w:tc>
        <w:tc>
          <w:tcPr>
            <w:tcW w:w="648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sz w:val="24"/>
                <w:szCs w:val="24"/>
              </w:rPr>
            </w:pPr>
            <w:r>
              <w:rPr>
                <w:rFonts w:hint="eastAsia" w:ascii="宋体" w:hAnsi="宋体"/>
                <w:sz w:val="24"/>
                <w:szCs w:val="24"/>
              </w:rPr>
              <w:t>不符合竞争性磋商采购文件要求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1" w:hRule="atLeast"/>
          <w:jc w:val="center"/>
        </w:trPr>
        <w:tc>
          <w:tcPr>
            <w:tcW w:w="618" w:type="dxa"/>
            <w:vMerge w:val="continue"/>
            <w:vAlign w:val="center"/>
          </w:tcPr>
          <w:p>
            <w:pPr>
              <w:spacing w:line="440" w:lineRule="exact"/>
              <w:ind w:firstLine="720" w:firstLineChars="300"/>
              <w:rPr>
                <w:rFonts w:ascii="宋体" w:hAnsi="宋体"/>
                <w:sz w:val="24"/>
                <w:szCs w:val="24"/>
              </w:rPr>
            </w:pPr>
          </w:p>
        </w:tc>
        <w:tc>
          <w:tcPr>
            <w:tcW w:w="199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宋体" w:hAnsi="宋体"/>
                <w:sz w:val="24"/>
                <w:szCs w:val="24"/>
              </w:rPr>
            </w:pPr>
            <w:r>
              <w:rPr>
                <w:rFonts w:hint="eastAsia" w:ascii="宋体" w:hAnsi="宋体"/>
                <w:sz w:val="24"/>
                <w:szCs w:val="24"/>
              </w:rPr>
              <w:t>其他</w:t>
            </w:r>
          </w:p>
        </w:tc>
        <w:tc>
          <w:tcPr>
            <w:tcW w:w="6483" w:type="dxa"/>
            <w:vAlign w:val="center"/>
          </w:tcPr>
          <w:p>
            <w:pPr>
              <w:spacing w:line="240" w:lineRule="auto"/>
              <w:jc w:val="both"/>
              <w:rPr>
                <w:rFonts w:ascii="宋体" w:hAnsi="宋体"/>
                <w:sz w:val="24"/>
                <w:szCs w:val="24"/>
              </w:rPr>
            </w:pPr>
            <w:r>
              <w:rPr>
                <w:rFonts w:hint="eastAsia" w:ascii="宋体" w:hAnsi="宋体"/>
                <w:sz w:val="24"/>
                <w:szCs w:val="24"/>
              </w:rPr>
              <w:t>投标供应商被行政监督部门作出禁止投标处罚且在有效期内的，或其他违反法律法规和竞争性磋商采购文件规定的情形</w:t>
            </w:r>
          </w:p>
        </w:tc>
      </w:tr>
    </w:tbl>
    <w:p>
      <w:pPr>
        <w:spacing w:line="360" w:lineRule="auto"/>
        <w:ind w:firstLine="480" w:firstLineChars="200"/>
        <w:rPr>
          <w:rFonts w:ascii="宋体" w:hAnsi="宋体" w:cs="宋体"/>
          <w:color w:val="000000"/>
          <w:sz w:val="24"/>
        </w:rPr>
      </w:pPr>
      <w:r>
        <w:rPr>
          <w:rFonts w:hint="eastAsia" w:ascii="宋体" w:hAnsi="宋体" w:cs="宋体"/>
          <w:color w:val="000000"/>
          <w:sz w:val="24"/>
        </w:rPr>
        <w:t>磋商小组应对响应文件的符合性响应作合格性评审, 评审结论分为“合格”与“不合格”。评审不合格的响应文件不再进行后续一对一磋商。</w:t>
      </w:r>
    </w:p>
    <w:p>
      <w:pPr>
        <w:spacing w:line="360" w:lineRule="auto"/>
        <w:ind w:firstLine="480" w:firstLineChars="200"/>
        <w:rPr>
          <w:rFonts w:ascii="宋体" w:hAnsi="宋体" w:cs="宋体"/>
          <w:color w:val="000000"/>
          <w:sz w:val="24"/>
        </w:rPr>
      </w:pPr>
      <w:r>
        <w:rPr>
          <w:rFonts w:hint="eastAsia" w:ascii="宋体" w:hAnsi="宋体" w:cs="宋体"/>
          <w:color w:val="000000"/>
          <w:sz w:val="24"/>
        </w:rPr>
        <w:t xml:space="preserve">有下列评审标准情形之一的，应做无效投标处理： </w:t>
      </w:r>
    </w:p>
    <w:tbl>
      <w:tblPr>
        <w:tblStyle w:val="26"/>
        <w:tblW w:w="91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1"/>
        <w:gridCol w:w="2020"/>
        <w:gridCol w:w="64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2631" w:type="dxa"/>
            <w:gridSpan w:val="2"/>
            <w:vAlign w:val="center"/>
          </w:tcPr>
          <w:p>
            <w:pPr>
              <w:spacing w:line="240" w:lineRule="auto"/>
              <w:ind w:firstLine="720" w:firstLineChars="300"/>
              <w:rPr>
                <w:rFonts w:ascii="宋体" w:hAnsi="宋体"/>
                <w:sz w:val="24"/>
                <w:szCs w:val="24"/>
              </w:rPr>
            </w:pPr>
            <w:r>
              <w:rPr>
                <w:rFonts w:hint="eastAsia" w:ascii="宋体" w:hAnsi="宋体"/>
                <w:sz w:val="24"/>
                <w:szCs w:val="24"/>
              </w:rPr>
              <w:t>评审内容</w:t>
            </w:r>
          </w:p>
        </w:tc>
        <w:tc>
          <w:tcPr>
            <w:tcW w:w="6489" w:type="dxa"/>
            <w:vAlign w:val="center"/>
          </w:tcPr>
          <w:p>
            <w:pPr>
              <w:spacing w:line="240" w:lineRule="auto"/>
              <w:ind w:firstLine="720" w:firstLineChars="300"/>
              <w:rPr>
                <w:rFonts w:ascii="宋体" w:hAnsi="宋体"/>
                <w:sz w:val="24"/>
                <w:szCs w:val="24"/>
              </w:rPr>
            </w:pPr>
            <w:r>
              <w:rPr>
                <w:rFonts w:hint="eastAsia" w:ascii="宋体" w:hAnsi="宋体"/>
                <w:sz w:val="24"/>
                <w:szCs w:val="24"/>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611" w:type="dxa"/>
            <w:vMerge w:val="restart"/>
            <w:vAlign w:val="center"/>
          </w:tcPr>
          <w:p>
            <w:pPr>
              <w:spacing w:line="240" w:lineRule="auto"/>
              <w:jc w:val="center"/>
              <w:rPr>
                <w:rFonts w:ascii="宋体" w:hAnsi="宋体"/>
                <w:sz w:val="24"/>
                <w:szCs w:val="24"/>
              </w:rPr>
            </w:pPr>
            <w:r>
              <w:rPr>
                <w:rFonts w:hint="eastAsia" w:ascii="宋体" w:hAnsi="宋体"/>
                <w:sz w:val="24"/>
                <w:szCs w:val="24"/>
              </w:rPr>
              <w:t>符合性审查</w:t>
            </w:r>
          </w:p>
        </w:tc>
        <w:tc>
          <w:tcPr>
            <w:tcW w:w="2020" w:type="dxa"/>
            <w:tcBorders>
              <w:bottom w:val="single" w:color="auto" w:sz="4" w:space="0"/>
            </w:tcBorders>
            <w:vAlign w:val="center"/>
          </w:tcPr>
          <w:p>
            <w:pPr>
              <w:spacing w:line="240" w:lineRule="auto"/>
              <w:jc w:val="center"/>
              <w:rPr>
                <w:rFonts w:ascii="宋体" w:hAnsi="宋体"/>
                <w:sz w:val="24"/>
                <w:szCs w:val="24"/>
              </w:rPr>
            </w:pPr>
            <w:r>
              <w:rPr>
                <w:rFonts w:hint="eastAsia" w:ascii="宋体" w:hAnsi="宋体"/>
                <w:sz w:val="24"/>
                <w:szCs w:val="24"/>
              </w:rPr>
              <w:t>供应商名称</w:t>
            </w:r>
          </w:p>
        </w:tc>
        <w:tc>
          <w:tcPr>
            <w:tcW w:w="6489" w:type="dxa"/>
            <w:tcBorders>
              <w:bottom w:val="single" w:color="auto" w:sz="4" w:space="0"/>
            </w:tcBorders>
            <w:vAlign w:val="center"/>
          </w:tcPr>
          <w:p>
            <w:pPr>
              <w:spacing w:line="240" w:lineRule="auto"/>
              <w:jc w:val="both"/>
              <w:rPr>
                <w:rFonts w:ascii="宋体" w:hAnsi="宋体"/>
                <w:sz w:val="24"/>
                <w:szCs w:val="24"/>
              </w:rPr>
            </w:pPr>
            <w:r>
              <w:rPr>
                <w:rFonts w:hint="eastAsia" w:ascii="宋体" w:hAnsi="宋体"/>
                <w:sz w:val="24"/>
                <w:szCs w:val="24"/>
              </w:rPr>
              <w:t>与营业执照、资质证书等不一致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jc w:val="center"/>
        </w:trPr>
        <w:tc>
          <w:tcPr>
            <w:tcW w:w="611" w:type="dxa"/>
            <w:vMerge w:val="continue"/>
            <w:vAlign w:val="center"/>
          </w:tcPr>
          <w:p>
            <w:pPr>
              <w:spacing w:line="240" w:lineRule="auto"/>
              <w:ind w:firstLine="720" w:firstLineChars="300"/>
              <w:rPr>
                <w:rFonts w:ascii="宋体" w:hAnsi="宋体"/>
                <w:sz w:val="24"/>
                <w:szCs w:val="24"/>
              </w:rPr>
            </w:pPr>
          </w:p>
        </w:tc>
        <w:tc>
          <w:tcPr>
            <w:tcW w:w="2020" w:type="dxa"/>
            <w:vAlign w:val="center"/>
          </w:tcPr>
          <w:p>
            <w:pPr>
              <w:spacing w:line="240" w:lineRule="auto"/>
              <w:jc w:val="center"/>
              <w:rPr>
                <w:rFonts w:ascii="宋体" w:hAnsi="宋体"/>
                <w:sz w:val="24"/>
                <w:szCs w:val="24"/>
              </w:rPr>
            </w:pPr>
            <w:r>
              <w:rPr>
                <w:rFonts w:hint="eastAsia" w:ascii="宋体" w:hAnsi="宋体"/>
                <w:sz w:val="24"/>
                <w:szCs w:val="24"/>
              </w:rPr>
              <w:t>响应文件签署</w:t>
            </w:r>
          </w:p>
        </w:tc>
        <w:tc>
          <w:tcPr>
            <w:tcW w:w="6489" w:type="dxa"/>
            <w:vAlign w:val="center"/>
          </w:tcPr>
          <w:p>
            <w:pPr>
              <w:spacing w:line="240" w:lineRule="auto"/>
              <w:jc w:val="both"/>
              <w:rPr>
                <w:rFonts w:ascii="宋体" w:hAnsi="宋体"/>
                <w:sz w:val="24"/>
                <w:szCs w:val="24"/>
              </w:rPr>
            </w:pPr>
            <w:r>
              <w:rPr>
                <w:rFonts w:hint="eastAsia" w:ascii="宋体" w:hAnsi="宋体"/>
                <w:sz w:val="24"/>
                <w:szCs w:val="24"/>
              </w:rPr>
              <w:t>未按竞争性磋商采购文件要求加盖公章且无法定代表人或授权代表签字（签章）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jc w:val="center"/>
        </w:trPr>
        <w:tc>
          <w:tcPr>
            <w:tcW w:w="611" w:type="dxa"/>
            <w:vMerge w:val="continue"/>
            <w:vAlign w:val="center"/>
          </w:tcPr>
          <w:p>
            <w:pPr>
              <w:spacing w:line="240" w:lineRule="auto"/>
              <w:ind w:firstLine="720" w:firstLineChars="300"/>
              <w:rPr>
                <w:rFonts w:ascii="宋体" w:hAnsi="宋体"/>
                <w:sz w:val="24"/>
                <w:szCs w:val="24"/>
              </w:rPr>
            </w:pPr>
          </w:p>
        </w:tc>
        <w:tc>
          <w:tcPr>
            <w:tcW w:w="2020" w:type="dxa"/>
            <w:vAlign w:val="center"/>
          </w:tcPr>
          <w:p>
            <w:pPr>
              <w:spacing w:line="240" w:lineRule="auto"/>
              <w:jc w:val="center"/>
              <w:rPr>
                <w:rFonts w:ascii="宋体" w:hAnsi="宋体"/>
                <w:sz w:val="24"/>
                <w:szCs w:val="24"/>
              </w:rPr>
            </w:pPr>
            <w:r>
              <w:rPr>
                <w:rFonts w:hint="eastAsia" w:ascii="宋体" w:hAnsi="宋体"/>
                <w:sz w:val="24"/>
                <w:szCs w:val="24"/>
              </w:rPr>
              <w:t>响应方案及报价</w:t>
            </w:r>
          </w:p>
        </w:tc>
        <w:tc>
          <w:tcPr>
            <w:tcW w:w="6489" w:type="dxa"/>
            <w:vAlign w:val="center"/>
          </w:tcPr>
          <w:p>
            <w:pPr>
              <w:spacing w:line="240" w:lineRule="auto"/>
              <w:jc w:val="both"/>
              <w:rPr>
                <w:rFonts w:ascii="宋体" w:hAnsi="宋体"/>
                <w:sz w:val="24"/>
                <w:szCs w:val="24"/>
              </w:rPr>
            </w:pPr>
            <w:r>
              <w:rPr>
                <w:rFonts w:hint="eastAsia" w:ascii="宋体" w:hAnsi="宋体"/>
                <w:sz w:val="24"/>
                <w:szCs w:val="24"/>
              </w:rPr>
              <w:t>递交两份或多份内容不同的响应文件，或在一份响应文件中对同一招标项目有两个或多个报价，且未声明哪一个有效的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611" w:type="dxa"/>
            <w:vMerge w:val="continue"/>
            <w:vAlign w:val="center"/>
          </w:tcPr>
          <w:p>
            <w:pPr>
              <w:spacing w:line="240" w:lineRule="auto"/>
              <w:ind w:firstLine="720" w:firstLineChars="300"/>
              <w:rPr>
                <w:rFonts w:ascii="宋体" w:hAnsi="宋体"/>
                <w:sz w:val="24"/>
                <w:szCs w:val="24"/>
              </w:rPr>
            </w:pPr>
          </w:p>
        </w:tc>
        <w:tc>
          <w:tcPr>
            <w:tcW w:w="2020" w:type="dxa"/>
            <w:vAlign w:val="center"/>
          </w:tcPr>
          <w:p>
            <w:pPr>
              <w:spacing w:line="240" w:lineRule="auto"/>
              <w:jc w:val="center"/>
              <w:rPr>
                <w:rFonts w:ascii="宋体" w:hAnsi="宋体"/>
                <w:sz w:val="24"/>
                <w:szCs w:val="24"/>
              </w:rPr>
            </w:pPr>
            <w:r>
              <w:rPr>
                <w:rFonts w:hint="eastAsia" w:ascii="宋体" w:hAnsi="宋体"/>
                <w:sz w:val="24"/>
                <w:szCs w:val="24"/>
              </w:rPr>
              <w:t>响应有效期</w:t>
            </w:r>
          </w:p>
        </w:tc>
        <w:tc>
          <w:tcPr>
            <w:tcW w:w="6489" w:type="dxa"/>
            <w:vAlign w:val="center"/>
          </w:tcPr>
          <w:p>
            <w:pPr>
              <w:spacing w:line="240" w:lineRule="auto"/>
              <w:jc w:val="both"/>
              <w:rPr>
                <w:rFonts w:ascii="宋体" w:hAnsi="宋体"/>
                <w:sz w:val="24"/>
                <w:szCs w:val="24"/>
              </w:rPr>
            </w:pPr>
            <w:r>
              <w:rPr>
                <w:rFonts w:hint="eastAsia" w:ascii="宋体" w:hAnsi="宋体"/>
                <w:sz w:val="24"/>
                <w:szCs w:val="24"/>
              </w:rPr>
              <w:t>不符合竞争性磋商采购文件要求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jc w:val="center"/>
        </w:trPr>
        <w:tc>
          <w:tcPr>
            <w:tcW w:w="611" w:type="dxa"/>
            <w:vMerge w:val="continue"/>
            <w:vAlign w:val="center"/>
          </w:tcPr>
          <w:p>
            <w:pPr>
              <w:spacing w:line="240" w:lineRule="auto"/>
              <w:ind w:firstLine="720" w:firstLineChars="300"/>
              <w:rPr>
                <w:rFonts w:ascii="宋体" w:hAnsi="宋体"/>
                <w:sz w:val="24"/>
                <w:szCs w:val="24"/>
              </w:rPr>
            </w:pPr>
          </w:p>
        </w:tc>
        <w:tc>
          <w:tcPr>
            <w:tcW w:w="2020" w:type="dxa"/>
            <w:vAlign w:val="center"/>
          </w:tcPr>
          <w:p>
            <w:pPr>
              <w:spacing w:line="240" w:lineRule="auto"/>
              <w:jc w:val="center"/>
              <w:rPr>
                <w:sz w:val="24"/>
                <w:szCs w:val="24"/>
              </w:rPr>
            </w:pPr>
            <w:r>
              <w:rPr>
                <w:rFonts w:hint="eastAsia"/>
                <w:sz w:val="24"/>
                <w:szCs w:val="24"/>
                <w:lang w:val="en-US" w:eastAsia="zh-CN"/>
              </w:rPr>
              <w:t>磋商</w:t>
            </w:r>
            <w:r>
              <w:rPr>
                <w:rFonts w:hint="eastAsia"/>
                <w:sz w:val="24"/>
                <w:szCs w:val="24"/>
              </w:rPr>
              <w:t>保证金</w:t>
            </w:r>
          </w:p>
        </w:tc>
        <w:tc>
          <w:tcPr>
            <w:tcW w:w="6489" w:type="dxa"/>
            <w:vAlign w:val="center"/>
          </w:tcPr>
          <w:p>
            <w:pPr>
              <w:spacing w:line="240" w:lineRule="auto"/>
              <w:jc w:val="both"/>
              <w:rPr>
                <w:rFonts w:hint="eastAsia" w:eastAsia="宋体"/>
                <w:sz w:val="24"/>
                <w:szCs w:val="24"/>
                <w:lang w:val="en-US" w:eastAsia="zh-CN"/>
              </w:rPr>
            </w:pPr>
            <w:r>
              <w:rPr>
                <w:rFonts w:hint="eastAsia"/>
                <w:sz w:val="24"/>
                <w:szCs w:val="24"/>
              </w:rPr>
              <w:t>不符合</w:t>
            </w:r>
            <w:r>
              <w:rPr>
                <w:rFonts w:hint="eastAsia" w:ascii="宋体" w:hAnsi="宋体"/>
                <w:sz w:val="24"/>
                <w:szCs w:val="24"/>
              </w:rPr>
              <w:t>竞争性磋商</w:t>
            </w:r>
            <w:r>
              <w:rPr>
                <w:rFonts w:hint="eastAsia"/>
                <w:sz w:val="24"/>
                <w:szCs w:val="24"/>
              </w:rPr>
              <w:t>采购文件</w:t>
            </w:r>
            <w:r>
              <w:rPr>
                <w:rFonts w:hint="eastAsia"/>
                <w:sz w:val="24"/>
                <w:szCs w:val="24"/>
                <w:lang w:val="en-US" w:eastAsia="zh-CN"/>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611" w:type="dxa"/>
            <w:vMerge w:val="continue"/>
            <w:vAlign w:val="center"/>
          </w:tcPr>
          <w:p>
            <w:pPr>
              <w:spacing w:line="240" w:lineRule="auto"/>
              <w:ind w:firstLine="720" w:firstLineChars="300"/>
              <w:rPr>
                <w:rFonts w:ascii="宋体" w:hAnsi="宋体"/>
                <w:sz w:val="24"/>
                <w:szCs w:val="24"/>
              </w:rPr>
            </w:pPr>
          </w:p>
        </w:tc>
        <w:tc>
          <w:tcPr>
            <w:tcW w:w="2020" w:type="dxa"/>
            <w:vAlign w:val="center"/>
          </w:tcPr>
          <w:p>
            <w:pPr>
              <w:spacing w:line="240" w:lineRule="auto"/>
              <w:jc w:val="center"/>
              <w:rPr>
                <w:rFonts w:ascii="宋体" w:hAnsi="宋体"/>
                <w:sz w:val="24"/>
                <w:szCs w:val="24"/>
              </w:rPr>
            </w:pPr>
            <w:r>
              <w:rPr>
                <w:rFonts w:hint="eastAsia" w:ascii="宋体" w:hAnsi="宋体"/>
                <w:sz w:val="24"/>
                <w:szCs w:val="24"/>
                <w:lang w:val="en-US" w:eastAsia="zh-CN"/>
              </w:rPr>
              <w:t>服务</w:t>
            </w:r>
            <w:r>
              <w:rPr>
                <w:rFonts w:hint="eastAsia" w:ascii="宋体" w:hAnsi="宋体"/>
                <w:sz w:val="24"/>
                <w:szCs w:val="24"/>
              </w:rPr>
              <w:t>时间、地点、付款方式</w:t>
            </w:r>
          </w:p>
        </w:tc>
        <w:tc>
          <w:tcPr>
            <w:tcW w:w="6489" w:type="dxa"/>
            <w:vAlign w:val="center"/>
          </w:tcPr>
          <w:p>
            <w:pPr>
              <w:spacing w:line="240" w:lineRule="auto"/>
              <w:jc w:val="both"/>
              <w:rPr>
                <w:rFonts w:ascii="宋体" w:hAnsi="宋体"/>
                <w:sz w:val="24"/>
                <w:szCs w:val="24"/>
              </w:rPr>
            </w:pPr>
            <w:r>
              <w:rPr>
                <w:rFonts w:hint="eastAsia" w:ascii="宋体" w:hAnsi="宋体"/>
                <w:sz w:val="24"/>
                <w:szCs w:val="24"/>
              </w:rPr>
              <w:t>不符合竞争性磋商采购文件要求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611" w:type="dxa"/>
            <w:vMerge w:val="continue"/>
            <w:vAlign w:val="center"/>
          </w:tcPr>
          <w:p>
            <w:pPr>
              <w:spacing w:line="240" w:lineRule="auto"/>
              <w:ind w:firstLine="720" w:firstLineChars="300"/>
              <w:rPr>
                <w:rFonts w:ascii="宋体" w:hAnsi="宋体"/>
                <w:sz w:val="24"/>
                <w:szCs w:val="24"/>
              </w:rPr>
            </w:pPr>
          </w:p>
        </w:tc>
        <w:tc>
          <w:tcPr>
            <w:tcW w:w="2020" w:type="dxa"/>
            <w:vAlign w:val="center"/>
          </w:tcPr>
          <w:p>
            <w:pPr>
              <w:spacing w:line="240" w:lineRule="auto"/>
              <w:jc w:val="center"/>
              <w:rPr>
                <w:rFonts w:hint="eastAsia" w:ascii="宋体" w:hAnsi="宋体"/>
                <w:sz w:val="24"/>
                <w:szCs w:val="24"/>
              </w:rPr>
            </w:pPr>
            <w:r>
              <w:rPr>
                <w:rFonts w:hint="eastAsia" w:ascii="宋体" w:hAnsi="宋体"/>
                <w:sz w:val="24"/>
                <w:szCs w:val="24"/>
              </w:rPr>
              <w:t>其他实质性响应</w:t>
            </w:r>
          </w:p>
        </w:tc>
        <w:tc>
          <w:tcPr>
            <w:tcW w:w="6489" w:type="dxa"/>
            <w:vAlign w:val="center"/>
          </w:tcPr>
          <w:p>
            <w:pPr>
              <w:spacing w:line="240" w:lineRule="auto"/>
              <w:jc w:val="both"/>
              <w:rPr>
                <w:rFonts w:hint="eastAsia" w:ascii="宋体" w:hAnsi="宋体"/>
                <w:sz w:val="24"/>
                <w:szCs w:val="24"/>
              </w:rPr>
            </w:pPr>
            <w:r>
              <w:rPr>
                <w:rFonts w:hint="eastAsia" w:ascii="宋体" w:hAnsi="宋体"/>
                <w:sz w:val="24"/>
                <w:szCs w:val="24"/>
              </w:rPr>
              <w:t>不符合竞争性磋商采购文件要求</w:t>
            </w:r>
          </w:p>
        </w:tc>
      </w:tr>
      <w:bookmarkEnd w:id="9"/>
    </w:tbl>
    <w:p>
      <w:pPr>
        <w:spacing w:line="360" w:lineRule="auto"/>
        <w:ind w:firstLine="480" w:firstLineChars="200"/>
        <w:rPr>
          <w:rFonts w:hint="eastAsia" w:ascii="宋体" w:hAnsi="宋体" w:cs="宋体"/>
          <w:color w:val="000000"/>
          <w:sz w:val="24"/>
        </w:rPr>
      </w:pPr>
      <w:r>
        <w:rPr>
          <w:rFonts w:hint="eastAsia" w:ascii="宋体" w:hAnsi="宋体" w:cs="宋体"/>
          <w:color w:val="000000"/>
          <w:sz w:val="24"/>
        </w:rPr>
        <w:t>2、磋商小组对通过以上审查的响应文件进行评估，确定与各供应商磋商的具体内容。</w:t>
      </w:r>
    </w:p>
    <w:p>
      <w:pPr>
        <w:spacing w:line="360" w:lineRule="auto"/>
        <w:ind w:firstLine="480" w:firstLineChars="200"/>
        <w:rPr>
          <w:rFonts w:hint="eastAsia" w:ascii="宋体" w:hAnsi="宋体" w:cs="宋体"/>
          <w:color w:val="000000"/>
          <w:sz w:val="24"/>
        </w:rPr>
      </w:pPr>
      <w:r>
        <w:rPr>
          <w:rFonts w:hint="eastAsia" w:ascii="宋体" w:hAnsi="宋体" w:cs="宋体"/>
          <w:color w:val="000000"/>
          <w:sz w:val="24"/>
        </w:rPr>
        <w:t>3、围绕磋商要点，磋商小组所有成员集中与单一供应商分别进行磋商。</w:t>
      </w:r>
    </w:p>
    <w:p>
      <w:pPr>
        <w:spacing w:line="360" w:lineRule="auto"/>
        <w:ind w:firstLine="480" w:firstLineChars="200"/>
        <w:rPr>
          <w:rFonts w:hint="eastAsia" w:ascii="宋体" w:hAnsi="宋体" w:cs="宋体"/>
          <w:color w:val="000000"/>
          <w:sz w:val="24"/>
        </w:rPr>
      </w:pPr>
      <w:r>
        <w:rPr>
          <w:rFonts w:hint="eastAsia" w:ascii="宋体" w:hAnsi="宋体" w:cs="宋体"/>
          <w:color w:val="000000"/>
          <w:sz w:val="24"/>
        </w:rPr>
        <w:t>4、实质性变动</w:t>
      </w:r>
    </w:p>
    <w:p>
      <w:pPr>
        <w:spacing w:line="360" w:lineRule="auto"/>
        <w:ind w:firstLine="480" w:firstLineChars="200"/>
        <w:rPr>
          <w:rFonts w:hint="eastAsia" w:ascii="宋体" w:hAnsi="宋体" w:cs="宋体"/>
          <w:color w:val="000000"/>
          <w:sz w:val="24"/>
        </w:rPr>
      </w:pPr>
      <w:r>
        <w:rPr>
          <w:rFonts w:hint="eastAsia" w:ascii="宋体" w:hAnsi="宋体" w:cs="宋体"/>
          <w:color w:val="000000"/>
          <w:sz w:val="24"/>
        </w:rPr>
        <w:t>磋商过程中，磋商小组可以根据竞争性磋商文件和磋商情况实质性变动采购需求中的技术、服务要求以及合同草案条款，但不得变动竞争性磋商文件中的其他内容。实质性变动的内容，须经采购人代表确认，并以书面形式同时通知所有参加磋商的供应商。该变动是竞争性磋商文件的有效组成部分。</w:t>
      </w:r>
    </w:p>
    <w:p>
      <w:pPr>
        <w:spacing w:line="360" w:lineRule="auto"/>
        <w:ind w:firstLine="480" w:firstLineChars="200"/>
        <w:rPr>
          <w:rFonts w:hint="eastAsia" w:ascii="宋体" w:hAnsi="宋体" w:cs="宋体"/>
          <w:color w:val="000000"/>
          <w:sz w:val="24"/>
        </w:rPr>
      </w:pPr>
      <w:r>
        <w:rPr>
          <w:rFonts w:hint="eastAsia" w:ascii="宋体" w:hAnsi="宋体" w:cs="宋体"/>
          <w:color w:val="000000"/>
          <w:sz w:val="24"/>
        </w:rPr>
        <w:t>磋商供应商按照竞争性磋商文件的变动情况和磋商小组的要求，在规定的时间内以书面形式作出响应，并由其法定代表人或授权代表签字或者加盖公章。</w:t>
      </w:r>
    </w:p>
    <w:p>
      <w:pPr>
        <w:spacing w:line="360" w:lineRule="auto"/>
        <w:ind w:firstLine="480" w:firstLineChars="200"/>
        <w:rPr>
          <w:rFonts w:ascii="宋体" w:hAnsi="宋体" w:cs="宋体"/>
          <w:color w:val="000000"/>
          <w:sz w:val="24"/>
        </w:rPr>
      </w:pPr>
      <w:r>
        <w:rPr>
          <w:rFonts w:hint="eastAsia" w:ascii="宋体" w:hAnsi="宋体" w:cs="宋体"/>
          <w:color w:val="000000"/>
          <w:sz w:val="24"/>
        </w:rPr>
        <w:t>未按要求作出响应的响应文件，将视为无效响应。</w:t>
      </w:r>
    </w:p>
    <w:p>
      <w:pPr>
        <w:spacing w:line="360" w:lineRule="auto"/>
        <w:ind w:firstLine="480" w:firstLineChars="200"/>
        <w:rPr>
          <w:rFonts w:ascii="宋体" w:hAnsi="宋体" w:cs="宋体"/>
          <w:color w:val="000000"/>
          <w:sz w:val="24"/>
        </w:rPr>
      </w:pPr>
      <w:r>
        <w:rPr>
          <w:rFonts w:hint="eastAsia" w:ascii="宋体" w:hAnsi="宋体" w:cs="宋体"/>
          <w:color w:val="000000"/>
          <w:sz w:val="24"/>
        </w:rPr>
        <w:t>5、最后报价</w:t>
      </w:r>
    </w:p>
    <w:p>
      <w:pPr>
        <w:spacing w:line="360" w:lineRule="auto"/>
        <w:ind w:firstLine="480" w:firstLineChars="200"/>
        <w:rPr>
          <w:rFonts w:hint="eastAsia" w:ascii="宋体" w:hAnsi="宋体" w:cs="宋体"/>
          <w:color w:val="000000"/>
          <w:sz w:val="24"/>
        </w:rPr>
      </w:pPr>
      <w:r>
        <w:rPr>
          <w:rFonts w:hint="eastAsia" w:ascii="宋体" w:hAnsi="宋体" w:cs="宋体"/>
          <w:color w:val="000000"/>
          <w:sz w:val="24"/>
        </w:rPr>
        <w:t>磋商结束后，磋商小组将要求实质性响应竞争性磋商文件的磋商供应商在规定时间内提交最后报价。在规定的时间内，没有提交最后报价的磋商供应商，视为退出磋商。未实质性响应的磋商供应商将不再进行最后报价。</w:t>
      </w:r>
    </w:p>
    <w:p>
      <w:pPr>
        <w:spacing w:line="360" w:lineRule="auto"/>
        <w:ind w:firstLine="480" w:firstLineChars="200"/>
        <w:rPr>
          <w:rFonts w:hint="eastAsia" w:ascii="宋体" w:hAnsi="宋体" w:cs="宋体"/>
          <w:color w:val="000000"/>
          <w:sz w:val="24"/>
        </w:rPr>
      </w:pPr>
      <w:r>
        <w:rPr>
          <w:rFonts w:hint="eastAsia" w:ascii="宋体" w:hAnsi="宋体" w:cs="宋体"/>
          <w:color w:val="000000"/>
          <w:sz w:val="24"/>
        </w:rPr>
        <w:t>已提交响应文件的供应商，在提交最后报价之前，可以根据磋商情况退出磋商。</w:t>
      </w:r>
    </w:p>
    <w:p>
      <w:pPr>
        <w:spacing w:line="360" w:lineRule="auto"/>
        <w:ind w:firstLine="480" w:firstLineChars="200"/>
        <w:rPr>
          <w:rFonts w:ascii="宋体" w:hAnsi="宋体" w:cs="宋体"/>
          <w:color w:val="000000"/>
          <w:sz w:val="24"/>
        </w:rPr>
      </w:pPr>
      <w:r>
        <w:rPr>
          <w:rFonts w:hint="eastAsia" w:ascii="宋体" w:hAnsi="宋体" w:cs="宋体"/>
          <w:color w:val="000000"/>
          <w:sz w:val="24"/>
        </w:rPr>
        <w:t>经磋商确定最终采购需求和提交最后报价的供应商后，由磋商小组结合本竞争性磋商文件规定及综合评分法对提交最后报价的供应商的响应文件和最后报价进行综合评分。</w:t>
      </w:r>
    </w:p>
    <w:p>
      <w:pPr>
        <w:spacing w:line="360" w:lineRule="auto"/>
        <w:rPr>
          <w:rFonts w:ascii="宋体" w:hAnsi="宋体" w:cs="宋体"/>
          <w:b/>
          <w:color w:val="000000"/>
          <w:sz w:val="24"/>
        </w:rPr>
      </w:pPr>
      <w:r>
        <w:rPr>
          <w:rFonts w:hint="eastAsia" w:ascii="宋体" w:hAnsi="宋体" w:cs="宋体"/>
          <w:b/>
          <w:color w:val="000000"/>
          <w:sz w:val="24"/>
        </w:rPr>
        <w:t>二、评审方法和标准</w:t>
      </w:r>
    </w:p>
    <w:p>
      <w:pPr>
        <w:spacing w:line="360" w:lineRule="auto"/>
        <w:rPr>
          <w:rFonts w:ascii="宋体" w:hAnsi="宋体" w:cs="宋体"/>
          <w:b/>
          <w:color w:val="000000"/>
          <w:sz w:val="24"/>
        </w:rPr>
      </w:pPr>
      <w:r>
        <w:rPr>
          <w:rFonts w:hint="eastAsia" w:ascii="宋体" w:hAnsi="宋体" w:cs="宋体"/>
          <w:b/>
          <w:color w:val="000000"/>
          <w:sz w:val="24"/>
        </w:rPr>
        <w:t>（一）、评审方法</w:t>
      </w:r>
    </w:p>
    <w:p>
      <w:pPr>
        <w:spacing w:line="360" w:lineRule="auto"/>
        <w:ind w:firstLine="480" w:firstLineChars="200"/>
        <w:rPr>
          <w:rFonts w:hint="eastAsia" w:ascii="宋体" w:hAnsi="宋体" w:cs="宋体"/>
          <w:sz w:val="24"/>
        </w:rPr>
      </w:pPr>
      <w:r>
        <w:rPr>
          <w:rFonts w:hint="eastAsia" w:ascii="宋体" w:hAnsi="宋体" w:cs="宋体"/>
          <w:sz w:val="24"/>
        </w:rPr>
        <w:t>1、本项目采用综合评分法，总分100分。综合评分法是指响应文件满足竞争性磋商文件全部实质性要求且按评审因素的量化指标评审得分由高到底的顺序推荐</w:t>
      </w:r>
      <w:r>
        <w:rPr>
          <w:rFonts w:hint="eastAsia" w:ascii="宋体" w:hAnsi="宋体" w:cs="宋体"/>
          <w:sz w:val="24"/>
          <w:lang w:val="en-US" w:eastAsia="zh-CN"/>
        </w:rPr>
        <w:t>1</w:t>
      </w:r>
      <w:r>
        <w:rPr>
          <w:rFonts w:hint="eastAsia" w:ascii="宋体" w:hAnsi="宋体" w:cs="宋体"/>
          <w:sz w:val="24"/>
        </w:rPr>
        <w:t>名供应商为成交候选供应商。</w:t>
      </w:r>
    </w:p>
    <w:p>
      <w:pPr>
        <w:spacing w:line="360" w:lineRule="auto"/>
        <w:ind w:firstLine="480" w:firstLineChars="200"/>
        <w:rPr>
          <w:rFonts w:hint="eastAsia" w:ascii="宋体" w:hAnsi="宋体" w:cs="宋体"/>
          <w:sz w:val="24"/>
        </w:rPr>
      </w:pPr>
      <w:r>
        <w:rPr>
          <w:rFonts w:hint="eastAsia" w:ascii="宋体" w:hAnsi="宋体" w:cs="宋体"/>
          <w:sz w:val="24"/>
        </w:rPr>
        <w:t>2、磋商小组按照竞争性磋商文件的要求和条件，根据各磋商供应商的技术、商务、价格、对竞争性磋商文件的响应程度等进行综合评价、评分，将评审总得分按照从高到低的顺序排列，并依此顺序推荐</w:t>
      </w:r>
      <w:r>
        <w:rPr>
          <w:rFonts w:hint="eastAsia" w:ascii="宋体" w:hAnsi="宋体" w:cs="宋体"/>
          <w:sz w:val="24"/>
          <w:lang w:val="en-US" w:eastAsia="zh-CN"/>
        </w:rPr>
        <w:t>1</w:t>
      </w:r>
      <w:r>
        <w:rPr>
          <w:rFonts w:hint="eastAsia" w:ascii="宋体" w:hAnsi="宋体" w:cs="宋体"/>
          <w:sz w:val="24"/>
        </w:rPr>
        <w:t>名成交候选供应商。</w:t>
      </w:r>
    </w:p>
    <w:p>
      <w:pPr>
        <w:spacing w:line="360" w:lineRule="auto"/>
        <w:ind w:firstLine="480" w:firstLineChars="200"/>
        <w:rPr>
          <w:rFonts w:hint="eastAsia" w:ascii="宋体" w:hAnsi="宋体" w:cs="宋体"/>
          <w:sz w:val="24"/>
        </w:rPr>
      </w:pPr>
      <w:r>
        <w:rPr>
          <w:rFonts w:hint="eastAsia" w:ascii="宋体" w:hAnsi="宋体" w:cs="宋体"/>
          <w:sz w:val="24"/>
        </w:rPr>
        <w:t>3、例外情况</w:t>
      </w:r>
    </w:p>
    <w:p>
      <w:pPr>
        <w:spacing w:line="360" w:lineRule="auto"/>
        <w:ind w:firstLine="480" w:firstLineChars="200"/>
        <w:rPr>
          <w:rFonts w:hint="eastAsia" w:ascii="宋体" w:hAnsi="宋体" w:cs="宋体"/>
          <w:sz w:val="24"/>
        </w:rPr>
      </w:pPr>
      <w:r>
        <w:rPr>
          <w:rFonts w:hint="eastAsia" w:ascii="宋体" w:hAnsi="宋体" w:cs="宋体"/>
          <w:sz w:val="24"/>
        </w:rPr>
        <w:t>评审总得分相同的，按最后报价由低到高的顺序排序；评审总得分及最后报价均相同的，按技术部分得分由高到低排序；依然相同的，由磋商小组现场抽签确定顺序。</w:t>
      </w:r>
    </w:p>
    <w:p>
      <w:pPr>
        <w:spacing w:line="360" w:lineRule="auto"/>
        <w:ind w:firstLine="480" w:firstLineChars="200"/>
        <w:rPr>
          <w:rFonts w:ascii="宋体" w:hAnsi="宋体" w:cs="宋体"/>
          <w:color w:val="000000"/>
          <w:sz w:val="24"/>
        </w:rPr>
      </w:pPr>
      <w:r>
        <w:rPr>
          <w:rFonts w:hint="eastAsia" w:ascii="宋体" w:hAnsi="宋体" w:cs="宋体"/>
          <w:sz w:val="24"/>
        </w:rPr>
        <w:t>根据《财政部关于政府采购竞争性磋商采购方式管理暂行办法有关问题的补充通知》(财库〔2015〕124号，以下简称“财库〔2015〕124号文”)规定:“采用竞争性磋商采购方式采购的政府购买服务项目(含政府和社会资本合作项目)，在采购过程中符合要求的供应商(社会资本)只有2家的，竞争性磋商采购活动可以继续进行。”</w:t>
      </w:r>
      <w:r>
        <w:rPr>
          <w:rFonts w:hint="eastAsia" w:ascii="宋体" w:hAnsi="宋体" w:cs="宋体"/>
          <w:color w:val="000000"/>
          <w:sz w:val="24"/>
        </w:rPr>
        <w:t>。</w:t>
      </w:r>
    </w:p>
    <w:p>
      <w:pPr>
        <w:spacing w:line="360" w:lineRule="auto"/>
        <w:rPr>
          <w:rFonts w:ascii="宋体" w:hAnsi="宋体" w:cs="宋体"/>
          <w:b/>
          <w:sz w:val="24"/>
        </w:rPr>
      </w:pPr>
      <w:r>
        <w:rPr>
          <w:rFonts w:hint="eastAsia" w:ascii="宋体" w:hAnsi="宋体" w:cs="宋体"/>
          <w:b/>
          <w:sz w:val="24"/>
        </w:rPr>
        <w:t>（二）评审标准</w:t>
      </w:r>
      <w:r>
        <w:rPr>
          <w:rFonts w:hint="eastAsia" w:ascii="宋体" w:hAnsi="宋体" w:cs="宋体"/>
          <w:sz w:val="24"/>
        </w:rPr>
        <w:t>（数值计算结果均保留两位小数，第三位四舍五入）</w:t>
      </w:r>
    </w:p>
    <w:p>
      <w:pPr>
        <w:spacing w:line="360" w:lineRule="auto"/>
        <w:ind w:firstLine="482" w:firstLineChars="200"/>
        <w:rPr>
          <w:rFonts w:ascii="宋体" w:hAnsi="宋体" w:cs="宋体"/>
          <w:b/>
          <w:sz w:val="24"/>
        </w:rPr>
      </w:pPr>
      <w:r>
        <w:rPr>
          <w:rFonts w:hint="eastAsia" w:ascii="宋体" w:hAnsi="宋体" w:cs="宋体"/>
          <w:b/>
          <w:sz w:val="24"/>
        </w:rPr>
        <w:t>1、评审分值分布(满分100分)</w:t>
      </w:r>
    </w:p>
    <w:p>
      <w:pPr>
        <w:spacing w:line="360" w:lineRule="auto"/>
        <w:ind w:firstLine="480" w:firstLineChars="200"/>
        <w:rPr>
          <w:rFonts w:ascii="宋体" w:hAnsi="宋体" w:cs="宋体"/>
          <w:sz w:val="24"/>
        </w:rPr>
      </w:pPr>
      <w:r>
        <w:rPr>
          <w:rFonts w:hint="eastAsia" w:ascii="宋体" w:hAnsi="宋体" w:cs="宋体"/>
          <w:sz w:val="24"/>
        </w:rPr>
        <w:t>1.1商务部分（</w:t>
      </w:r>
      <w:r>
        <w:rPr>
          <w:rFonts w:hint="eastAsia" w:ascii="宋体" w:hAnsi="宋体" w:cs="宋体"/>
          <w:sz w:val="24"/>
          <w:lang w:val="en-US" w:eastAsia="zh-CN"/>
        </w:rPr>
        <w:t>60</w:t>
      </w:r>
      <w:r>
        <w:rPr>
          <w:rFonts w:hint="eastAsia" w:ascii="宋体" w:hAnsi="宋体" w:cs="宋体"/>
          <w:sz w:val="24"/>
        </w:rPr>
        <w:t>分）</w:t>
      </w:r>
    </w:p>
    <w:p>
      <w:pPr>
        <w:spacing w:line="360" w:lineRule="auto"/>
        <w:ind w:firstLine="480" w:firstLineChars="200"/>
        <w:rPr>
          <w:rFonts w:ascii="宋体" w:hAnsi="宋体" w:cs="宋体"/>
          <w:sz w:val="24"/>
        </w:rPr>
      </w:pPr>
      <w:r>
        <w:rPr>
          <w:rFonts w:hint="eastAsia" w:ascii="宋体" w:hAnsi="宋体" w:cs="宋体"/>
          <w:sz w:val="24"/>
        </w:rPr>
        <w:t>1.2技术部分（</w:t>
      </w:r>
      <w:r>
        <w:rPr>
          <w:rFonts w:hint="eastAsia" w:ascii="宋体" w:hAnsi="宋体" w:cs="宋体"/>
          <w:sz w:val="24"/>
          <w:lang w:val="en-US" w:eastAsia="zh-CN"/>
        </w:rPr>
        <w:t>40</w:t>
      </w:r>
      <w:r>
        <w:rPr>
          <w:rFonts w:hint="eastAsia" w:ascii="宋体" w:hAnsi="宋体" w:cs="宋体"/>
          <w:sz w:val="24"/>
        </w:rPr>
        <w:t>分）</w:t>
      </w:r>
    </w:p>
    <w:p>
      <w:pPr>
        <w:spacing w:line="360" w:lineRule="auto"/>
        <w:ind w:firstLine="562" w:firstLineChars="200"/>
        <w:rPr>
          <w:rFonts w:ascii="宋体" w:hAnsi="宋体" w:cs="宋体"/>
          <w:b/>
          <w:sz w:val="28"/>
          <w:szCs w:val="28"/>
        </w:rPr>
      </w:pPr>
      <w:r>
        <w:rPr>
          <w:rFonts w:hint="eastAsia" w:ascii="宋体" w:hAnsi="宋体" w:cs="宋体"/>
          <w:b/>
          <w:sz w:val="28"/>
          <w:szCs w:val="28"/>
        </w:rPr>
        <w:t>2、评审标准</w:t>
      </w:r>
    </w:p>
    <w:p>
      <w:pPr>
        <w:spacing w:line="360" w:lineRule="auto"/>
        <w:ind w:firstLine="480" w:firstLineChars="200"/>
        <w:rPr>
          <w:rFonts w:ascii="宋体" w:hAnsi="宋体"/>
          <w:color w:val="000000"/>
          <w:sz w:val="24"/>
        </w:rPr>
      </w:pPr>
      <w:r>
        <w:rPr>
          <w:rFonts w:hint="eastAsia" w:ascii="宋体" w:hAnsi="宋体"/>
          <w:color w:val="000000"/>
          <w:sz w:val="24"/>
          <w:highlight w:val="white"/>
        </w:rPr>
        <w:t>2.1商务标评审内容及标准（</w:t>
      </w:r>
      <w:r>
        <w:rPr>
          <w:rFonts w:hint="eastAsia" w:ascii="宋体" w:hAnsi="宋体"/>
          <w:color w:val="000000"/>
          <w:sz w:val="24"/>
          <w:highlight w:val="white"/>
          <w:lang w:val="en-US" w:eastAsia="zh-CN"/>
        </w:rPr>
        <w:t>60</w:t>
      </w:r>
      <w:r>
        <w:rPr>
          <w:rFonts w:hint="eastAsia" w:ascii="宋体" w:hAnsi="宋体"/>
          <w:color w:val="000000"/>
          <w:sz w:val="24"/>
          <w:highlight w:val="white"/>
        </w:rPr>
        <w:t>分）</w:t>
      </w:r>
    </w:p>
    <w:tbl>
      <w:tblPr>
        <w:tblStyle w:val="26"/>
        <w:tblW w:w="9541" w:type="dxa"/>
        <w:jc w:val="center"/>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fixed"/>
        <w:tblCellMar>
          <w:top w:w="0" w:type="dxa"/>
          <w:left w:w="0" w:type="dxa"/>
          <w:bottom w:w="0" w:type="dxa"/>
          <w:right w:w="0" w:type="dxa"/>
        </w:tblCellMar>
      </w:tblPr>
      <w:tblGrid>
        <w:gridCol w:w="3827"/>
        <w:gridCol w:w="943"/>
        <w:gridCol w:w="4771"/>
      </w:tblGrid>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jc w:val="center"/>
        </w:trPr>
        <w:tc>
          <w:tcPr>
            <w:tcW w:w="3827" w:type="dxa"/>
            <w:tcBorders>
              <w:top w:val="outset" w:color="auto" w:sz="6" w:space="0"/>
              <w:left w:val="outset" w:color="auto" w:sz="6" w:space="0"/>
              <w:bottom w:val="outset" w:color="auto" w:sz="6" w:space="0"/>
              <w:right w:val="outset" w:color="auto" w:sz="6" w:space="0"/>
            </w:tcBorders>
            <w:vAlign w:val="center"/>
          </w:tcPr>
          <w:p>
            <w:pPr>
              <w:jc w:val="center"/>
            </w:pPr>
            <w:r>
              <w:t>评审项目</w:t>
            </w:r>
          </w:p>
        </w:tc>
        <w:tc>
          <w:tcPr>
            <w:tcW w:w="943" w:type="dxa"/>
            <w:tcBorders>
              <w:top w:val="outset" w:color="auto" w:sz="6" w:space="0"/>
              <w:left w:val="outset" w:color="auto" w:sz="6" w:space="0"/>
              <w:bottom w:val="outset" w:color="auto" w:sz="6" w:space="0"/>
              <w:right w:val="outset" w:color="auto" w:sz="6" w:space="0"/>
            </w:tcBorders>
            <w:vAlign w:val="center"/>
          </w:tcPr>
          <w:p>
            <w:pPr>
              <w:jc w:val="center"/>
            </w:pPr>
            <w:r>
              <w:t>分值</w:t>
            </w:r>
          </w:p>
        </w:tc>
        <w:tc>
          <w:tcPr>
            <w:tcW w:w="4771" w:type="dxa"/>
            <w:tcBorders>
              <w:top w:val="outset" w:color="auto" w:sz="6" w:space="0"/>
              <w:left w:val="outset" w:color="auto" w:sz="6" w:space="0"/>
              <w:bottom w:val="outset" w:color="auto" w:sz="6" w:space="0"/>
              <w:right w:val="outset" w:color="auto" w:sz="6" w:space="0"/>
            </w:tcBorders>
            <w:vAlign w:val="center"/>
          </w:tcPr>
          <w:p>
            <w:pPr>
              <w:jc w:val="center"/>
            </w:pPr>
            <w:r>
              <w:t>依据</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jc w:val="center"/>
        </w:trPr>
        <w:tc>
          <w:tcPr>
            <w:tcW w:w="3827" w:type="dxa"/>
            <w:tcBorders>
              <w:top w:val="outset" w:color="auto" w:sz="6" w:space="0"/>
              <w:left w:val="outset" w:color="auto" w:sz="6" w:space="0"/>
              <w:bottom w:val="outset" w:color="auto" w:sz="6" w:space="0"/>
              <w:right w:val="outset" w:color="auto" w:sz="6" w:space="0"/>
            </w:tcBorders>
            <w:vAlign w:val="center"/>
          </w:tcPr>
          <w:p>
            <w:pPr>
              <w:jc w:val="left"/>
            </w:pPr>
            <w:r>
              <w:t>投标报价</w:t>
            </w:r>
          </w:p>
        </w:tc>
        <w:tc>
          <w:tcPr>
            <w:tcW w:w="943" w:type="dxa"/>
            <w:tcBorders>
              <w:top w:val="outset" w:color="auto" w:sz="6" w:space="0"/>
              <w:left w:val="outset" w:color="auto" w:sz="6" w:space="0"/>
              <w:bottom w:val="outset" w:color="auto" w:sz="6" w:space="0"/>
              <w:right w:val="outset" w:color="auto" w:sz="6" w:space="0"/>
            </w:tcBorders>
            <w:vAlign w:val="center"/>
          </w:tcPr>
          <w:p>
            <w:pPr>
              <w:jc w:val="left"/>
            </w:pPr>
            <w:r>
              <w:rPr>
                <w:rFonts w:hint="eastAsia"/>
                <w:lang w:val="en-US" w:eastAsia="zh-CN"/>
              </w:rPr>
              <w:t>35</w:t>
            </w:r>
            <w:r>
              <w:rPr>
                <w:rFonts w:hint="eastAsia"/>
              </w:rPr>
              <w:t>分</w:t>
            </w:r>
          </w:p>
        </w:tc>
        <w:tc>
          <w:tcPr>
            <w:tcW w:w="4771" w:type="dxa"/>
            <w:tcBorders>
              <w:top w:val="outset" w:color="auto" w:sz="6" w:space="0"/>
              <w:left w:val="outset" w:color="auto" w:sz="6" w:space="0"/>
              <w:bottom w:val="outset" w:color="auto" w:sz="6" w:space="0"/>
              <w:right w:val="outset" w:color="auto" w:sz="6" w:space="0"/>
            </w:tcBorders>
            <w:vAlign w:val="center"/>
          </w:tcPr>
          <w:p>
            <w:pPr>
              <w:adjustRightInd w:val="0"/>
              <w:snapToGrid w:val="0"/>
              <w:rPr>
                <w:rFonts w:hint="eastAsia" w:ascii="宋体" w:hAnsi="宋体" w:cs="宋体"/>
                <w:bCs/>
                <w:color w:val="000000"/>
                <w:sz w:val="24"/>
                <w:szCs w:val="24"/>
              </w:rPr>
            </w:pPr>
            <w:r>
              <w:rPr>
                <w:rFonts w:hint="eastAsia" w:ascii="宋体" w:hAnsi="宋体" w:cs="宋体"/>
                <w:bCs/>
                <w:color w:val="000000"/>
                <w:sz w:val="24"/>
                <w:szCs w:val="24"/>
              </w:rPr>
              <w:t>投标报价等于评标基准价的得满分，投标报价与评标基准价相比，每上浮1%扣</w:t>
            </w:r>
            <w:r>
              <w:rPr>
                <w:rFonts w:hint="eastAsia" w:ascii="宋体" w:hAnsi="宋体" w:cs="宋体"/>
                <w:bCs/>
                <w:color w:val="000000"/>
                <w:sz w:val="24"/>
                <w:szCs w:val="24"/>
                <w:lang w:val="en-US" w:eastAsia="zh-CN"/>
              </w:rPr>
              <w:t>0。5</w:t>
            </w:r>
            <w:r>
              <w:rPr>
                <w:rFonts w:hint="eastAsia" w:ascii="宋体" w:hAnsi="宋体" w:cs="宋体"/>
                <w:bCs/>
                <w:color w:val="000000"/>
                <w:sz w:val="24"/>
                <w:szCs w:val="24"/>
              </w:rPr>
              <w:t>分，每下浮1%扣</w:t>
            </w:r>
            <w:r>
              <w:rPr>
                <w:rFonts w:hint="eastAsia" w:ascii="宋体" w:hAnsi="宋体" w:cs="宋体"/>
                <w:bCs/>
                <w:color w:val="000000"/>
                <w:sz w:val="24"/>
                <w:szCs w:val="24"/>
                <w:lang w:val="en-US" w:eastAsia="zh-CN"/>
              </w:rPr>
              <w:t>0.5</w:t>
            </w:r>
            <w:r>
              <w:rPr>
                <w:rFonts w:hint="eastAsia" w:ascii="宋体" w:hAnsi="宋体" w:cs="宋体"/>
                <w:bCs/>
                <w:color w:val="000000"/>
                <w:sz w:val="24"/>
                <w:szCs w:val="24"/>
              </w:rPr>
              <w:t>分，分数扣完为止（中间值采用插入法，保留至小数点后2位）。</w:t>
            </w:r>
          </w:p>
          <w:p>
            <w:pPr>
              <w:jc w:val="left"/>
            </w:pPr>
            <w:r>
              <w:rPr>
                <w:rFonts w:hint="eastAsia" w:ascii="宋体" w:hAnsi="宋体" w:cs="宋体"/>
                <w:bCs/>
                <w:color w:val="000000"/>
                <w:sz w:val="24"/>
                <w:szCs w:val="24"/>
              </w:rPr>
              <w:t xml:space="preserve">(评标基准价：当通过初审的有效投标人的最终评标价格多于5家时，去掉有效投标人的最高评标价格和有效投标人的最低评标价格，取其余有效投标人的最终评标价格的算术平均值；当通过初审的有效投标人的最终评标价格等于或少于5家时，取所有有效投标人的最终评标价格的算术平均值。) </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jc w:val="center"/>
        </w:trPr>
        <w:tc>
          <w:tcPr>
            <w:tcW w:w="3827" w:type="dxa"/>
            <w:tcBorders>
              <w:top w:val="outset" w:color="auto" w:sz="6" w:space="0"/>
              <w:left w:val="outset" w:color="auto" w:sz="6" w:space="0"/>
              <w:bottom w:val="outset" w:color="auto" w:sz="6" w:space="0"/>
              <w:right w:val="outset" w:color="auto" w:sz="6" w:space="0"/>
            </w:tcBorders>
            <w:vAlign w:val="center"/>
          </w:tcPr>
          <w:p>
            <w:pPr>
              <w:jc w:val="left"/>
            </w:pPr>
            <w:r>
              <w:rPr>
                <w:rFonts w:hint="eastAsia"/>
              </w:rPr>
              <w:t>供应商业绩</w:t>
            </w:r>
          </w:p>
        </w:tc>
        <w:tc>
          <w:tcPr>
            <w:tcW w:w="943" w:type="dxa"/>
            <w:tcBorders>
              <w:top w:val="outset" w:color="auto" w:sz="6" w:space="0"/>
              <w:left w:val="outset" w:color="auto" w:sz="6" w:space="0"/>
              <w:bottom w:val="outset" w:color="auto" w:sz="6" w:space="0"/>
              <w:right w:val="outset" w:color="auto" w:sz="6" w:space="0"/>
            </w:tcBorders>
            <w:vAlign w:val="center"/>
          </w:tcPr>
          <w:p>
            <w:pPr>
              <w:jc w:val="left"/>
            </w:pPr>
            <w:r>
              <w:rPr>
                <w:rFonts w:hint="eastAsia"/>
                <w:lang w:val="en-US" w:eastAsia="zh-CN"/>
              </w:rPr>
              <w:t>25</w:t>
            </w:r>
            <w:r>
              <w:rPr>
                <w:rFonts w:hint="eastAsia"/>
              </w:rPr>
              <w:t>分</w:t>
            </w:r>
          </w:p>
        </w:tc>
        <w:tc>
          <w:tcPr>
            <w:tcW w:w="4771" w:type="dxa"/>
            <w:tcBorders>
              <w:top w:val="outset" w:color="auto" w:sz="6" w:space="0"/>
              <w:left w:val="outset" w:color="auto" w:sz="6" w:space="0"/>
              <w:bottom w:val="outset" w:color="auto" w:sz="6" w:space="0"/>
              <w:right w:val="outset" w:color="auto" w:sz="6" w:space="0"/>
            </w:tcBorders>
            <w:vAlign w:val="center"/>
          </w:tcPr>
          <w:p>
            <w:pPr>
              <w:spacing w:line="360" w:lineRule="auto"/>
              <w:ind w:firstLine="480" w:firstLineChars="200"/>
              <w:rPr>
                <w:rFonts w:hint="eastAsia" w:ascii="宋体" w:hAnsi="宋体"/>
                <w:sz w:val="24"/>
              </w:rPr>
            </w:pPr>
            <w:r>
              <w:rPr>
                <w:rFonts w:hint="eastAsia" w:ascii="宋体" w:hAnsi="宋体"/>
                <w:sz w:val="24"/>
              </w:rPr>
              <w:t>1、投标人近3年（2018年1月1日至投标截止日期）完成的类似</w:t>
            </w:r>
            <w:r>
              <w:rPr>
                <w:rFonts w:hint="eastAsia" w:ascii="宋体" w:hAnsi="宋体"/>
                <w:sz w:val="24"/>
                <w:lang w:val="en-US" w:eastAsia="zh-CN"/>
              </w:rPr>
              <w:t>社会工作业绩</w:t>
            </w:r>
            <w:r>
              <w:rPr>
                <w:rFonts w:hint="eastAsia" w:ascii="宋体" w:hAnsi="宋体"/>
                <w:sz w:val="24"/>
              </w:rPr>
              <w:t>，需提供相关证明文件，每提供一个有效业绩得5分，最高得2</w:t>
            </w:r>
            <w:r>
              <w:rPr>
                <w:rFonts w:hint="eastAsia" w:ascii="宋体" w:hAnsi="宋体"/>
                <w:sz w:val="24"/>
                <w:lang w:val="en-US" w:eastAsia="zh-CN"/>
              </w:rPr>
              <w:t>5</w:t>
            </w:r>
            <w:r>
              <w:rPr>
                <w:rFonts w:hint="eastAsia" w:ascii="宋体" w:hAnsi="宋体"/>
                <w:sz w:val="24"/>
              </w:rPr>
              <w:t>分。</w:t>
            </w:r>
          </w:p>
          <w:p>
            <w:pPr>
              <w:jc w:val="left"/>
            </w:pPr>
            <w:r>
              <w:rPr>
                <w:rFonts w:hint="eastAsia" w:ascii="宋体" w:hAnsi="宋体"/>
                <w:sz w:val="24"/>
              </w:rPr>
              <w:t>【注：须提供合同复印件或中标通知书复印件或其他相关证明，未提供证明文件或业绩与本项目相关度不高的视为无效业绩。】</w:t>
            </w:r>
          </w:p>
        </w:tc>
      </w:tr>
    </w:tbl>
    <w:p>
      <w:pPr>
        <w:spacing w:line="360" w:lineRule="auto"/>
        <w:ind w:firstLine="480" w:firstLineChars="200"/>
        <w:rPr>
          <w:rFonts w:ascii="宋体" w:hAnsi="宋体"/>
          <w:color w:val="000000"/>
          <w:sz w:val="24"/>
          <w:highlight w:val="white"/>
        </w:rPr>
      </w:pPr>
      <w:r>
        <w:rPr>
          <w:rFonts w:hint="eastAsia" w:ascii="宋体" w:hAnsi="宋体"/>
          <w:color w:val="000000"/>
          <w:sz w:val="24"/>
          <w:highlight w:val="white"/>
        </w:rPr>
        <w:t>2.2技术标评审内容及标准（</w:t>
      </w:r>
      <w:r>
        <w:rPr>
          <w:rFonts w:hint="eastAsia" w:ascii="宋体" w:hAnsi="宋体"/>
          <w:color w:val="000000"/>
          <w:sz w:val="24"/>
          <w:highlight w:val="white"/>
          <w:lang w:val="en-US" w:eastAsia="zh-CN"/>
        </w:rPr>
        <w:t>40</w:t>
      </w:r>
      <w:r>
        <w:rPr>
          <w:rFonts w:hint="eastAsia" w:ascii="宋体" w:hAnsi="宋体"/>
          <w:color w:val="000000"/>
          <w:sz w:val="24"/>
          <w:highlight w:val="white"/>
        </w:rPr>
        <w:t>分）</w:t>
      </w:r>
    </w:p>
    <w:tbl>
      <w:tblPr>
        <w:tblStyle w:val="26"/>
        <w:tblW w:w="9543" w:type="dxa"/>
        <w:jc w:val="center"/>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fixed"/>
        <w:tblCellMar>
          <w:top w:w="0" w:type="dxa"/>
          <w:left w:w="0" w:type="dxa"/>
          <w:bottom w:w="0" w:type="dxa"/>
          <w:right w:w="0" w:type="dxa"/>
        </w:tblCellMar>
      </w:tblPr>
      <w:tblGrid>
        <w:gridCol w:w="775"/>
        <w:gridCol w:w="1459"/>
        <w:gridCol w:w="1016"/>
        <w:gridCol w:w="6293"/>
      </w:tblGrid>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jc w:val="center"/>
        </w:trPr>
        <w:tc>
          <w:tcPr>
            <w:tcW w:w="775" w:type="dxa"/>
            <w:tcBorders>
              <w:top w:val="outset" w:color="auto" w:sz="6" w:space="0"/>
              <w:left w:val="outset" w:color="auto" w:sz="6" w:space="0"/>
              <w:bottom w:val="outset" w:color="auto" w:sz="6" w:space="0"/>
              <w:right w:val="outset" w:color="auto" w:sz="6" w:space="0"/>
            </w:tcBorders>
            <w:noWrap/>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序号</w:t>
            </w:r>
          </w:p>
        </w:tc>
        <w:tc>
          <w:tcPr>
            <w:tcW w:w="1459" w:type="dxa"/>
            <w:tcBorders>
              <w:top w:val="outset" w:color="auto" w:sz="6" w:space="0"/>
              <w:left w:val="outset" w:color="auto" w:sz="6" w:space="0"/>
              <w:bottom w:val="outset" w:color="auto" w:sz="6" w:space="0"/>
              <w:right w:val="outset" w:color="auto" w:sz="6" w:space="0"/>
            </w:tcBorders>
            <w:noWrap/>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评审项目</w:t>
            </w:r>
          </w:p>
        </w:tc>
        <w:tc>
          <w:tcPr>
            <w:tcW w:w="1016" w:type="dxa"/>
            <w:tcBorders>
              <w:top w:val="outset" w:color="auto" w:sz="6" w:space="0"/>
              <w:left w:val="outset" w:color="auto" w:sz="6" w:space="0"/>
              <w:bottom w:val="outset" w:color="auto" w:sz="6" w:space="0"/>
              <w:right w:val="outset" w:color="auto" w:sz="6" w:space="0"/>
            </w:tcBorders>
            <w:noWrap/>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分值</w:t>
            </w:r>
          </w:p>
        </w:tc>
        <w:tc>
          <w:tcPr>
            <w:tcW w:w="6293" w:type="dxa"/>
            <w:tcBorders>
              <w:top w:val="outset" w:color="auto" w:sz="6" w:space="0"/>
              <w:left w:val="outset" w:color="auto" w:sz="6" w:space="0"/>
              <w:bottom w:val="outset" w:color="auto" w:sz="6" w:space="0"/>
              <w:right w:val="outset" w:color="auto" w:sz="6" w:space="0"/>
            </w:tcBorders>
            <w:noWrap/>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依据</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jc w:val="center"/>
        </w:trPr>
        <w:tc>
          <w:tcPr>
            <w:tcW w:w="775" w:type="dxa"/>
            <w:tcBorders>
              <w:top w:val="outset" w:color="auto" w:sz="6" w:space="0"/>
              <w:left w:val="outset" w:color="auto" w:sz="6" w:space="0"/>
              <w:bottom w:val="outset" w:color="auto" w:sz="6" w:space="0"/>
              <w:right w:val="outset" w:color="auto" w:sz="6" w:space="0"/>
            </w:tcBorders>
            <w:noWrap/>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w:t>
            </w:r>
          </w:p>
        </w:tc>
        <w:tc>
          <w:tcPr>
            <w:tcW w:w="1459" w:type="dxa"/>
            <w:tcBorders>
              <w:top w:val="outset" w:color="auto" w:sz="6" w:space="0"/>
              <w:left w:val="outset" w:color="auto" w:sz="6" w:space="0"/>
              <w:bottom w:val="outset" w:color="auto" w:sz="6" w:space="0"/>
              <w:right w:val="outset" w:color="auto" w:sz="6" w:space="0"/>
            </w:tcBorders>
            <w:noWrap/>
            <w:vAlign w:val="center"/>
          </w:tcPr>
          <w:p>
            <w:pPr>
              <w:jc w:val="center"/>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服务方案</w:t>
            </w:r>
          </w:p>
        </w:tc>
        <w:tc>
          <w:tcPr>
            <w:tcW w:w="1016" w:type="dxa"/>
            <w:tcBorders>
              <w:top w:val="outset" w:color="auto" w:sz="6" w:space="0"/>
              <w:left w:val="outset" w:color="auto" w:sz="6" w:space="0"/>
              <w:bottom w:val="outset" w:color="auto" w:sz="6" w:space="0"/>
              <w:right w:val="outset" w:color="auto" w:sz="6" w:space="0"/>
            </w:tcBorders>
            <w:noWrap/>
            <w:vAlign w:val="center"/>
          </w:tcPr>
          <w:p>
            <w:pPr>
              <w:jc w:val="center"/>
              <w:rPr>
                <w:rFonts w:hint="eastAsia" w:asciiTheme="minorEastAsia" w:hAnsiTheme="minorEastAsia" w:eastAsiaTheme="minorEastAsia" w:cstheme="minorEastAsia"/>
                <w:sz w:val="21"/>
                <w:szCs w:val="21"/>
                <w:u w:val="none"/>
              </w:rPr>
            </w:pPr>
            <w:r>
              <w:rPr>
                <w:rFonts w:hint="eastAsia" w:asciiTheme="minorEastAsia" w:hAnsiTheme="minorEastAsia" w:eastAsiaTheme="minorEastAsia" w:cstheme="minorEastAsia"/>
                <w:sz w:val="21"/>
                <w:szCs w:val="21"/>
                <w:u w:val="none"/>
                <w:lang w:val="en-US" w:eastAsia="zh-CN"/>
              </w:rPr>
              <w:t>40</w:t>
            </w:r>
            <w:r>
              <w:rPr>
                <w:rFonts w:hint="eastAsia" w:asciiTheme="minorEastAsia" w:hAnsiTheme="minorEastAsia" w:eastAsiaTheme="minorEastAsia" w:cstheme="minorEastAsia"/>
                <w:sz w:val="21"/>
                <w:szCs w:val="21"/>
                <w:u w:val="none"/>
              </w:rPr>
              <w:t>分</w:t>
            </w:r>
          </w:p>
        </w:tc>
        <w:tc>
          <w:tcPr>
            <w:tcW w:w="6293" w:type="dxa"/>
            <w:tcBorders>
              <w:top w:val="outset" w:color="auto" w:sz="6" w:space="0"/>
              <w:left w:val="outset" w:color="auto" w:sz="6" w:space="0"/>
              <w:bottom w:val="outset" w:color="auto" w:sz="6" w:space="0"/>
              <w:right w:val="outset" w:color="auto" w:sz="6" w:space="0"/>
            </w:tcBorders>
            <w:noWrap/>
            <w:vAlign w:val="center"/>
          </w:tcPr>
          <w:p>
            <w:pPr>
              <w:keepNext w:val="0"/>
              <w:keepLines w:val="0"/>
              <w:widowControl/>
              <w:numPr>
                <w:ilvl w:val="0"/>
                <w:numId w:val="0"/>
              </w:numPr>
              <w:suppressLineNumbers w:val="0"/>
              <w:jc w:val="left"/>
              <w:rPr>
                <w:rFonts w:hint="eastAsia"/>
                <w:lang w:val="en-US" w:eastAsia="zh-CN"/>
              </w:rPr>
            </w:pPr>
            <w:r>
              <w:rPr>
                <w:rFonts w:hint="eastAsia"/>
                <w:lang w:val="en-US" w:eastAsia="zh-CN"/>
              </w:rPr>
              <w:t>依据招标要求，评委会对投标人的服务方案从整体服务规划、服务理念、服务措施、服务的全面和及时性进行评分，横向比较，分别赋分：</w:t>
            </w:r>
          </w:p>
          <w:p>
            <w:pPr>
              <w:keepNext w:val="0"/>
              <w:keepLines w:val="0"/>
              <w:widowControl/>
              <w:numPr>
                <w:ilvl w:val="0"/>
                <w:numId w:val="5"/>
              </w:numPr>
              <w:suppressLineNumbers w:val="0"/>
              <w:ind w:firstLine="210" w:firstLineChars="100"/>
              <w:jc w:val="left"/>
              <w:rPr>
                <w:rFonts w:hint="eastAsia"/>
                <w:lang w:val="en-US" w:eastAsia="zh-CN"/>
              </w:rPr>
            </w:pPr>
            <w:r>
              <w:rPr>
                <w:rFonts w:hint="eastAsia"/>
                <w:lang w:val="en-US" w:eastAsia="zh-CN"/>
              </w:rPr>
              <w:t>整体服务规划方面：优得10-8分，良好得7-6分，一般得5-1分，不提供得0分；</w:t>
            </w:r>
          </w:p>
          <w:p>
            <w:pPr>
              <w:pStyle w:val="2"/>
              <w:numPr>
                <w:ilvl w:val="0"/>
                <w:numId w:val="0"/>
              </w:numPr>
              <w:rPr>
                <w:rFonts w:hint="eastAsia"/>
                <w:lang w:val="en-US" w:eastAsia="zh-CN"/>
              </w:rPr>
            </w:pPr>
            <w:r>
              <w:rPr>
                <w:rFonts w:hint="eastAsia"/>
                <w:lang w:val="en-US" w:eastAsia="zh-CN"/>
              </w:rPr>
              <w:t xml:space="preserve">  （2）服务理念方面：优得10-8分，良好得7-6分，一般得5-1分，不提供得0分；</w:t>
            </w:r>
          </w:p>
          <w:p>
            <w:pPr>
              <w:rPr>
                <w:rFonts w:hint="eastAsia"/>
                <w:lang w:val="en-US" w:eastAsia="zh-CN"/>
              </w:rPr>
            </w:pPr>
            <w:r>
              <w:rPr>
                <w:rFonts w:hint="eastAsia"/>
                <w:lang w:val="en-US" w:eastAsia="zh-CN"/>
              </w:rPr>
              <w:t xml:space="preserve">  （3）服务措施方面：优得10-8分，良好得7-6分，一般得5-1分，不提供得0分；</w:t>
            </w:r>
          </w:p>
          <w:p>
            <w:pPr>
              <w:pStyle w:val="2"/>
              <w:ind w:left="0" w:leftChars="0" w:firstLine="0" w:firstLineChars="0"/>
              <w:rPr>
                <w:rFonts w:hint="eastAsia"/>
                <w:lang w:val="en-US" w:eastAsia="zh-CN"/>
              </w:rPr>
            </w:pPr>
            <w:r>
              <w:rPr>
                <w:rFonts w:hint="eastAsia"/>
                <w:lang w:val="en-US" w:eastAsia="zh-CN"/>
              </w:rPr>
              <w:t xml:space="preserve">  （4）服务全面和及时性方面：优得10-8分，良好得7-6分，一般得5-1分，不提供得0分。</w:t>
            </w:r>
          </w:p>
        </w:tc>
      </w:tr>
    </w:tbl>
    <w:p>
      <w:pPr>
        <w:spacing w:line="360" w:lineRule="auto"/>
        <w:ind w:firstLine="480" w:firstLineChars="200"/>
        <w:rPr>
          <w:rFonts w:hint="eastAsia" w:ascii="宋体" w:hAnsi="宋体" w:eastAsia="宋体" w:cs="宋体"/>
          <w:color w:val="000000"/>
          <w:sz w:val="24"/>
          <w:szCs w:val="24"/>
          <w:highlight w:val="white"/>
        </w:rPr>
      </w:pPr>
      <w:r>
        <w:rPr>
          <w:rFonts w:hint="eastAsia" w:ascii="宋体" w:hAnsi="宋体" w:eastAsia="宋体" w:cs="宋体"/>
          <w:color w:val="000000"/>
          <w:sz w:val="24"/>
          <w:szCs w:val="24"/>
          <w:highlight w:val="white"/>
        </w:rPr>
        <w:t xml:space="preserve">备注：竞争性磋商小组成员对“技术部分”合计分超出其他成员平均值±50%时，须写明评分依据及理由。 </w:t>
      </w:r>
    </w:p>
    <w:bookmarkEnd w:id="8"/>
    <w:p>
      <w:pPr>
        <w:spacing w:line="360" w:lineRule="auto"/>
        <w:rPr>
          <w:rFonts w:hint="eastAsia" w:ascii="宋体" w:hAnsi="宋体" w:eastAsia="宋体" w:cs="宋体"/>
          <w:color w:val="000000"/>
          <w:sz w:val="24"/>
          <w:szCs w:val="24"/>
        </w:rPr>
      </w:pPr>
      <w:r>
        <w:rPr>
          <w:rFonts w:hint="eastAsia" w:ascii="宋体" w:hAnsi="宋体" w:eastAsia="宋体" w:cs="宋体"/>
          <w:b/>
          <w:sz w:val="24"/>
          <w:szCs w:val="24"/>
        </w:rPr>
        <w:t>（三）其他</w:t>
      </w:r>
    </w:p>
    <w:p>
      <w:pPr>
        <w:spacing w:line="360" w:lineRule="auto"/>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1、参与芜湖市政府采购活动的供应商在评标结束当日被列入以下失信名单的，不得被推荐为政府采购项目中标候选人。</w:t>
      </w:r>
    </w:p>
    <w:p>
      <w:pPr>
        <w:spacing w:line="360" w:lineRule="auto"/>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（1）供应商被列入失信被执行人的；</w:t>
      </w:r>
    </w:p>
    <w:p>
      <w:pPr>
        <w:spacing w:line="360" w:lineRule="auto"/>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（2）供应商被工列入企业经营异常名录的；</w:t>
      </w:r>
    </w:p>
    <w:p>
      <w:pPr>
        <w:spacing w:line="360" w:lineRule="auto"/>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（3）供应商被列入重大税收违法案件当事人名单的；</w:t>
      </w:r>
    </w:p>
    <w:p>
      <w:pPr>
        <w:spacing w:line="360" w:lineRule="auto"/>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（4）供应商被列入政府采购严重违法失信行为记录名单的；</w:t>
      </w:r>
    </w:p>
    <w:p>
      <w:pPr>
        <w:spacing w:line="360" w:lineRule="auto"/>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（5）被列入芜湖市公共资源交易服务网站“诚信黑榜”公布的“黑名单”（在一定期限内禁止参加依法进行的招标采购活动的行政处罚且在行政处罚期限内的）。</w:t>
      </w:r>
    </w:p>
    <w:p>
      <w:pPr>
        <w:spacing w:line="360" w:lineRule="auto"/>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2、联合体供应商，联合体任何一方存在上述不良信用记录的，视同联合体存在不良信用记录。</w:t>
      </w:r>
    </w:p>
    <w:p>
      <w:pPr>
        <w:spacing w:line="360" w:lineRule="auto"/>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3、不良信用记录查询渠道如下：</w:t>
      </w:r>
    </w:p>
    <w:p>
      <w:pPr>
        <w:spacing w:line="360" w:lineRule="auto"/>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（1）失信被执行人：信用中国官网（www.creditchina.gov.cn）</w:t>
      </w:r>
    </w:p>
    <w:p>
      <w:pPr>
        <w:spacing w:line="360" w:lineRule="auto"/>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（2）企业经营异常名录：信用中国官网（www.creditchina.gov.cn）</w:t>
      </w:r>
    </w:p>
    <w:p>
      <w:pPr>
        <w:spacing w:line="360" w:lineRule="auto"/>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（3）重大税收违法案件当事人名单：信用中国官网（www.creditchina.gov.cn）</w:t>
      </w:r>
    </w:p>
    <w:p>
      <w:pPr>
        <w:spacing w:line="360" w:lineRule="auto"/>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（4）政府采购严重违法失信行为记录名单：中国政府采购官网（www.ccgp.gov.cn）</w:t>
      </w:r>
    </w:p>
    <w:p>
      <w:pPr>
        <w:spacing w:line="360" w:lineRule="auto"/>
        <w:ind w:firstLine="480" w:firstLineChars="200"/>
        <w:rPr>
          <w:rFonts w:hint="eastAsia" w:ascii="宋体" w:hAnsi="宋体"/>
          <w:b/>
          <w:bCs/>
          <w:kern w:val="44"/>
          <w:sz w:val="30"/>
          <w:szCs w:val="30"/>
        </w:rPr>
      </w:pPr>
      <w:r>
        <w:rPr>
          <w:rFonts w:hint="eastAsia" w:ascii="宋体" w:hAnsi="宋体" w:eastAsia="宋体" w:cs="宋体"/>
          <w:color w:val="000000"/>
          <w:sz w:val="24"/>
          <w:szCs w:val="24"/>
        </w:rPr>
        <w:t>（5）芜湖市公共资源交易服务网站“诚信黑榜”：芜湖市公共资源交易服务网（http://whsggzy.wuhu.gov.cn/xyzl/020002/subpage.html）</w:t>
      </w:r>
    </w:p>
    <w:p>
      <w:pPr>
        <w:widowControl/>
        <w:ind w:firstLine="602" w:firstLineChars="200"/>
        <w:jc w:val="center"/>
        <w:rPr>
          <w:rFonts w:hint="eastAsia" w:ascii="宋体" w:hAnsi="宋体"/>
          <w:b/>
          <w:bCs/>
          <w:kern w:val="44"/>
          <w:sz w:val="30"/>
          <w:szCs w:val="30"/>
        </w:rPr>
      </w:pPr>
    </w:p>
    <w:p>
      <w:pPr>
        <w:widowControl/>
        <w:ind w:firstLine="602" w:firstLineChars="200"/>
        <w:jc w:val="center"/>
        <w:rPr>
          <w:rFonts w:hint="eastAsia" w:ascii="宋体" w:hAnsi="宋体"/>
          <w:b/>
          <w:bCs/>
          <w:kern w:val="44"/>
          <w:sz w:val="30"/>
          <w:szCs w:val="30"/>
        </w:rPr>
      </w:pPr>
    </w:p>
    <w:p>
      <w:pPr>
        <w:widowControl/>
        <w:ind w:firstLine="602" w:firstLineChars="200"/>
        <w:jc w:val="center"/>
        <w:rPr>
          <w:rFonts w:hint="eastAsia" w:ascii="宋体" w:hAnsi="宋体"/>
          <w:b/>
          <w:bCs/>
          <w:kern w:val="44"/>
          <w:sz w:val="30"/>
          <w:szCs w:val="30"/>
        </w:rPr>
      </w:pPr>
    </w:p>
    <w:p>
      <w:pPr>
        <w:widowControl/>
        <w:ind w:firstLine="602" w:firstLineChars="200"/>
        <w:jc w:val="center"/>
        <w:rPr>
          <w:rFonts w:ascii="宋体" w:hAnsi="宋体"/>
          <w:b/>
          <w:bCs/>
          <w:kern w:val="44"/>
          <w:sz w:val="30"/>
          <w:szCs w:val="30"/>
        </w:rPr>
      </w:pPr>
      <w:r>
        <w:rPr>
          <w:rFonts w:hint="eastAsia" w:ascii="宋体" w:hAnsi="宋体"/>
          <w:b/>
          <w:bCs/>
          <w:kern w:val="44"/>
          <w:sz w:val="30"/>
          <w:szCs w:val="30"/>
        </w:rPr>
        <w:t>六、</w:t>
      </w:r>
      <w:bookmarkStart w:id="10" w:name="_Hlk38275412"/>
      <w:r>
        <w:rPr>
          <w:rFonts w:hint="eastAsia" w:ascii="宋体" w:hAnsi="宋体"/>
          <w:b/>
          <w:bCs/>
          <w:kern w:val="44"/>
          <w:sz w:val="30"/>
          <w:szCs w:val="30"/>
        </w:rPr>
        <w:t>竞争性磋商须知</w:t>
      </w:r>
      <w:bookmarkEnd w:id="10"/>
    </w:p>
    <w:p>
      <w:pPr>
        <w:adjustRightInd w:val="0"/>
        <w:snapToGrid w:val="0"/>
        <w:spacing w:line="360" w:lineRule="auto"/>
        <w:rPr>
          <w:rFonts w:ascii="宋体" w:hAnsi="宋体"/>
        </w:rPr>
      </w:pPr>
      <w:r>
        <w:rPr>
          <w:rFonts w:hint="eastAsia" w:ascii="宋体" w:hAnsi="宋体"/>
          <w:b/>
        </w:rPr>
        <w:t>一、说明</w:t>
      </w:r>
    </w:p>
    <w:p>
      <w:pPr>
        <w:adjustRightInd w:val="0"/>
        <w:snapToGrid w:val="0"/>
        <w:spacing w:before="156" w:beforeLines="50" w:line="360" w:lineRule="auto"/>
        <w:rPr>
          <w:rFonts w:ascii="宋体" w:hAnsi="宋体"/>
          <w:b/>
          <w:bCs/>
        </w:rPr>
      </w:pPr>
      <w:r>
        <w:rPr>
          <w:rFonts w:hint="eastAsia" w:ascii="宋体" w:hAnsi="宋体"/>
          <w:b/>
          <w:bCs/>
        </w:rPr>
        <w:t>1.定义</w:t>
      </w:r>
    </w:p>
    <w:p>
      <w:pPr>
        <w:adjustRightInd w:val="0"/>
        <w:snapToGrid w:val="0"/>
        <w:spacing w:before="156" w:beforeLines="50" w:line="360" w:lineRule="auto"/>
        <w:ind w:firstLine="420" w:firstLineChars="200"/>
        <w:rPr>
          <w:rFonts w:ascii="宋体" w:hAnsi="宋体"/>
          <w:b/>
        </w:rPr>
      </w:pPr>
      <w:r>
        <w:rPr>
          <w:rFonts w:hint="eastAsia" w:ascii="宋体" w:hAnsi="宋体"/>
        </w:rPr>
        <w:t>1.1 “采购人”系指依法进行政府采购的国家机关、事业单位、团体组织。本次采购的采购人名称、地址、电话、联系人见</w:t>
      </w:r>
      <w:r>
        <w:rPr>
          <w:rFonts w:hint="eastAsia" w:ascii="宋体" w:hAnsi="宋体"/>
          <w:b/>
        </w:rPr>
        <w:t>供应商须知前附表</w:t>
      </w:r>
      <w:r>
        <w:rPr>
          <w:rFonts w:hint="eastAsia" w:ascii="宋体" w:hAnsi="宋体"/>
        </w:rPr>
        <w:t>。</w:t>
      </w:r>
    </w:p>
    <w:p>
      <w:pPr>
        <w:adjustRightInd w:val="0"/>
        <w:snapToGrid w:val="0"/>
        <w:spacing w:before="156" w:beforeLines="50" w:line="360" w:lineRule="auto"/>
        <w:ind w:firstLine="420" w:firstLineChars="200"/>
        <w:rPr>
          <w:rFonts w:ascii="宋体" w:hAnsi="宋体"/>
        </w:rPr>
      </w:pPr>
      <w:r>
        <w:rPr>
          <w:rFonts w:hint="eastAsia" w:ascii="宋体" w:hAnsi="宋体"/>
        </w:rPr>
        <w:t>1.2“供应商”系指响应竞争性磋商文件要求、参加</w:t>
      </w:r>
      <w:r>
        <w:rPr>
          <w:rFonts w:hint="eastAsia" w:ascii="宋体" w:hAnsi="宋体" w:cs="宋体"/>
          <w:kern w:val="0"/>
        </w:rPr>
        <w:t>竞争性磋商</w:t>
      </w:r>
      <w:r>
        <w:rPr>
          <w:rFonts w:hint="eastAsia" w:ascii="宋体" w:hAnsi="宋体" w:cs="宋体"/>
          <w:kern w:val="0"/>
          <w:lang w:val="zh-CN"/>
        </w:rPr>
        <w:t>采购活动</w:t>
      </w:r>
      <w:r>
        <w:rPr>
          <w:rFonts w:hint="eastAsia" w:ascii="宋体" w:hAnsi="宋体"/>
        </w:rPr>
        <w:t>的法人、其他组织或自然人。</w:t>
      </w:r>
    </w:p>
    <w:p>
      <w:pPr>
        <w:adjustRightInd w:val="0"/>
        <w:snapToGrid w:val="0"/>
        <w:spacing w:before="156" w:beforeLines="50" w:line="360" w:lineRule="auto"/>
        <w:ind w:firstLine="420" w:firstLineChars="200"/>
        <w:rPr>
          <w:rFonts w:ascii="宋体" w:hAnsi="宋体"/>
          <w:color w:val="000000"/>
        </w:rPr>
      </w:pPr>
      <w:r>
        <w:rPr>
          <w:rFonts w:hint="eastAsia" w:ascii="宋体" w:hAnsi="宋体"/>
          <w:color w:val="000000"/>
        </w:rPr>
        <w:t>1.3“货物” 系指</w:t>
      </w:r>
      <w:r>
        <w:rPr>
          <w:rFonts w:hint="eastAsia" w:ascii="宋体" w:hAnsi="宋体"/>
        </w:rPr>
        <w:t>供应商</w:t>
      </w:r>
      <w:r>
        <w:rPr>
          <w:rFonts w:hint="eastAsia" w:ascii="宋体" w:hAnsi="宋体"/>
          <w:color w:val="000000"/>
        </w:rPr>
        <w:t>按</w:t>
      </w:r>
      <w:r>
        <w:rPr>
          <w:rFonts w:hint="eastAsia" w:ascii="宋体" w:hAnsi="宋体"/>
        </w:rPr>
        <w:t>竞争性磋商文件</w:t>
      </w:r>
      <w:r>
        <w:rPr>
          <w:rFonts w:hint="eastAsia" w:ascii="宋体" w:hAnsi="宋体"/>
          <w:color w:val="000000"/>
        </w:rPr>
        <w:t>规定,向采购人提供的各种形态和种类的物品，包括原材料、设备、产品(包括软件)及相关的其备品备件、工具、手册及其它技术资料和材料。</w:t>
      </w:r>
    </w:p>
    <w:p>
      <w:pPr>
        <w:adjustRightInd w:val="0"/>
        <w:snapToGrid w:val="0"/>
        <w:spacing w:before="156" w:beforeLines="50" w:line="360" w:lineRule="auto"/>
        <w:ind w:firstLine="420" w:firstLineChars="200"/>
        <w:rPr>
          <w:rFonts w:ascii="宋体" w:hAnsi="宋体"/>
        </w:rPr>
      </w:pPr>
      <w:r>
        <w:rPr>
          <w:rFonts w:hint="eastAsia" w:ascii="宋体" w:hAnsi="宋体"/>
          <w:color w:val="000000"/>
        </w:rPr>
        <w:t>1.4“服务” 系指</w:t>
      </w:r>
      <w:r>
        <w:rPr>
          <w:rFonts w:hint="eastAsia" w:ascii="宋体" w:hAnsi="宋体"/>
        </w:rPr>
        <w:t>竞争性磋商文件</w:t>
      </w:r>
      <w:r>
        <w:rPr>
          <w:rFonts w:hint="eastAsia" w:ascii="宋体" w:hAnsi="宋体"/>
          <w:color w:val="000000"/>
        </w:rPr>
        <w:t>规定</w:t>
      </w:r>
      <w:r>
        <w:rPr>
          <w:rFonts w:hint="eastAsia" w:ascii="宋体" w:hAnsi="宋体"/>
        </w:rPr>
        <w:t>供应商</w:t>
      </w:r>
      <w:r>
        <w:rPr>
          <w:rFonts w:hint="eastAsia" w:ascii="宋体" w:hAnsi="宋体"/>
          <w:color w:val="000000"/>
        </w:rPr>
        <w:t>应承担的系统集成、安装、调试、技术协助、校准、培训以及其它类似的义务。</w:t>
      </w:r>
    </w:p>
    <w:p>
      <w:pPr>
        <w:adjustRightInd w:val="0"/>
        <w:snapToGrid w:val="0"/>
        <w:spacing w:before="156" w:beforeLines="50" w:line="360" w:lineRule="auto"/>
        <w:rPr>
          <w:rFonts w:ascii="宋体" w:hAnsi="宋体"/>
          <w:b/>
          <w:bCs/>
          <w:u w:val="single"/>
        </w:rPr>
      </w:pPr>
      <w:r>
        <w:rPr>
          <w:rFonts w:hint="eastAsia" w:ascii="宋体" w:hAnsi="宋体"/>
          <w:b/>
          <w:bCs/>
          <w:u w:val="single"/>
        </w:rPr>
        <w:t xml:space="preserve">2.参与竞争性磋商的费用 </w:t>
      </w:r>
    </w:p>
    <w:p>
      <w:pPr>
        <w:adjustRightInd w:val="0"/>
        <w:snapToGrid w:val="0"/>
        <w:spacing w:before="156" w:beforeLines="50" w:line="360" w:lineRule="auto"/>
        <w:ind w:firstLine="420" w:firstLineChars="200"/>
        <w:rPr>
          <w:rFonts w:ascii="宋体" w:hAnsi="宋体"/>
          <w:u w:val="single"/>
        </w:rPr>
      </w:pPr>
      <w:r>
        <w:rPr>
          <w:rFonts w:hint="eastAsia" w:ascii="宋体" w:hAnsi="宋体"/>
          <w:u w:val="single"/>
        </w:rPr>
        <w:t>2.1无论竞争性磋商的结果如何，供应商应自行承担所有与</w:t>
      </w:r>
      <w:r>
        <w:rPr>
          <w:rFonts w:hint="eastAsia" w:ascii="宋体" w:hAnsi="宋体" w:cs="宋体"/>
          <w:kern w:val="0"/>
          <w:u w:val="single"/>
        </w:rPr>
        <w:t>竞争性磋商</w:t>
      </w:r>
      <w:r>
        <w:rPr>
          <w:rFonts w:hint="eastAsia" w:ascii="宋体" w:hAnsi="宋体" w:cs="宋体"/>
          <w:kern w:val="0"/>
          <w:u w:val="single"/>
          <w:lang w:val="zh-CN"/>
        </w:rPr>
        <w:t>采购活动</w:t>
      </w:r>
      <w:r>
        <w:rPr>
          <w:rFonts w:hint="eastAsia" w:ascii="宋体" w:hAnsi="宋体"/>
          <w:u w:val="single"/>
        </w:rPr>
        <w:t>有关的全部费用。</w:t>
      </w:r>
    </w:p>
    <w:p>
      <w:pPr>
        <w:adjustRightInd w:val="0"/>
        <w:snapToGrid w:val="0"/>
        <w:spacing w:before="156" w:beforeLines="50" w:line="360" w:lineRule="auto"/>
        <w:rPr>
          <w:rFonts w:ascii="宋体" w:hAnsi="宋体"/>
          <w:b/>
          <w:bCs/>
          <w:color w:val="000000"/>
        </w:rPr>
      </w:pPr>
      <w:r>
        <w:rPr>
          <w:rFonts w:hint="eastAsia" w:ascii="宋体" w:hAnsi="宋体"/>
          <w:b/>
        </w:rPr>
        <w:t>3．</w:t>
      </w:r>
      <w:r>
        <w:rPr>
          <w:rFonts w:hint="eastAsia" w:ascii="宋体" w:hAnsi="宋体"/>
          <w:b/>
          <w:bCs/>
          <w:color w:val="000000"/>
        </w:rPr>
        <w:t>竞争性磋商委托</w:t>
      </w:r>
    </w:p>
    <w:p>
      <w:pPr>
        <w:adjustRightInd w:val="0"/>
        <w:snapToGrid w:val="0"/>
        <w:spacing w:before="156" w:beforeLines="50" w:line="360" w:lineRule="auto"/>
        <w:ind w:firstLine="420" w:firstLineChars="200"/>
        <w:rPr>
          <w:rFonts w:ascii="宋体" w:hAnsi="宋体"/>
          <w:color w:val="000000"/>
        </w:rPr>
      </w:pPr>
      <w:r>
        <w:rPr>
          <w:rFonts w:hint="eastAsia" w:ascii="宋体" w:hAnsi="宋体"/>
          <w:color w:val="000000"/>
        </w:rPr>
        <w:t>3.1 如供应商代表不是供应商的法定代表人，须持有《授权委托书》。</w:t>
      </w:r>
    </w:p>
    <w:p>
      <w:pPr>
        <w:adjustRightInd w:val="0"/>
        <w:snapToGrid w:val="0"/>
        <w:spacing w:before="156" w:beforeLines="50" w:line="360" w:lineRule="auto"/>
        <w:ind w:left="793" w:hanging="793" w:hangingChars="376"/>
        <w:rPr>
          <w:rFonts w:ascii="宋体" w:hAnsi="宋体"/>
          <w:b/>
        </w:rPr>
      </w:pPr>
      <w:r>
        <w:rPr>
          <w:rFonts w:hint="eastAsia" w:ascii="宋体" w:hAnsi="宋体"/>
          <w:b/>
        </w:rPr>
        <w:t>二、竞争性磋商文件</w:t>
      </w:r>
    </w:p>
    <w:p>
      <w:pPr>
        <w:adjustRightInd w:val="0"/>
        <w:snapToGrid w:val="0"/>
        <w:spacing w:before="156" w:beforeLines="50" w:line="360" w:lineRule="auto"/>
        <w:rPr>
          <w:rFonts w:ascii="宋体" w:hAnsi="宋体"/>
          <w:b/>
          <w:bCs/>
        </w:rPr>
      </w:pPr>
      <w:r>
        <w:rPr>
          <w:rFonts w:hint="eastAsia" w:ascii="宋体" w:hAnsi="宋体"/>
          <w:b/>
          <w:bCs/>
        </w:rPr>
        <w:t>4．竞争性磋商文件的组成</w:t>
      </w:r>
    </w:p>
    <w:p>
      <w:pPr>
        <w:adjustRightInd w:val="0"/>
        <w:snapToGrid w:val="0"/>
        <w:spacing w:before="156" w:beforeLines="50" w:line="360" w:lineRule="auto"/>
        <w:ind w:firstLine="315" w:firstLineChars="150"/>
        <w:rPr>
          <w:rFonts w:ascii="宋体" w:hAnsi="宋体"/>
        </w:rPr>
      </w:pPr>
      <w:r>
        <w:rPr>
          <w:rFonts w:hint="eastAsia" w:ascii="宋体" w:hAnsi="宋体"/>
        </w:rPr>
        <w:t xml:space="preserve"> 3.1 竞争性磋商文件由竞争性磋商文件及在竞争性磋商过程中发出的</w:t>
      </w:r>
      <w:r>
        <w:rPr>
          <w:rFonts w:hint="eastAsia" w:ascii="宋体" w:hAnsi="宋体"/>
          <w:kern w:val="0"/>
          <w:lang w:val="zh-CN"/>
        </w:rPr>
        <w:t>澄清或者</w:t>
      </w:r>
      <w:r>
        <w:rPr>
          <w:rFonts w:hint="eastAsia" w:ascii="宋体" w:hAnsi="宋体"/>
        </w:rPr>
        <w:t>修改文件组成。</w:t>
      </w:r>
    </w:p>
    <w:p>
      <w:pPr>
        <w:adjustRightInd w:val="0"/>
        <w:snapToGrid w:val="0"/>
        <w:spacing w:before="156" w:beforeLines="50" w:line="360" w:lineRule="auto"/>
        <w:ind w:firstLine="420" w:firstLineChars="200"/>
        <w:rPr>
          <w:rFonts w:ascii="宋体" w:hAnsi="宋体"/>
        </w:rPr>
      </w:pPr>
      <w:r>
        <w:rPr>
          <w:rFonts w:hint="eastAsia" w:ascii="宋体" w:hAnsi="宋体"/>
        </w:rPr>
        <w:t>3.2供应商应仔细阅读</w:t>
      </w:r>
      <w:r>
        <w:rPr>
          <w:rFonts w:hint="eastAsia" w:ascii="宋体" w:hAnsi="宋体"/>
          <w:bCs/>
        </w:rPr>
        <w:t>竞争性磋商文件</w:t>
      </w:r>
      <w:r>
        <w:rPr>
          <w:rFonts w:hint="eastAsia" w:ascii="宋体" w:hAnsi="宋体"/>
        </w:rPr>
        <w:t>的全部内容，按照</w:t>
      </w:r>
      <w:r>
        <w:rPr>
          <w:rFonts w:hint="eastAsia" w:ascii="宋体" w:hAnsi="宋体"/>
          <w:bCs/>
        </w:rPr>
        <w:t>竞争性磋商文件</w:t>
      </w:r>
      <w:r>
        <w:rPr>
          <w:rFonts w:hint="eastAsia" w:ascii="宋体" w:hAnsi="宋体"/>
        </w:rPr>
        <w:t>要求编制竞争性磋商响应文件。任何对</w:t>
      </w:r>
      <w:r>
        <w:rPr>
          <w:rFonts w:hint="eastAsia" w:ascii="宋体" w:hAnsi="宋体"/>
          <w:bCs/>
        </w:rPr>
        <w:t>竞争性磋商文件</w:t>
      </w:r>
      <w:r>
        <w:rPr>
          <w:rFonts w:hint="eastAsia" w:ascii="宋体" w:hAnsi="宋体"/>
        </w:rPr>
        <w:t>的忽略或误解不能作为竞争性磋商响应文件存在缺陷或瑕疵的理由，其风险由供应商承担。</w:t>
      </w:r>
    </w:p>
    <w:p>
      <w:pPr>
        <w:adjustRightInd w:val="0"/>
        <w:snapToGrid w:val="0"/>
        <w:spacing w:before="156" w:beforeLines="50" w:line="360" w:lineRule="auto"/>
        <w:rPr>
          <w:rFonts w:ascii="宋体" w:hAnsi="宋体"/>
          <w:b/>
          <w:color w:val="000000"/>
          <w:u w:val="single"/>
        </w:rPr>
      </w:pPr>
      <w:r>
        <w:rPr>
          <w:rFonts w:hint="eastAsia" w:ascii="宋体" w:hAnsi="宋体"/>
          <w:b/>
          <w:u w:val="single"/>
        </w:rPr>
        <w:t>5.</w:t>
      </w:r>
      <w:r>
        <w:rPr>
          <w:rFonts w:hint="eastAsia" w:ascii="宋体" w:hAnsi="宋体"/>
          <w:b/>
          <w:color w:val="000000"/>
          <w:u w:val="single"/>
        </w:rPr>
        <w:t xml:space="preserve"> 偏离</w:t>
      </w:r>
    </w:p>
    <w:p>
      <w:pPr>
        <w:widowControl/>
        <w:adjustRightInd w:val="0"/>
        <w:snapToGrid w:val="0"/>
        <w:spacing w:before="50" w:line="360" w:lineRule="auto"/>
        <w:ind w:right="97" w:rightChars="46" w:firstLine="420" w:firstLineChars="200"/>
        <w:rPr>
          <w:rFonts w:ascii="宋体" w:hAnsi="宋体"/>
          <w:kern w:val="0"/>
          <w:u w:val="single"/>
        </w:rPr>
      </w:pPr>
      <w:r>
        <w:rPr>
          <w:rFonts w:hint="eastAsia" w:ascii="宋体" w:hAnsi="宋体"/>
          <w:bCs/>
          <w:kern w:val="0"/>
          <w:u w:val="single"/>
        </w:rPr>
        <w:t>5.1本条所称</w:t>
      </w:r>
      <w:r>
        <w:rPr>
          <w:rFonts w:hint="eastAsia" w:ascii="宋体" w:hAnsi="宋体"/>
          <w:kern w:val="0"/>
          <w:u w:val="single"/>
        </w:rPr>
        <w:t>偏离为竞争性磋商响应</w:t>
      </w:r>
      <w:r>
        <w:rPr>
          <w:rFonts w:hint="eastAsia" w:ascii="宋体" w:hAnsi="宋体"/>
          <w:bCs/>
          <w:kern w:val="0"/>
          <w:u w:val="single"/>
        </w:rPr>
        <w:t>文件</w:t>
      </w:r>
      <w:r>
        <w:rPr>
          <w:rFonts w:hint="eastAsia" w:ascii="宋体" w:hAnsi="宋体"/>
          <w:kern w:val="0"/>
          <w:u w:val="single"/>
        </w:rPr>
        <w:t>对</w:t>
      </w:r>
      <w:r>
        <w:rPr>
          <w:rFonts w:hint="eastAsia" w:ascii="宋体" w:hAnsi="宋体"/>
          <w:bCs/>
          <w:kern w:val="0"/>
          <w:u w:val="single"/>
        </w:rPr>
        <w:t>竞争性磋商文件</w:t>
      </w:r>
      <w:r>
        <w:rPr>
          <w:rFonts w:hint="eastAsia" w:ascii="宋体" w:hAnsi="宋体"/>
          <w:kern w:val="0"/>
          <w:u w:val="single"/>
        </w:rPr>
        <w:t>的偏离，即不满足、或不响应</w:t>
      </w:r>
      <w:r>
        <w:rPr>
          <w:rFonts w:hint="eastAsia" w:ascii="宋体" w:hAnsi="宋体"/>
          <w:bCs/>
          <w:kern w:val="0"/>
          <w:u w:val="single"/>
        </w:rPr>
        <w:t>竞争性磋商文件</w:t>
      </w:r>
      <w:r>
        <w:rPr>
          <w:rFonts w:hint="eastAsia" w:ascii="宋体" w:hAnsi="宋体"/>
          <w:kern w:val="0"/>
          <w:u w:val="single"/>
        </w:rPr>
        <w:t>的要求。偏离分为对</w:t>
      </w:r>
      <w:r>
        <w:rPr>
          <w:rFonts w:hint="eastAsia" w:ascii="宋体" w:hAnsi="宋体"/>
          <w:bCs/>
          <w:kern w:val="0"/>
          <w:u w:val="single"/>
        </w:rPr>
        <w:t>竞争性磋商文件</w:t>
      </w:r>
      <w:r>
        <w:rPr>
          <w:rFonts w:hint="eastAsia" w:ascii="宋体" w:hAnsi="宋体"/>
          <w:kern w:val="0"/>
          <w:u w:val="single"/>
        </w:rPr>
        <w:t>的实质性要求条款偏离和对</w:t>
      </w:r>
      <w:r>
        <w:rPr>
          <w:rFonts w:hint="eastAsia" w:ascii="宋体" w:hAnsi="宋体"/>
          <w:bCs/>
          <w:kern w:val="0"/>
          <w:u w:val="single"/>
        </w:rPr>
        <w:t>竞争性磋商文件</w:t>
      </w:r>
      <w:r>
        <w:rPr>
          <w:rFonts w:hint="eastAsia" w:ascii="宋体" w:hAnsi="宋体"/>
          <w:kern w:val="0"/>
          <w:u w:val="single"/>
        </w:rPr>
        <w:t>的一般商务和技术条款（参数）偏离。</w:t>
      </w:r>
    </w:p>
    <w:p>
      <w:pPr>
        <w:tabs>
          <w:tab w:val="left" w:pos="0"/>
        </w:tabs>
        <w:adjustRightInd w:val="0"/>
        <w:snapToGrid w:val="0"/>
        <w:spacing w:before="156" w:beforeLines="50" w:line="360" w:lineRule="auto"/>
        <w:ind w:firstLine="420" w:firstLineChars="200"/>
        <w:rPr>
          <w:rFonts w:ascii="宋体" w:hAnsi="宋体"/>
        </w:rPr>
      </w:pPr>
      <w:r>
        <w:rPr>
          <w:rFonts w:hint="eastAsia" w:ascii="宋体" w:hAnsi="宋体"/>
        </w:rPr>
        <w:t>5.2</w:t>
      </w:r>
      <w:r>
        <w:rPr>
          <w:rFonts w:hint="eastAsia" w:ascii="宋体" w:hAnsi="宋体"/>
          <w:bCs/>
        </w:rPr>
        <w:t>竞争性磋商文件</w:t>
      </w:r>
      <w:r>
        <w:rPr>
          <w:rFonts w:hint="eastAsia" w:ascii="宋体" w:hAnsi="宋体"/>
        </w:rPr>
        <w:t>中标注“*”符号的条款为实质性要求条款（即重要条款），对其中任何一条的偏离(即不满足、或不响应)，在评审时将其视为无效响应。</w:t>
      </w:r>
    </w:p>
    <w:p>
      <w:pPr>
        <w:adjustRightInd w:val="0"/>
        <w:snapToGrid w:val="0"/>
        <w:spacing w:before="156" w:beforeLines="50" w:line="360" w:lineRule="auto"/>
        <w:rPr>
          <w:rFonts w:ascii="宋体" w:hAnsi="宋体"/>
          <w:b/>
          <w:bCs/>
        </w:rPr>
      </w:pPr>
      <w:r>
        <w:rPr>
          <w:rFonts w:hint="eastAsia" w:ascii="宋体" w:hAnsi="宋体"/>
          <w:b/>
          <w:bCs/>
        </w:rPr>
        <w:t>6. 竞争性磋商文件的澄清、修改</w:t>
      </w:r>
    </w:p>
    <w:p>
      <w:pPr>
        <w:adjustRightInd w:val="0"/>
        <w:snapToGrid w:val="0"/>
        <w:spacing w:before="50" w:line="360" w:lineRule="auto"/>
        <w:ind w:right="-105" w:rightChars="-50" w:firstLine="420" w:firstLineChars="200"/>
        <w:rPr>
          <w:rFonts w:ascii="宋体" w:hAnsi="宋体"/>
        </w:rPr>
      </w:pPr>
      <w:r>
        <w:rPr>
          <w:rFonts w:hint="eastAsia" w:ascii="宋体" w:hAnsi="宋体"/>
          <w:color w:val="000000"/>
        </w:rPr>
        <w:t>6.1</w:t>
      </w:r>
      <w:r>
        <w:rPr>
          <w:rFonts w:hint="eastAsia" w:ascii="宋体" w:hAnsi="宋体"/>
        </w:rPr>
        <w:t>采购代理机构或采购人</w:t>
      </w:r>
      <w:r>
        <w:rPr>
          <w:rFonts w:hint="eastAsia" w:ascii="宋体" w:hAnsi="宋体"/>
          <w:kern w:val="0"/>
          <w:lang w:val="zh-CN"/>
        </w:rPr>
        <w:t>对已发出的</w:t>
      </w:r>
      <w:r>
        <w:rPr>
          <w:rFonts w:hint="eastAsia" w:ascii="宋体" w:hAnsi="宋体"/>
        </w:rPr>
        <w:t>竞争性磋商文件进行必要澄清或者修改的，应在规定</w:t>
      </w:r>
      <w:r>
        <w:rPr>
          <w:rFonts w:hint="eastAsia" w:ascii="宋体" w:hAnsi="宋体"/>
          <w:kern w:val="0"/>
          <w:lang w:val="zh-CN"/>
        </w:rPr>
        <w:t>递交竞争性磋商</w:t>
      </w:r>
      <w:r>
        <w:rPr>
          <w:rFonts w:hint="eastAsia" w:ascii="宋体" w:hAnsi="宋体"/>
        </w:rPr>
        <w:t>响应</w:t>
      </w:r>
      <w:r>
        <w:rPr>
          <w:rFonts w:hint="eastAsia" w:ascii="宋体" w:hAnsi="宋体"/>
          <w:kern w:val="0"/>
          <w:lang w:val="zh-CN"/>
        </w:rPr>
        <w:t>文件截止时间</w:t>
      </w:r>
      <w:r>
        <w:rPr>
          <w:rFonts w:hint="eastAsia" w:ascii="宋体" w:hAnsi="宋体"/>
        </w:rPr>
        <w:t>前通知被邀请参加竞争性磋商的供应商，采购人或代理机构不承担未及时关注的责任情形。澄清或修改的内容为竞争性磋商文件的组成部分。</w:t>
      </w:r>
    </w:p>
    <w:p>
      <w:pPr>
        <w:autoSpaceDE w:val="0"/>
        <w:autoSpaceDN w:val="0"/>
        <w:adjustRightInd w:val="0"/>
        <w:snapToGrid w:val="0"/>
        <w:spacing w:before="156" w:beforeLines="50" w:line="360" w:lineRule="auto"/>
        <w:ind w:firstLine="420" w:firstLineChars="200"/>
        <w:jc w:val="left"/>
        <w:rPr>
          <w:rFonts w:ascii="宋体" w:hAnsi="宋体"/>
          <w:kern w:val="0"/>
          <w:lang w:val="zh-CN"/>
        </w:rPr>
      </w:pPr>
      <w:r>
        <w:rPr>
          <w:rFonts w:hint="eastAsia" w:ascii="宋体" w:hAnsi="宋体"/>
        </w:rPr>
        <w:t>6.2 发出澄清或修改文件的日期距规定的</w:t>
      </w:r>
      <w:r>
        <w:rPr>
          <w:rFonts w:hint="eastAsia" w:ascii="宋体" w:hAnsi="宋体"/>
          <w:kern w:val="0"/>
          <w:lang w:val="zh-CN"/>
        </w:rPr>
        <w:t>递交竞争性磋商</w:t>
      </w:r>
      <w:r>
        <w:rPr>
          <w:rFonts w:hint="eastAsia" w:ascii="宋体" w:hAnsi="宋体"/>
        </w:rPr>
        <w:t>响应</w:t>
      </w:r>
      <w:r>
        <w:rPr>
          <w:rFonts w:hint="eastAsia" w:ascii="宋体" w:hAnsi="宋体"/>
          <w:kern w:val="0"/>
          <w:lang w:val="zh-CN"/>
        </w:rPr>
        <w:t>文件截止时间</w:t>
      </w:r>
      <w:r>
        <w:rPr>
          <w:rFonts w:hint="eastAsia" w:ascii="宋体" w:hAnsi="宋体"/>
        </w:rPr>
        <w:t>不足</w:t>
      </w:r>
      <w:r>
        <w:rPr>
          <w:rFonts w:hint="eastAsia" w:ascii="宋体" w:hAnsi="宋体"/>
          <w:bCs/>
        </w:rPr>
        <w:t>三个工作</w:t>
      </w:r>
      <w:r>
        <w:rPr>
          <w:rFonts w:hint="eastAsia" w:ascii="宋体" w:hAnsi="宋体"/>
        </w:rPr>
        <w:t>日的，应当顺延</w:t>
      </w:r>
      <w:r>
        <w:rPr>
          <w:rFonts w:hint="eastAsia" w:ascii="宋体" w:hAnsi="宋体"/>
          <w:kern w:val="0"/>
          <w:lang w:val="zh-CN"/>
        </w:rPr>
        <w:t>递交竞争性磋商</w:t>
      </w:r>
      <w:r>
        <w:rPr>
          <w:rFonts w:hint="eastAsia" w:ascii="宋体" w:hAnsi="宋体"/>
        </w:rPr>
        <w:t>响应</w:t>
      </w:r>
      <w:r>
        <w:rPr>
          <w:rFonts w:hint="eastAsia" w:ascii="宋体" w:hAnsi="宋体"/>
          <w:kern w:val="0"/>
          <w:lang w:val="zh-CN"/>
        </w:rPr>
        <w:t>文件截止时间</w:t>
      </w:r>
      <w:r>
        <w:rPr>
          <w:rFonts w:hint="eastAsia" w:ascii="宋体" w:hAnsi="宋体"/>
        </w:rPr>
        <w:t>。</w:t>
      </w:r>
    </w:p>
    <w:p>
      <w:pPr>
        <w:adjustRightInd w:val="0"/>
        <w:snapToGrid w:val="0"/>
        <w:spacing w:before="156" w:beforeLines="50" w:line="360" w:lineRule="auto"/>
        <w:rPr>
          <w:rFonts w:ascii="宋体" w:hAnsi="宋体"/>
          <w:b/>
        </w:rPr>
      </w:pPr>
      <w:r>
        <w:rPr>
          <w:rFonts w:hint="eastAsia" w:ascii="宋体" w:hAnsi="宋体"/>
          <w:b/>
        </w:rPr>
        <w:t>三、竞争性磋商响应文件</w:t>
      </w:r>
    </w:p>
    <w:p>
      <w:pPr>
        <w:adjustRightInd w:val="0"/>
        <w:snapToGrid w:val="0"/>
        <w:spacing w:before="156" w:beforeLines="50" w:line="360" w:lineRule="auto"/>
        <w:rPr>
          <w:rFonts w:ascii="宋体" w:hAnsi="宋体"/>
          <w:b/>
          <w:bCs/>
        </w:rPr>
      </w:pPr>
      <w:r>
        <w:rPr>
          <w:rFonts w:hint="eastAsia" w:ascii="宋体" w:hAnsi="宋体"/>
          <w:b/>
          <w:bCs/>
        </w:rPr>
        <w:t>7.一般要求</w:t>
      </w:r>
    </w:p>
    <w:p>
      <w:pPr>
        <w:autoSpaceDE w:val="0"/>
        <w:autoSpaceDN w:val="0"/>
        <w:adjustRightInd w:val="0"/>
        <w:snapToGrid w:val="0"/>
        <w:spacing w:before="156" w:beforeLines="50" w:line="360" w:lineRule="auto"/>
        <w:ind w:firstLine="420" w:firstLineChars="200"/>
        <w:rPr>
          <w:rFonts w:ascii="宋体" w:hAnsi="宋体" w:cs="宋体"/>
          <w:kern w:val="0"/>
          <w:lang w:val="zh-CN"/>
        </w:rPr>
      </w:pPr>
      <w:r>
        <w:rPr>
          <w:rFonts w:hint="eastAsia" w:ascii="宋体" w:hAnsi="宋体"/>
          <w:bCs/>
        </w:rPr>
        <w:t>7.1 供应商应仔细阅读竞争性磋商文件的所有内容，按竞争性磋商文件的要求</w:t>
      </w:r>
      <w:r>
        <w:rPr>
          <w:rFonts w:hint="eastAsia" w:ascii="宋体" w:hAnsi="宋体" w:cs="宋体"/>
          <w:kern w:val="0"/>
          <w:lang w:val="zh-CN"/>
        </w:rPr>
        <w:t>依法真实</w:t>
      </w:r>
      <w:r>
        <w:rPr>
          <w:rFonts w:hint="eastAsia" w:ascii="宋体" w:hAnsi="宋体"/>
          <w:bCs/>
        </w:rPr>
        <w:t>编制竞争性磋商</w:t>
      </w:r>
      <w:r>
        <w:rPr>
          <w:rFonts w:hint="eastAsia" w:ascii="宋体" w:hAnsi="宋体"/>
        </w:rPr>
        <w:t>响应</w:t>
      </w:r>
      <w:r>
        <w:rPr>
          <w:rFonts w:hint="eastAsia" w:ascii="宋体" w:hAnsi="宋体"/>
          <w:bCs/>
        </w:rPr>
        <w:t>文件，</w:t>
      </w:r>
      <w:r>
        <w:rPr>
          <w:rFonts w:hint="eastAsia" w:ascii="宋体" w:hAnsi="宋体" w:cs="宋体"/>
          <w:kern w:val="0"/>
          <w:lang w:val="zh-CN"/>
        </w:rPr>
        <w:t>并对其递交的竞争性磋商</w:t>
      </w:r>
      <w:r>
        <w:rPr>
          <w:rFonts w:hint="eastAsia" w:ascii="宋体" w:hAnsi="宋体"/>
        </w:rPr>
        <w:t>响应</w:t>
      </w:r>
      <w:r>
        <w:rPr>
          <w:rFonts w:hint="eastAsia" w:ascii="宋体" w:hAnsi="宋体" w:cs="宋体"/>
          <w:kern w:val="0"/>
          <w:lang w:val="zh-CN"/>
        </w:rPr>
        <w:t>文件承担法律责任。</w:t>
      </w:r>
    </w:p>
    <w:p>
      <w:pPr>
        <w:autoSpaceDE w:val="0"/>
        <w:autoSpaceDN w:val="0"/>
        <w:adjustRightInd w:val="0"/>
        <w:snapToGrid w:val="0"/>
        <w:spacing w:before="156" w:beforeLines="50" w:line="360" w:lineRule="auto"/>
        <w:ind w:firstLine="420" w:firstLineChars="200"/>
        <w:rPr>
          <w:rFonts w:ascii="宋体" w:hAnsi="宋体"/>
          <w:bCs/>
        </w:rPr>
      </w:pPr>
      <w:r>
        <w:rPr>
          <w:rFonts w:hint="eastAsia" w:ascii="宋体" w:hAnsi="宋体"/>
          <w:bCs/>
        </w:rPr>
        <w:t xml:space="preserve">7.2 </w:t>
      </w:r>
      <w:r>
        <w:rPr>
          <w:rFonts w:hint="eastAsia" w:ascii="宋体" w:hAnsi="宋体"/>
        </w:rPr>
        <w:t>供应商提交的竞争性磋商响应文件及供应商与采购代理机构、评标委员会就有关竞争性磋商的所有来往函电均使用中文。供应商可以提交其它语言的资料，但有关响应内容应附中文注释，在有差异时以中文为准。</w:t>
      </w:r>
    </w:p>
    <w:p>
      <w:pPr>
        <w:adjustRightInd w:val="0"/>
        <w:snapToGrid w:val="0"/>
        <w:spacing w:before="156" w:beforeLines="50" w:line="360" w:lineRule="auto"/>
        <w:ind w:firstLine="420" w:firstLineChars="200"/>
        <w:rPr>
          <w:rFonts w:ascii="宋体" w:hAnsi="宋体"/>
        </w:rPr>
      </w:pPr>
      <w:r>
        <w:rPr>
          <w:rFonts w:hint="eastAsia" w:ascii="宋体" w:hAnsi="宋体"/>
          <w:bCs/>
        </w:rPr>
        <w:t xml:space="preserve">7.3 </w:t>
      </w:r>
      <w:r>
        <w:rPr>
          <w:rFonts w:hint="eastAsia" w:ascii="宋体" w:hAnsi="宋体"/>
        </w:rPr>
        <w:t>计量单位应使用我国法定计量单位。</w:t>
      </w:r>
    </w:p>
    <w:p>
      <w:pPr>
        <w:adjustRightInd w:val="0"/>
        <w:snapToGrid w:val="0"/>
        <w:spacing w:before="156" w:beforeLines="50" w:line="360" w:lineRule="auto"/>
        <w:ind w:firstLine="420" w:firstLineChars="200"/>
        <w:rPr>
          <w:rFonts w:ascii="宋体" w:hAnsi="宋体"/>
        </w:rPr>
      </w:pPr>
      <w:r>
        <w:rPr>
          <w:rFonts w:hint="eastAsia" w:ascii="宋体" w:hAnsi="宋体"/>
        </w:rPr>
        <w:t>7.4 竞争性磋商响应文件应采用书面形式，电报、传真形式的竞争性磋商响应文件概不接受。</w:t>
      </w:r>
    </w:p>
    <w:p>
      <w:pPr>
        <w:adjustRightInd w:val="0"/>
        <w:snapToGrid w:val="0"/>
        <w:spacing w:before="156" w:beforeLines="50" w:line="360" w:lineRule="auto"/>
        <w:ind w:firstLine="420" w:firstLineChars="200"/>
        <w:rPr>
          <w:rFonts w:ascii="宋体" w:hAnsi="宋体"/>
        </w:rPr>
      </w:pPr>
      <w:r>
        <w:rPr>
          <w:rFonts w:hint="eastAsia" w:ascii="宋体" w:hAnsi="宋体"/>
        </w:rPr>
        <w:t>7.5 供应商应按竞争性磋商文件中提供的竞争性磋商响应</w:t>
      </w:r>
      <w:r>
        <w:rPr>
          <w:rFonts w:hint="eastAsia" w:ascii="宋体" w:hAnsi="宋体"/>
          <w:color w:val="000000"/>
        </w:rPr>
        <w:t>文件</w:t>
      </w:r>
      <w:r>
        <w:rPr>
          <w:rFonts w:hint="eastAsia" w:ascii="宋体" w:hAnsi="宋体"/>
        </w:rPr>
        <w:t>格式填写。</w:t>
      </w:r>
    </w:p>
    <w:p>
      <w:pPr>
        <w:adjustRightInd w:val="0"/>
        <w:snapToGrid w:val="0"/>
        <w:spacing w:before="156" w:beforeLines="50" w:line="360" w:lineRule="auto"/>
        <w:rPr>
          <w:rFonts w:ascii="宋体" w:hAnsi="宋体"/>
          <w:b/>
          <w:bCs/>
        </w:rPr>
      </w:pPr>
      <w:r>
        <w:rPr>
          <w:rFonts w:hint="eastAsia" w:ascii="宋体" w:hAnsi="宋体"/>
          <w:b/>
          <w:bCs/>
        </w:rPr>
        <w:t>8.</w:t>
      </w:r>
      <w:r>
        <w:rPr>
          <w:rFonts w:hint="eastAsia" w:ascii="宋体" w:hAnsi="宋体"/>
          <w:b/>
        </w:rPr>
        <w:t>竞争性磋商响应文件</w:t>
      </w:r>
      <w:r>
        <w:rPr>
          <w:rFonts w:hint="eastAsia" w:ascii="宋体" w:hAnsi="宋体"/>
          <w:b/>
          <w:bCs/>
        </w:rPr>
        <w:t>的组成</w:t>
      </w:r>
    </w:p>
    <w:p>
      <w:pPr>
        <w:adjustRightInd w:val="0"/>
        <w:snapToGrid w:val="0"/>
        <w:spacing w:before="156" w:beforeLines="50" w:line="360" w:lineRule="auto"/>
        <w:ind w:firstLine="420" w:firstLineChars="200"/>
        <w:rPr>
          <w:rFonts w:hAnsi="宋体"/>
        </w:rPr>
      </w:pPr>
      <w:r>
        <w:rPr>
          <w:rFonts w:hint="eastAsia" w:ascii="宋体" w:hAnsi="宋体"/>
        </w:rPr>
        <w:t>8.1 竞争性磋商响应文件</w:t>
      </w:r>
      <w:r>
        <w:rPr>
          <w:rFonts w:hint="eastAsia" w:hAnsi="宋体"/>
        </w:rPr>
        <w:t>包括下列内容：</w:t>
      </w:r>
    </w:p>
    <w:p>
      <w:pPr>
        <w:adjustRightInd w:val="0"/>
        <w:snapToGrid w:val="0"/>
        <w:spacing w:before="156" w:beforeLines="50" w:line="360" w:lineRule="auto"/>
        <w:ind w:firstLine="420" w:firstLineChars="200"/>
        <w:rPr>
          <w:rFonts w:ascii="宋体" w:hAnsi="宋体"/>
        </w:rPr>
      </w:pPr>
      <w:r>
        <w:rPr>
          <w:rFonts w:hint="eastAsia" w:ascii="宋体" w:hAnsi="宋体"/>
        </w:rPr>
        <w:t>（1）竞争性磋商响应声明；</w:t>
      </w:r>
    </w:p>
    <w:p>
      <w:pPr>
        <w:adjustRightInd w:val="0"/>
        <w:snapToGrid w:val="0"/>
        <w:spacing w:before="156" w:beforeLines="50" w:line="360" w:lineRule="auto"/>
        <w:ind w:firstLine="420" w:firstLineChars="200"/>
        <w:rPr>
          <w:rFonts w:ascii="宋体" w:hAnsi="宋体"/>
        </w:rPr>
      </w:pPr>
      <w:r>
        <w:rPr>
          <w:rFonts w:hint="eastAsia" w:ascii="宋体" w:hAnsi="宋体"/>
        </w:rPr>
        <w:t>（2）报价一览表；</w:t>
      </w:r>
    </w:p>
    <w:p>
      <w:pPr>
        <w:adjustRightInd w:val="0"/>
        <w:snapToGrid w:val="0"/>
        <w:spacing w:before="156" w:beforeLines="50" w:line="360" w:lineRule="auto"/>
        <w:ind w:firstLine="420" w:firstLineChars="200"/>
        <w:rPr>
          <w:rFonts w:ascii="宋体" w:hAnsi="宋体"/>
        </w:rPr>
      </w:pPr>
      <w:r>
        <w:rPr>
          <w:rFonts w:hint="eastAsia" w:ascii="宋体" w:hAnsi="宋体"/>
        </w:rPr>
        <w:t>（3）分项报价表；</w:t>
      </w:r>
    </w:p>
    <w:p>
      <w:pPr>
        <w:adjustRightInd w:val="0"/>
        <w:snapToGrid w:val="0"/>
        <w:spacing w:before="156" w:beforeLines="50" w:line="360" w:lineRule="auto"/>
        <w:ind w:firstLine="420" w:firstLineChars="200"/>
        <w:rPr>
          <w:rFonts w:ascii="宋体" w:hAnsi="宋体"/>
        </w:rPr>
      </w:pPr>
      <w:r>
        <w:rPr>
          <w:rFonts w:hint="eastAsia" w:ascii="宋体" w:hAnsi="宋体"/>
        </w:rPr>
        <w:t>（4）商务响应与偏离表；</w:t>
      </w:r>
    </w:p>
    <w:p>
      <w:pPr>
        <w:adjustRightInd w:val="0"/>
        <w:snapToGrid w:val="0"/>
        <w:spacing w:before="156" w:beforeLines="50" w:line="360" w:lineRule="auto"/>
        <w:ind w:firstLine="420" w:firstLineChars="200"/>
        <w:rPr>
          <w:rFonts w:ascii="宋体" w:hAnsi="宋体"/>
        </w:rPr>
      </w:pPr>
      <w:r>
        <w:rPr>
          <w:rFonts w:hint="eastAsia" w:ascii="宋体" w:hAnsi="宋体"/>
        </w:rPr>
        <w:t>（5）技术响应与偏离表；</w:t>
      </w:r>
    </w:p>
    <w:p>
      <w:pPr>
        <w:adjustRightInd w:val="0"/>
        <w:snapToGrid w:val="0"/>
        <w:spacing w:before="156" w:beforeLines="50" w:line="360" w:lineRule="auto"/>
        <w:ind w:firstLine="420" w:firstLineChars="200"/>
        <w:rPr>
          <w:rFonts w:ascii="宋体" w:hAnsi="宋体"/>
          <w:bCs/>
          <w:color w:val="000000"/>
        </w:rPr>
      </w:pPr>
      <w:r>
        <w:rPr>
          <w:rFonts w:hint="eastAsia" w:ascii="宋体" w:hAnsi="宋体"/>
        </w:rPr>
        <w:t>（6）资格证明文件；</w:t>
      </w:r>
    </w:p>
    <w:p>
      <w:pPr>
        <w:adjustRightInd w:val="0"/>
        <w:snapToGrid w:val="0"/>
        <w:spacing w:before="156" w:beforeLines="50" w:line="360" w:lineRule="auto"/>
        <w:ind w:firstLine="420" w:firstLineChars="200"/>
        <w:rPr>
          <w:rFonts w:ascii="宋体" w:hAnsi="宋体"/>
        </w:rPr>
      </w:pPr>
      <w:r>
        <w:rPr>
          <w:rFonts w:hint="eastAsia" w:ascii="宋体" w:hAnsi="宋体"/>
        </w:rPr>
        <w:t>（7）供应商认为需提供的其它资料。</w:t>
      </w:r>
    </w:p>
    <w:p>
      <w:pPr>
        <w:adjustRightInd w:val="0"/>
        <w:snapToGrid w:val="0"/>
        <w:spacing w:before="156" w:beforeLines="50" w:line="360" w:lineRule="auto"/>
        <w:ind w:firstLine="420" w:firstLineChars="200"/>
        <w:rPr>
          <w:rFonts w:ascii="宋体" w:hAnsi="宋体"/>
          <w:color w:val="000000"/>
        </w:rPr>
      </w:pPr>
      <w:r>
        <w:rPr>
          <w:rFonts w:hint="eastAsia" w:ascii="宋体" w:hAnsi="宋体"/>
        </w:rPr>
        <w:t xml:space="preserve">8.2 </w:t>
      </w:r>
      <w:r>
        <w:rPr>
          <w:rFonts w:hint="eastAsia" w:ascii="宋体" w:hAnsi="宋体"/>
          <w:color w:val="000000"/>
        </w:rPr>
        <w:t>根据《中华人民共和国政府采购法》第四十二条的规定，</w:t>
      </w:r>
      <w:r>
        <w:rPr>
          <w:rFonts w:hint="eastAsia" w:ascii="宋体" w:hAnsi="宋体"/>
        </w:rPr>
        <w:t>供应商</w:t>
      </w:r>
      <w:r>
        <w:rPr>
          <w:rFonts w:hint="eastAsia" w:ascii="宋体" w:hAnsi="宋体"/>
          <w:color w:val="000000"/>
        </w:rPr>
        <w:t>无论成交与否，其竞争性磋商</w:t>
      </w:r>
      <w:r>
        <w:rPr>
          <w:rFonts w:hint="eastAsia" w:ascii="宋体" w:hAnsi="宋体"/>
        </w:rPr>
        <w:t>响应文件</w:t>
      </w:r>
      <w:r>
        <w:rPr>
          <w:rFonts w:hint="eastAsia" w:ascii="宋体" w:hAnsi="宋体"/>
          <w:color w:val="000000"/>
        </w:rPr>
        <w:t>不予退还。</w:t>
      </w:r>
    </w:p>
    <w:p>
      <w:pPr>
        <w:adjustRightInd w:val="0"/>
        <w:snapToGrid w:val="0"/>
        <w:spacing w:before="156" w:beforeLines="50" w:line="360" w:lineRule="auto"/>
        <w:rPr>
          <w:rFonts w:ascii="宋体" w:hAnsi="宋体"/>
          <w:b/>
          <w:bCs/>
        </w:rPr>
      </w:pPr>
      <w:r>
        <w:rPr>
          <w:rFonts w:hint="eastAsia" w:ascii="宋体" w:hAnsi="宋体"/>
          <w:b/>
          <w:bCs/>
        </w:rPr>
        <w:t>9.报价</w:t>
      </w:r>
    </w:p>
    <w:p>
      <w:pPr>
        <w:adjustRightInd w:val="0"/>
        <w:snapToGrid w:val="0"/>
        <w:spacing w:before="156" w:beforeLines="50" w:line="360" w:lineRule="auto"/>
        <w:ind w:firstLine="420" w:firstLineChars="200"/>
        <w:rPr>
          <w:rFonts w:ascii="宋体" w:hAnsi="宋体"/>
        </w:rPr>
      </w:pPr>
      <w:r>
        <w:rPr>
          <w:rFonts w:hint="eastAsia" w:ascii="宋体" w:hAnsi="宋体"/>
        </w:rPr>
        <w:t>9.1供应商应当根据竞争性磋商文件要求和范围，以</w:t>
      </w:r>
      <w:r>
        <w:rPr>
          <w:rFonts w:hint="eastAsia" w:ascii="宋体" w:hAnsi="宋体"/>
          <w:bCs/>
        </w:rPr>
        <w:t>人民币</w:t>
      </w:r>
      <w:r>
        <w:rPr>
          <w:rFonts w:hint="eastAsia" w:ascii="宋体" w:hAnsi="宋体"/>
        </w:rPr>
        <w:t>报价。</w:t>
      </w:r>
    </w:p>
    <w:p>
      <w:pPr>
        <w:adjustRightInd w:val="0"/>
        <w:snapToGrid w:val="0"/>
        <w:spacing w:before="156" w:beforeLines="50" w:line="360" w:lineRule="auto"/>
        <w:ind w:firstLine="420" w:firstLineChars="200"/>
        <w:rPr>
          <w:rFonts w:ascii="宋体" w:hAnsi="宋体"/>
        </w:rPr>
      </w:pPr>
      <w:r>
        <w:rPr>
          <w:rFonts w:hint="eastAsia" w:ascii="宋体" w:hAnsi="宋体"/>
        </w:rPr>
        <w:t>9.2竞争性磋商响应文件中标明的价格在合同执行过程中是固定不变的，不得以任何理由予以变更。以可变动价格提交的报价将被认为是非实质响应采购要求而被拒绝。</w:t>
      </w:r>
    </w:p>
    <w:p>
      <w:pPr>
        <w:adjustRightInd w:val="0"/>
        <w:snapToGrid w:val="0"/>
        <w:spacing w:before="156" w:beforeLines="50" w:line="360" w:lineRule="auto"/>
        <w:ind w:firstLine="420" w:firstLineChars="200"/>
        <w:jc w:val="left"/>
        <w:rPr>
          <w:rFonts w:ascii="宋体" w:hAnsi="宋体"/>
        </w:rPr>
      </w:pPr>
      <w:r>
        <w:rPr>
          <w:rFonts w:hint="eastAsia" w:ascii="宋体" w:hAnsi="宋体"/>
        </w:rPr>
        <w:t>9.3除</w:t>
      </w:r>
      <w:r>
        <w:rPr>
          <w:rFonts w:hint="eastAsia" w:ascii="宋体" w:hAnsi="宋体"/>
          <w:b/>
        </w:rPr>
        <w:t>供应商须知前附表</w:t>
      </w:r>
      <w:r>
        <w:rPr>
          <w:rFonts w:hint="eastAsia" w:ascii="宋体" w:hAnsi="宋体"/>
        </w:rPr>
        <w:t>中另有规定外，本次采购不接受备选方案报价。本项规定接受备选方案的：</w:t>
      </w:r>
    </w:p>
    <w:p>
      <w:pPr>
        <w:adjustRightInd w:val="0"/>
        <w:snapToGrid w:val="0"/>
        <w:spacing w:before="156" w:beforeLines="50" w:line="360" w:lineRule="auto"/>
        <w:ind w:firstLine="420" w:firstLineChars="200"/>
        <w:jc w:val="left"/>
        <w:rPr>
          <w:rFonts w:ascii="宋体" w:hAnsi="宋体"/>
          <w:color w:val="000000"/>
        </w:rPr>
      </w:pPr>
      <w:r>
        <w:rPr>
          <w:rFonts w:hint="eastAsia" w:ascii="宋体" w:hAnsi="宋体"/>
        </w:rPr>
        <w:t>（1）</w:t>
      </w:r>
      <w:r>
        <w:rPr>
          <w:rFonts w:hint="eastAsia" w:ascii="宋体" w:hAnsi="宋体" w:cs="宋体"/>
          <w:kern w:val="0"/>
          <w:lang w:val="zh-CN"/>
        </w:rPr>
        <w:t>供应商</w:t>
      </w:r>
      <w:r>
        <w:rPr>
          <w:rFonts w:hint="eastAsia" w:ascii="宋体" w:hAnsi="宋体"/>
          <w:color w:val="000000"/>
        </w:rPr>
        <w:t>在竞争性磋商</w:t>
      </w:r>
      <w:r>
        <w:rPr>
          <w:rFonts w:hint="eastAsia" w:ascii="宋体" w:hAnsi="宋体"/>
        </w:rPr>
        <w:t>响应</w:t>
      </w:r>
      <w:r>
        <w:rPr>
          <w:rFonts w:hint="eastAsia" w:ascii="宋体" w:hAnsi="宋体"/>
          <w:color w:val="000000"/>
        </w:rPr>
        <w:t>文件中只能提交一个备选方案并注明主选方案，且备选方案的报价不得高于主选方案。</w:t>
      </w:r>
      <w:r>
        <w:rPr>
          <w:rFonts w:hint="eastAsia" w:ascii="宋体" w:hAnsi="宋体"/>
          <w:bCs/>
          <w:color w:val="000000"/>
        </w:rPr>
        <w:t>如果</w:t>
      </w:r>
      <w:r>
        <w:rPr>
          <w:rFonts w:hint="eastAsia" w:ascii="宋体" w:hAnsi="宋体" w:cs="宋体"/>
          <w:kern w:val="0"/>
          <w:lang w:val="zh-CN"/>
        </w:rPr>
        <w:t>供应商</w:t>
      </w:r>
      <w:r>
        <w:rPr>
          <w:rFonts w:hint="eastAsia" w:ascii="宋体" w:hAnsi="宋体"/>
          <w:color w:val="000000"/>
        </w:rPr>
        <w:t>在竞争性磋商</w:t>
      </w:r>
      <w:r>
        <w:rPr>
          <w:rFonts w:hint="eastAsia" w:ascii="宋体" w:hAnsi="宋体"/>
        </w:rPr>
        <w:t>响应</w:t>
      </w:r>
      <w:r>
        <w:rPr>
          <w:rFonts w:hint="eastAsia" w:ascii="宋体" w:hAnsi="宋体"/>
          <w:color w:val="000000"/>
        </w:rPr>
        <w:t>文件中提交两个以上备选方案或未注明何为主选方案，该竞争性磋商</w:t>
      </w:r>
      <w:r>
        <w:rPr>
          <w:rFonts w:hint="eastAsia" w:ascii="宋体" w:hAnsi="宋体"/>
        </w:rPr>
        <w:t>响应</w:t>
      </w:r>
      <w:r>
        <w:rPr>
          <w:rFonts w:hint="eastAsia" w:ascii="宋体" w:hAnsi="宋体"/>
          <w:color w:val="000000"/>
        </w:rPr>
        <w:t>文件将被视为非</w:t>
      </w:r>
      <w:r>
        <w:rPr>
          <w:rFonts w:hint="eastAsia" w:ascii="宋体" w:hAnsi="宋体"/>
          <w:bCs/>
          <w:color w:val="000000"/>
        </w:rPr>
        <w:t>实质性响应</w:t>
      </w:r>
      <w:r>
        <w:rPr>
          <w:rFonts w:hint="eastAsia" w:ascii="宋体" w:hAnsi="宋体"/>
          <w:color w:val="000000"/>
        </w:rPr>
        <w:t>而被拒绝。</w:t>
      </w:r>
    </w:p>
    <w:p>
      <w:pPr>
        <w:adjustRightInd w:val="0"/>
        <w:snapToGrid w:val="0"/>
        <w:spacing w:before="156" w:beforeLines="50" w:line="360" w:lineRule="auto"/>
        <w:ind w:firstLine="420" w:firstLineChars="200"/>
        <w:rPr>
          <w:rFonts w:ascii="宋体" w:hAnsi="宋体"/>
        </w:rPr>
      </w:pPr>
      <w:r>
        <w:rPr>
          <w:rFonts w:hint="eastAsia" w:ascii="宋体" w:hAnsi="宋体"/>
        </w:rPr>
        <w:t>（2）</w:t>
      </w:r>
      <w:r>
        <w:rPr>
          <w:rFonts w:hint="eastAsia" w:ascii="宋体" w:hAnsi="宋体"/>
          <w:color w:val="000000"/>
        </w:rPr>
        <w:t>在评审时，</w:t>
      </w:r>
      <w:r>
        <w:rPr>
          <w:rFonts w:hint="eastAsia" w:ascii="宋体" w:hAnsi="宋体"/>
        </w:rPr>
        <w:t>评标委员会仅对</w:t>
      </w:r>
      <w:r>
        <w:rPr>
          <w:rFonts w:hint="eastAsia" w:ascii="宋体" w:hAnsi="宋体"/>
          <w:color w:val="000000"/>
        </w:rPr>
        <w:t>主选方案</w:t>
      </w:r>
      <w:r>
        <w:rPr>
          <w:rFonts w:hint="eastAsia" w:ascii="宋体" w:hAnsi="宋体"/>
        </w:rPr>
        <w:t>进行</w:t>
      </w:r>
      <w:r>
        <w:rPr>
          <w:rFonts w:hint="eastAsia" w:ascii="宋体" w:hAnsi="宋体"/>
          <w:color w:val="000000"/>
        </w:rPr>
        <w:t>评审。</w:t>
      </w:r>
    </w:p>
    <w:p>
      <w:pPr>
        <w:adjustRightInd w:val="0"/>
        <w:snapToGrid w:val="0"/>
        <w:spacing w:before="156" w:beforeLines="50" w:line="360" w:lineRule="auto"/>
        <w:ind w:firstLine="420" w:firstLineChars="200"/>
        <w:rPr>
          <w:rFonts w:ascii="宋体" w:hAnsi="宋体"/>
        </w:rPr>
      </w:pPr>
      <w:r>
        <w:rPr>
          <w:rFonts w:hint="eastAsia" w:ascii="宋体" w:hAnsi="宋体"/>
        </w:rPr>
        <w:t>9.4采购项目预算见</w:t>
      </w:r>
      <w:r>
        <w:rPr>
          <w:rFonts w:hint="eastAsia" w:ascii="宋体" w:hAnsi="宋体"/>
          <w:b/>
        </w:rPr>
        <w:t>供应商须知前附表</w:t>
      </w:r>
      <w:r>
        <w:rPr>
          <w:rFonts w:hint="eastAsia" w:ascii="宋体" w:hAnsi="宋体"/>
        </w:rPr>
        <w:t>，</w:t>
      </w:r>
      <w:r>
        <w:rPr>
          <w:rFonts w:hint="eastAsia" w:ascii="宋体" w:hAnsi="宋体" w:cs="宋体"/>
          <w:kern w:val="0"/>
          <w:lang w:val="zh-CN"/>
        </w:rPr>
        <w:t>供应商</w:t>
      </w:r>
      <w:r>
        <w:rPr>
          <w:rFonts w:hint="eastAsia" w:ascii="宋体" w:hAnsi="宋体"/>
        </w:rPr>
        <w:t>的报价不得超过采购项目预算。</w:t>
      </w:r>
    </w:p>
    <w:p>
      <w:pPr>
        <w:adjustRightInd w:val="0"/>
        <w:snapToGrid w:val="0"/>
        <w:spacing w:before="156" w:beforeLines="50" w:line="360" w:lineRule="auto"/>
        <w:rPr>
          <w:rFonts w:ascii="宋体" w:hAnsi="宋体"/>
          <w:b/>
          <w:bCs/>
        </w:rPr>
      </w:pPr>
      <w:r>
        <w:rPr>
          <w:rFonts w:hint="eastAsia" w:ascii="宋体" w:hAnsi="宋体"/>
          <w:b/>
          <w:bCs/>
        </w:rPr>
        <w:t>10.供应商符合竞争性磋商文件规定的证明文件</w:t>
      </w:r>
    </w:p>
    <w:p>
      <w:pPr>
        <w:adjustRightInd w:val="0"/>
        <w:snapToGrid w:val="0"/>
        <w:spacing w:before="156" w:beforeLines="50" w:line="360" w:lineRule="auto"/>
        <w:ind w:firstLine="420" w:firstLineChars="200"/>
        <w:rPr>
          <w:rFonts w:ascii="宋体" w:hAnsi="宋体" w:cs="宋体"/>
          <w:kern w:val="0"/>
          <w:lang w:val="zh-CN"/>
        </w:rPr>
      </w:pPr>
      <w:r>
        <w:rPr>
          <w:rFonts w:hint="eastAsia" w:ascii="宋体" w:hAnsi="宋体" w:cs="宋体"/>
          <w:kern w:val="0"/>
          <w:lang w:val="zh-CN"/>
        </w:rPr>
        <w:t>10.1供应商应</w:t>
      </w:r>
      <w:r>
        <w:rPr>
          <w:rFonts w:hint="eastAsia" w:ascii="宋体" w:hAnsi="宋体"/>
        </w:rPr>
        <w:t>提供</w:t>
      </w:r>
      <w:r>
        <w:rPr>
          <w:rFonts w:hint="eastAsia" w:ascii="宋体" w:hAnsi="宋体" w:cs="宋体"/>
          <w:kern w:val="0"/>
          <w:lang w:val="zh-CN"/>
        </w:rPr>
        <w:t>符合竞争性磋商文件</w:t>
      </w:r>
      <w:r>
        <w:rPr>
          <w:rFonts w:hint="eastAsia" w:ascii="宋体" w:hAnsi="宋体"/>
        </w:rPr>
        <w:t>规定的资格条件要求</w:t>
      </w:r>
      <w:r>
        <w:rPr>
          <w:rFonts w:hint="eastAsia" w:ascii="宋体" w:hAnsi="宋体" w:cs="宋体"/>
          <w:kern w:val="0"/>
          <w:lang w:val="zh-CN"/>
        </w:rPr>
        <w:t>的证明材料。</w:t>
      </w:r>
    </w:p>
    <w:p>
      <w:pPr>
        <w:adjustRightInd w:val="0"/>
        <w:snapToGrid w:val="0"/>
        <w:spacing w:before="156" w:beforeLines="50" w:line="360" w:lineRule="auto"/>
        <w:ind w:firstLine="420" w:firstLineChars="200"/>
        <w:rPr>
          <w:rFonts w:ascii="宋体" w:hAnsi="宋体"/>
          <w:color w:val="FF0000"/>
        </w:rPr>
      </w:pPr>
      <w:r>
        <w:rPr>
          <w:rFonts w:hint="eastAsia" w:ascii="宋体" w:hAnsi="宋体"/>
        </w:rPr>
        <w:t>10.2除</w:t>
      </w:r>
      <w:r>
        <w:rPr>
          <w:rFonts w:hint="eastAsia" w:ascii="宋体" w:hAnsi="宋体"/>
          <w:b/>
        </w:rPr>
        <w:t>供应商须知前附表</w:t>
      </w:r>
      <w:r>
        <w:rPr>
          <w:rFonts w:hint="eastAsia" w:ascii="宋体" w:hAnsi="宋体"/>
        </w:rPr>
        <w:t>另有规定外，</w:t>
      </w:r>
      <w:r>
        <w:rPr>
          <w:rFonts w:hint="eastAsia" w:ascii="宋体" w:hAnsi="宋体" w:cs="宋体"/>
          <w:kern w:val="0"/>
          <w:lang w:val="zh-CN"/>
        </w:rPr>
        <w:t>供应商</w:t>
      </w:r>
      <w:r>
        <w:rPr>
          <w:rFonts w:hint="eastAsia" w:ascii="宋体" w:hAnsi="宋体"/>
        </w:rPr>
        <w:t>提供的货物及服务不是</w:t>
      </w:r>
      <w:r>
        <w:rPr>
          <w:rFonts w:hint="eastAsia" w:ascii="宋体" w:hAnsi="宋体" w:cs="宋体"/>
          <w:kern w:val="0"/>
          <w:lang w:val="zh-CN"/>
        </w:rPr>
        <w:t>供应商</w:t>
      </w:r>
      <w:r>
        <w:rPr>
          <w:rFonts w:hint="eastAsia" w:ascii="宋体" w:hAnsi="宋体"/>
        </w:rPr>
        <w:t>制造或拥有的</w:t>
      </w:r>
      <w:r>
        <w:rPr>
          <w:rFonts w:ascii="宋体" w:hAnsi="宋体"/>
        </w:rPr>
        <w:t>,</w:t>
      </w:r>
      <w:r>
        <w:rPr>
          <w:rFonts w:hint="eastAsia" w:ascii="宋体" w:hAnsi="宋体"/>
        </w:rPr>
        <w:t>则应当提供经销、或代理采购货物、或为采</w:t>
      </w:r>
      <w:r>
        <w:rPr>
          <w:rFonts w:hint="eastAsia" w:ascii="宋体" w:hAnsi="宋体"/>
          <w:color w:val="000000"/>
        </w:rPr>
        <w:t>购货物提供售后服务的证明文件。</w:t>
      </w:r>
      <w:r>
        <w:rPr>
          <w:rFonts w:hint="eastAsia" w:ascii="宋体" w:hAnsi="宋体"/>
        </w:rPr>
        <w:t>否则将视为非实质响应而被拒绝。</w:t>
      </w:r>
    </w:p>
    <w:p>
      <w:pPr>
        <w:adjustRightInd w:val="0"/>
        <w:snapToGrid w:val="0"/>
        <w:spacing w:before="156" w:beforeLines="50" w:line="360" w:lineRule="auto"/>
        <w:rPr>
          <w:rFonts w:ascii="宋体" w:hAnsi="宋体"/>
          <w:b/>
          <w:bCs/>
        </w:rPr>
      </w:pPr>
      <w:r>
        <w:rPr>
          <w:rFonts w:hint="eastAsia" w:ascii="宋体" w:hAnsi="宋体"/>
          <w:b/>
          <w:bCs/>
        </w:rPr>
        <w:t>11.货物符合竞争性磋商文件规定的证明文件</w:t>
      </w:r>
    </w:p>
    <w:p>
      <w:pPr>
        <w:adjustRightInd w:val="0"/>
        <w:snapToGrid w:val="0"/>
        <w:spacing w:before="156" w:beforeLines="50" w:line="360" w:lineRule="auto"/>
        <w:ind w:firstLine="420" w:firstLineChars="200"/>
        <w:rPr>
          <w:rFonts w:ascii="宋体" w:hAnsi="宋体"/>
        </w:rPr>
      </w:pPr>
      <w:r>
        <w:rPr>
          <w:rFonts w:hint="eastAsia" w:ascii="宋体" w:hAnsi="宋体"/>
        </w:rPr>
        <w:t>11.1 供应商须提交证明其拟供货物及其服务符合竞争性磋商文件规定的响应性文件，作为竞争性磋商竞争性磋商的一部分。</w:t>
      </w:r>
    </w:p>
    <w:p>
      <w:pPr>
        <w:adjustRightInd w:val="0"/>
        <w:snapToGrid w:val="0"/>
        <w:spacing w:before="156" w:beforeLines="50" w:line="360" w:lineRule="auto"/>
        <w:ind w:firstLine="420" w:firstLineChars="200"/>
        <w:rPr>
          <w:rFonts w:ascii="宋体" w:hAnsi="宋体"/>
        </w:rPr>
      </w:pPr>
      <w:r>
        <w:rPr>
          <w:rFonts w:hint="eastAsia" w:ascii="宋体" w:hAnsi="宋体"/>
        </w:rPr>
        <w:t>11.2 证明货物及其服务与竞争性磋商文件要求一致的文件，可以是文字资料、图纸和数据，并须提供：</w:t>
      </w:r>
    </w:p>
    <w:p>
      <w:pPr>
        <w:adjustRightInd w:val="0"/>
        <w:snapToGrid w:val="0"/>
        <w:spacing w:before="156" w:beforeLines="50" w:line="360" w:lineRule="auto"/>
        <w:ind w:firstLine="420" w:firstLineChars="200"/>
        <w:rPr>
          <w:rFonts w:ascii="宋体" w:hAnsi="宋体"/>
        </w:rPr>
      </w:pPr>
      <w:r>
        <w:rPr>
          <w:rFonts w:hint="eastAsia" w:ascii="宋体" w:hAnsi="宋体"/>
        </w:rPr>
        <w:t>（1）货物主要性能和参数的详细说明；</w:t>
      </w:r>
    </w:p>
    <w:p>
      <w:pPr>
        <w:adjustRightInd w:val="0"/>
        <w:snapToGrid w:val="0"/>
        <w:spacing w:before="156" w:beforeLines="50" w:line="360" w:lineRule="auto"/>
        <w:ind w:firstLine="420" w:firstLineChars="200"/>
        <w:rPr>
          <w:rFonts w:ascii="宋体" w:hAnsi="宋体"/>
        </w:rPr>
      </w:pPr>
      <w:r>
        <w:rPr>
          <w:rFonts w:hint="eastAsia" w:ascii="宋体" w:hAnsi="宋体"/>
        </w:rPr>
        <w:t>（2）对照</w:t>
      </w:r>
      <w:r>
        <w:rPr>
          <w:rFonts w:hint="eastAsia" w:ascii="宋体" w:hAnsi="宋体"/>
          <w:color w:val="000000"/>
        </w:rPr>
        <w:t>竞争性磋商文件</w:t>
      </w:r>
      <w:r>
        <w:rPr>
          <w:rFonts w:hint="eastAsia" w:ascii="宋体" w:hAnsi="宋体"/>
        </w:rPr>
        <w:t>技术规格，逐条说明所提供货物和服务对技术规格响应与偏离表，并申明技术规格条文的响应或偏离。对有具体参数要求的指标，</w:t>
      </w:r>
      <w:r>
        <w:rPr>
          <w:rFonts w:hint="eastAsia" w:ascii="宋体" w:hAnsi="宋体"/>
          <w:bCs/>
          <w:color w:val="000000"/>
        </w:rPr>
        <w:t>供应商</w:t>
      </w:r>
      <w:r>
        <w:rPr>
          <w:rFonts w:hint="eastAsia" w:ascii="宋体" w:hAnsi="宋体"/>
        </w:rPr>
        <w:t>应提供具体参数值。</w:t>
      </w:r>
    </w:p>
    <w:p>
      <w:pPr>
        <w:adjustRightInd w:val="0"/>
        <w:snapToGrid w:val="0"/>
        <w:spacing w:before="156" w:beforeLines="50" w:line="360" w:lineRule="auto"/>
        <w:rPr>
          <w:rFonts w:ascii="宋体" w:hAnsi="宋体"/>
          <w:b/>
          <w:bCs/>
        </w:rPr>
      </w:pPr>
      <w:r>
        <w:rPr>
          <w:rFonts w:hint="eastAsia" w:ascii="宋体" w:hAnsi="宋体"/>
          <w:b/>
          <w:bCs/>
        </w:rPr>
        <w:t>12.保证金</w:t>
      </w:r>
    </w:p>
    <w:p>
      <w:pPr>
        <w:adjustRightInd w:val="0"/>
        <w:snapToGrid w:val="0"/>
        <w:spacing w:before="156" w:beforeLines="50" w:line="360" w:lineRule="auto"/>
        <w:ind w:firstLine="420" w:firstLineChars="200"/>
        <w:rPr>
          <w:rFonts w:ascii="宋体" w:hAnsi="宋体"/>
        </w:rPr>
      </w:pPr>
      <w:r>
        <w:rPr>
          <w:rFonts w:hint="eastAsia" w:ascii="宋体" w:hAnsi="宋体"/>
        </w:rPr>
        <w:t>12.1</w:t>
      </w:r>
      <w:r>
        <w:rPr>
          <w:rFonts w:hint="eastAsia" w:ascii="宋体" w:hAnsi="宋体"/>
          <w:b/>
          <w:color w:val="000000"/>
        </w:rPr>
        <w:t>供应商须知前附表</w:t>
      </w:r>
      <w:r>
        <w:rPr>
          <w:rFonts w:hint="eastAsia" w:ascii="宋体" w:hAnsi="宋体"/>
        </w:rPr>
        <w:t>规定交纳</w:t>
      </w:r>
      <w:r>
        <w:rPr>
          <w:rFonts w:hint="eastAsia" w:ascii="宋体" w:hAnsi="宋体"/>
          <w:bCs/>
          <w:color w:val="000000"/>
        </w:rPr>
        <w:t>保证金的</w:t>
      </w:r>
      <w:r>
        <w:rPr>
          <w:rFonts w:hint="eastAsia" w:ascii="宋体" w:hAnsi="宋体"/>
        </w:rPr>
        <w:t>，</w:t>
      </w:r>
      <w:r>
        <w:rPr>
          <w:rFonts w:hint="eastAsia" w:ascii="宋体" w:hAnsi="宋体"/>
          <w:bCs/>
          <w:color w:val="000000"/>
        </w:rPr>
        <w:t>供应商应</w:t>
      </w:r>
      <w:r>
        <w:rPr>
          <w:rFonts w:hint="eastAsia" w:ascii="宋体" w:hAnsi="宋体"/>
          <w:color w:val="000000"/>
        </w:rPr>
        <w:t>按</w:t>
      </w:r>
      <w:r>
        <w:rPr>
          <w:rFonts w:hint="eastAsia" w:ascii="宋体" w:hAnsi="宋体"/>
          <w:b/>
          <w:color w:val="000000"/>
        </w:rPr>
        <w:t>供应商须知前附表</w:t>
      </w:r>
      <w:r>
        <w:rPr>
          <w:rFonts w:hint="eastAsia" w:ascii="宋体" w:hAnsi="宋体"/>
          <w:color w:val="000000"/>
        </w:rPr>
        <w:t>规定的要求提交保证金，</w:t>
      </w:r>
      <w:r>
        <w:rPr>
          <w:rFonts w:hint="eastAsia" w:ascii="宋体" w:hAnsi="宋体"/>
          <w:bCs/>
          <w:color w:val="000000"/>
        </w:rPr>
        <w:t>保证金有效期应当与</w:t>
      </w:r>
      <w:r>
        <w:rPr>
          <w:rFonts w:hint="eastAsia" w:ascii="宋体" w:hAnsi="宋体"/>
        </w:rPr>
        <w:t>规定</w:t>
      </w:r>
      <w:r>
        <w:rPr>
          <w:rFonts w:hint="eastAsia" w:ascii="宋体" w:hAnsi="宋体" w:cs="宋体"/>
          <w:kern w:val="0"/>
          <w:lang w:val="zh-CN"/>
        </w:rPr>
        <w:t>的竞争性磋商</w:t>
      </w:r>
      <w:r>
        <w:rPr>
          <w:rFonts w:hint="eastAsia" w:ascii="宋体" w:hAnsi="宋体"/>
        </w:rPr>
        <w:t>响应</w:t>
      </w:r>
      <w:r>
        <w:rPr>
          <w:rFonts w:hint="eastAsia" w:ascii="宋体" w:hAnsi="宋体"/>
          <w:bCs/>
          <w:color w:val="000000"/>
        </w:rPr>
        <w:t>文件有效期一致。</w:t>
      </w:r>
    </w:p>
    <w:p>
      <w:pPr>
        <w:adjustRightInd w:val="0"/>
        <w:snapToGrid w:val="0"/>
        <w:spacing w:before="156" w:beforeLines="50" w:line="360" w:lineRule="auto"/>
        <w:ind w:firstLine="420" w:firstLineChars="200"/>
        <w:rPr>
          <w:rFonts w:ascii="宋体" w:hAnsi="宋体"/>
        </w:rPr>
      </w:pPr>
      <w:r>
        <w:rPr>
          <w:rFonts w:hint="eastAsia" w:ascii="宋体" w:hAnsi="宋体"/>
        </w:rPr>
        <w:t>12.2 未按规定提交保证金的竞争性磋商响应文件，将被视为非实质响应而被拒绝。</w:t>
      </w:r>
    </w:p>
    <w:p>
      <w:pPr>
        <w:adjustRightInd w:val="0"/>
        <w:snapToGrid w:val="0"/>
        <w:spacing w:before="156" w:beforeLines="50" w:line="360" w:lineRule="auto"/>
        <w:ind w:firstLine="420" w:firstLineChars="200"/>
        <w:rPr>
          <w:rFonts w:ascii="宋体" w:hAnsi="宋体"/>
        </w:rPr>
      </w:pPr>
      <w:r>
        <w:rPr>
          <w:rFonts w:hint="eastAsia" w:ascii="宋体" w:hAnsi="宋体"/>
        </w:rPr>
        <w:t>12.3 采购代理机构在成交通知书发出后1个工作日内退还未成交供应商的保证金。</w:t>
      </w:r>
    </w:p>
    <w:p>
      <w:pPr>
        <w:adjustRightInd w:val="0"/>
        <w:snapToGrid w:val="0"/>
        <w:spacing w:before="156" w:beforeLines="50" w:line="360" w:lineRule="auto"/>
        <w:ind w:firstLine="420" w:firstLineChars="200"/>
        <w:rPr>
          <w:rFonts w:ascii="宋体" w:hAnsi="宋体"/>
        </w:rPr>
      </w:pPr>
      <w:r>
        <w:rPr>
          <w:rFonts w:hint="eastAsia" w:ascii="宋体" w:hAnsi="宋体"/>
        </w:rPr>
        <w:t>12.4发生以下情况保证金将不予退还：</w:t>
      </w:r>
    </w:p>
    <w:p>
      <w:pPr>
        <w:adjustRightInd w:val="0"/>
        <w:snapToGrid w:val="0"/>
        <w:spacing w:before="156" w:beforeLines="50" w:line="360" w:lineRule="auto"/>
        <w:ind w:firstLine="420" w:firstLineChars="200"/>
        <w:rPr>
          <w:rFonts w:ascii="宋体" w:hAnsi="宋体"/>
        </w:rPr>
      </w:pPr>
      <w:r>
        <w:rPr>
          <w:rFonts w:hint="eastAsia" w:ascii="宋体" w:hAnsi="宋体"/>
        </w:rPr>
        <w:t>（1）供应商在本章规定的递交竞争性磋商响应文件截止时间后撤回竞争性磋商响应文件的；</w:t>
      </w:r>
    </w:p>
    <w:p>
      <w:pPr>
        <w:adjustRightInd w:val="0"/>
        <w:snapToGrid w:val="0"/>
        <w:spacing w:before="156" w:beforeLines="50" w:line="360" w:lineRule="auto"/>
        <w:ind w:firstLine="420" w:firstLineChars="200"/>
        <w:rPr>
          <w:rFonts w:ascii="宋体" w:hAnsi="宋体"/>
        </w:rPr>
      </w:pPr>
      <w:r>
        <w:rPr>
          <w:rFonts w:hint="eastAsia" w:ascii="宋体" w:hAnsi="宋体"/>
        </w:rPr>
        <w:t>（2）供应商在竞争性磋商响应文件中提供虚假材料或虚假承诺的；</w:t>
      </w:r>
    </w:p>
    <w:p>
      <w:pPr>
        <w:adjustRightInd w:val="0"/>
        <w:snapToGrid w:val="0"/>
        <w:spacing w:before="156" w:beforeLines="50" w:line="360" w:lineRule="auto"/>
        <w:ind w:firstLine="420" w:firstLineChars="200"/>
        <w:rPr>
          <w:rFonts w:ascii="宋体" w:hAnsi="宋体"/>
        </w:rPr>
      </w:pPr>
      <w:r>
        <w:rPr>
          <w:rFonts w:hint="eastAsia" w:ascii="宋体" w:hAnsi="宋体"/>
        </w:rPr>
        <w:t>（3）成交供应商无正当理由不与采购人签定合同或转让、分包项目以及拒绝履行合同义务的；</w:t>
      </w:r>
    </w:p>
    <w:p>
      <w:pPr>
        <w:adjustRightInd w:val="0"/>
        <w:snapToGrid w:val="0"/>
        <w:spacing w:before="156" w:beforeLines="50" w:line="360" w:lineRule="auto"/>
        <w:ind w:firstLine="420" w:firstLineChars="200"/>
        <w:rPr>
          <w:rFonts w:ascii="宋体" w:hAnsi="宋体"/>
        </w:rPr>
      </w:pPr>
      <w:r>
        <w:rPr>
          <w:rFonts w:hint="eastAsia" w:ascii="宋体" w:hAnsi="宋体"/>
        </w:rPr>
        <w:t>（4）中标公告前和中标公示期间，成交候选人无正当理由放弃中标资格的；</w:t>
      </w:r>
    </w:p>
    <w:p>
      <w:pPr>
        <w:adjustRightInd w:val="0"/>
        <w:snapToGrid w:val="0"/>
        <w:spacing w:before="156" w:beforeLines="50" w:line="360" w:lineRule="auto"/>
        <w:ind w:firstLine="420" w:firstLineChars="200"/>
        <w:rPr>
          <w:rFonts w:ascii="宋体" w:hAnsi="宋体"/>
        </w:rPr>
      </w:pPr>
      <w:r>
        <w:rPr>
          <w:rFonts w:hint="eastAsia" w:ascii="宋体" w:hAnsi="宋体"/>
        </w:rPr>
        <w:t>（5）竞争性磋商文件规定的其他情形。</w:t>
      </w:r>
    </w:p>
    <w:p>
      <w:pPr>
        <w:adjustRightInd w:val="0"/>
        <w:snapToGrid w:val="0"/>
        <w:spacing w:before="156" w:beforeLines="50" w:line="360" w:lineRule="auto"/>
        <w:rPr>
          <w:rFonts w:ascii="宋体" w:hAnsi="宋体"/>
          <w:b/>
          <w:bCs/>
        </w:rPr>
      </w:pPr>
      <w:r>
        <w:rPr>
          <w:rFonts w:hint="eastAsia" w:ascii="宋体" w:hAnsi="宋体"/>
          <w:b/>
          <w:bCs/>
        </w:rPr>
        <w:t>13.竞争性磋商</w:t>
      </w:r>
      <w:r>
        <w:rPr>
          <w:rFonts w:hint="eastAsia" w:ascii="宋体" w:hAnsi="宋体"/>
          <w:b/>
        </w:rPr>
        <w:t>响应文件有效期</w:t>
      </w:r>
    </w:p>
    <w:p>
      <w:pPr>
        <w:adjustRightInd w:val="0"/>
        <w:snapToGrid w:val="0"/>
        <w:spacing w:before="156" w:beforeLines="50" w:line="360" w:lineRule="auto"/>
        <w:ind w:firstLine="420" w:firstLineChars="200"/>
        <w:rPr>
          <w:rFonts w:ascii="宋体" w:hAnsi="宋体"/>
        </w:rPr>
      </w:pPr>
      <w:r>
        <w:rPr>
          <w:rFonts w:hint="eastAsia" w:ascii="宋体" w:hAnsi="宋体"/>
        </w:rPr>
        <w:t>13.1竞争性磋商响应文件有效期见</w:t>
      </w:r>
      <w:r>
        <w:rPr>
          <w:rFonts w:hint="eastAsia" w:ascii="宋体" w:hAnsi="宋体"/>
          <w:b/>
        </w:rPr>
        <w:t>供应商须知前附表</w:t>
      </w:r>
      <w:r>
        <w:rPr>
          <w:rFonts w:hint="eastAsia" w:ascii="宋体" w:hAnsi="宋体"/>
        </w:rPr>
        <w:t>，在此期间竞争性磋商响应文件对供应商具有法律约束力，竞争性磋商响应文件有效期</w:t>
      </w:r>
      <w:r>
        <w:rPr>
          <w:rFonts w:hint="eastAsia" w:ascii="宋体" w:hAnsi="宋体" w:cs="Arial"/>
        </w:rPr>
        <w:t>从</w:t>
      </w:r>
      <w:r>
        <w:rPr>
          <w:rFonts w:hint="eastAsia" w:ascii="宋体" w:hAnsi="宋体"/>
        </w:rPr>
        <w:t>规定的</w:t>
      </w:r>
      <w:r>
        <w:rPr>
          <w:rFonts w:hint="eastAsia" w:ascii="宋体" w:hAnsi="宋体" w:cs="Arial"/>
        </w:rPr>
        <w:t>递交竞争性磋商</w:t>
      </w:r>
      <w:r>
        <w:rPr>
          <w:rFonts w:hint="eastAsia" w:ascii="宋体" w:hAnsi="宋体"/>
        </w:rPr>
        <w:t>响应文件</w:t>
      </w:r>
      <w:r>
        <w:rPr>
          <w:rFonts w:hint="eastAsia" w:ascii="宋体" w:hAnsi="宋体" w:cs="Arial"/>
        </w:rPr>
        <w:t>截止时间之日起计算。竞争性磋商</w:t>
      </w:r>
      <w:r>
        <w:rPr>
          <w:rFonts w:hint="eastAsia" w:ascii="宋体" w:hAnsi="宋体"/>
        </w:rPr>
        <w:t>响应文件有效期不足的将被视为无效响应，并予以拒绝。</w:t>
      </w:r>
    </w:p>
    <w:p>
      <w:pPr>
        <w:adjustRightInd w:val="0"/>
        <w:snapToGrid w:val="0"/>
        <w:spacing w:before="156" w:beforeLines="50" w:line="360" w:lineRule="auto"/>
        <w:ind w:firstLine="420" w:firstLineChars="200"/>
        <w:rPr>
          <w:rFonts w:ascii="宋体" w:hAnsi="宋体"/>
        </w:rPr>
      </w:pPr>
      <w:r>
        <w:rPr>
          <w:rFonts w:hint="eastAsia" w:ascii="宋体" w:hAnsi="宋体"/>
        </w:rPr>
        <w:t>13.2特殊情况下，采购代理机构可于竞争性磋商响应文件有效期满之前要求供应商同意延长有效期，要求与答复均应为书面形式。供应商可以拒绝上述要求而其保证金不被没收。对于同意该要求的供应商，既不要求也不允许其修改竞争性磋商响应文件，但将要求其相应延长保证金的有效期。有关退还和没收保证金的规定在竞争性磋商响应文件有效期的延长期内继续有效。</w:t>
      </w:r>
    </w:p>
    <w:p>
      <w:pPr>
        <w:widowControl/>
        <w:adjustRightInd w:val="0"/>
        <w:snapToGrid w:val="0"/>
        <w:spacing w:before="156" w:beforeLines="50" w:line="360" w:lineRule="auto"/>
        <w:jc w:val="left"/>
        <w:rPr>
          <w:rFonts w:ascii="宋体" w:hAnsi="宋体"/>
          <w:b/>
        </w:rPr>
      </w:pPr>
      <w:bookmarkStart w:id="11" w:name="_Hlk39664050"/>
      <w:bookmarkStart w:id="12" w:name="_Hlk38276022"/>
      <w:r>
        <w:rPr>
          <w:rFonts w:hint="eastAsia" w:ascii="宋体" w:hAnsi="宋体" w:cs="Arial"/>
          <w:b/>
          <w:bCs/>
          <w:kern w:val="0"/>
        </w:rPr>
        <w:t>14</w:t>
      </w:r>
      <w:r>
        <w:rPr>
          <w:rFonts w:ascii="宋体" w:hAnsi="宋体" w:cs="Arial"/>
          <w:b/>
          <w:bCs/>
          <w:kern w:val="0"/>
        </w:rPr>
        <w:t>.</w:t>
      </w:r>
      <w:r>
        <w:rPr>
          <w:rFonts w:hint="eastAsia" w:ascii="宋体" w:hAnsi="宋体"/>
          <w:b/>
        </w:rPr>
        <w:t>有下列情形之一的，视为投标人串通投标，其投标无效：</w:t>
      </w:r>
    </w:p>
    <w:p>
      <w:pPr>
        <w:widowControl/>
        <w:adjustRightInd w:val="0"/>
        <w:snapToGrid w:val="0"/>
        <w:spacing w:before="156" w:beforeLines="50" w:line="360" w:lineRule="auto"/>
        <w:jc w:val="left"/>
        <w:rPr>
          <w:rFonts w:ascii="宋体" w:hAnsi="宋体"/>
        </w:rPr>
      </w:pPr>
      <w:r>
        <w:rPr>
          <w:rFonts w:hint="eastAsia" w:ascii="宋体" w:hAnsi="宋体"/>
        </w:rPr>
        <w:t>　　14.1不同投标人的投标文件由同一单位或者个人编制；</w:t>
      </w:r>
    </w:p>
    <w:p>
      <w:pPr>
        <w:widowControl/>
        <w:adjustRightInd w:val="0"/>
        <w:snapToGrid w:val="0"/>
        <w:spacing w:before="156" w:beforeLines="50" w:line="360" w:lineRule="auto"/>
        <w:ind w:firstLine="210" w:firstLineChars="100"/>
        <w:jc w:val="left"/>
        <w:rPr>
          <w:rFonts w:ascii="宋体" w:hAnsi="宋体"/>
        </w:rPr>
      </w:pPr>
      <w:r>
        <w:rPr>
          <w:rFonts w:hint="eastAsia" w:ascii="宋体" w:hAnsi="宋体"/>
        </w:rPr>
        <w:t>　14.2不同投标人委托同一单位或者个人办理投标事宜；</w:t>
      </w:r>
    </w:p>
    <w:p>
      <w:pPr>
        <w:widowControl/>
        <w:adjustRightInd w:val="0"/>
        <w:snapToGrid w:val="0"/>
        <w:spacing w:before="156" w:beforeLines="50" w:line="360" w:lineRule="auto"/>
        <w:jc w:val="left"/>
        <w:rPr>
          <w:rFonts w:ascii="宋体" w:hAnsi="宋体"/>
        </w:rPr>
      </w:pPr>
      <w:r>
        <w:rPr>
          <w:rFonts w:hint="eastAsia" w:ascii="宋体" w:hAnsi="宋体"/>
        </w:rPr>
        <w:t>　　14.3不同投标人的投标文件载明的项目管理成员或者联系人员为同一人；</w:t>
      </w:r>
    </w:p>
    <w:p>
      <w:pPr>
        <w:widowControl/>
        <w:adjustRightInd w:val="0"/>
        <w:snapToGrid w:val="0"/>
        <w:spacing w:before="156" w:beforeLines="50" w:line="360" w:lineRule="auto"/>
        <w:jc w:val="left"/>
        <w:rPr>
          <w:rFonts w:ascii="宋体" w:hAnsi="宋体"/>
        </w:rPr>
      </w:pPr>
      <w:r>
        <w:rPr>
          <w:rFonts w:hint="eastAsia" w:ascii="宋体" w:hAnsi="宋体"/>
        </w:rPr>
        <w:t>　14.4不同投标人的投标文件异常一致或者投标报价呈规律性差异；</w:t>
      </w:r>
    </w:p>
    <w:p>
      <w:pPr>
        <w:widowControl/>
        <w:adjustRightInd w:val="0"/>
        <w:snapToGrid w:val="0"/>
        <w:spacing w:before="156" w:beforeLines="50" w:line="360" w:lineRule="auto"/>
        <w:jc w:val="left"/>
        <w:rPr>
          <w:rFonts w:ascii="宋体" w:hAnsi="宋体"/>
        </w:rPr>
      </w:pPr>
      <w:r>
        <w:rPr>
          <w:rFonts w:hint="eastAsia" w:ascii="宋体" w:hAnsi="宋体"/>
        </w:rPr>
        <w:t>　　14.5不同投标人的投标文件相互混装；</w:t>
      </w:r>
    </w:p>
    <w:p>
      <w:pPr>
        <w:widowControl/>
        <w:adjustRightInd w:val="0"/>
        <w:snapToGrid w:val="0"/>
        <w:spacing w:before="156" w:beforeLines="50" w:line="360" w:lineRule="auto"/>
        <w:jc w:val="left"/>
        <w:rPr>
          <w:rFonts w:ascii="宋体" w:hAnsi="宋体"/>
        </w:rPr>
      </w:pPr>
      <w:r>
        <w:rPr>
          <w:rFonts w:hint="eastAsia" w:ascii="宋体" w:hAnsi="宋体"/>
        </w:rPr>
        <w:t>　　14.6不同投标人的投标保证金从同一单位或者个人的账户转出。</w:t>
      </w:r>
    </w:p>
    <w:bookmarkEnd w:id="11"/>
    <w:p>
      <w:pPr>
        <w:adjustRightInd w:val="0"/>
        <w:snapToGrid w:val="0"/>
        <w:spacing w:before="156" w:beforeLines="50" w:line="360" w:lineRule="auto"/>
        <w:rPr>
          <w:rFonts w:ascii="宋体" w:hAnsi="宋体"/>
          <w:b/>
        </w:rPr>
      </w:pPr>
      <w:r>
        <w:rPr>
          <w:rFonts w:hint="eastAsia" w:ascii="宋体" w:hAnsi="宋体"/>
          <w:b/>
        </w:rPr>
        <w:t>四、竞争性磋商响应文件的递交</w:t>
      </w:r>
    </w:p>
    <w:p>
      <w:pPr>
        <w:adjustRightInd w:val="0"/>
        <w:snapToGrid w:val="0"/>
        <w:spacing w:before="156" w:beforeLines="50" w:line="360" w:lineRule="auto"/>
        <w:rPr>
          <w:rFonts w:ascii="宋体" w:hAnsi="宋体"/>
          <w:b/>
          <w:bCs/>
        </w:rPr>
      </w:pPr>
      <w:r>
        <w:rPr>
          <w:rFonts w:hint="eastAsia" w:ascii="宋体" w:hAnsi="宋体"/>
          <w:b/>
          <w:bCs/>
        </w:rPr>
        <w:t>15.</w:t>
      </w:r>
      <w:r>
        <w:rPr>
          <w:rFonts w:hint="eastAsia" w:ascii="宋体" w:hAnsi="宋体"/>
          <w:b/>
        </w:rPr>
        <w:t>竞争性磋商响应文件</w:t>
      </w:r>
      <w:r>
        <w:rPr>
          <w:rFonts w:hint="eastAsia" w:ascii="宋体" w:hAnsi="宋体"/>
          <w:b/>
          <w:bCs/>
        </w:rPr>
        <w:t>的修改和撤回</w:t>
      </w:r>
    </w:p>
    <w:p>
      <w:pPr>
        <w:adjustRightInd w:val="0"/>
        <w:snapToGrid w:val="0"/>
        <w:spacing w:before="156" w:beforeLines="50" w:line="360" w:lineRule="auto"/>
        <w:ind w:firstLine="420" w:firstLineChars="200"/>
        <w:rPr>
          <w:rFonts w:ascii="宋体" w:hAnsi="宋体"/>
        </w:rPr>
      </w:pPr>
      <w:r>
        <w:rPr>
          <w:rFonts w:hint="eastAsia" w:ascii="宋体" w:hAnsi="宋体"/>
        </w:rPr>
        <w:t>15.1在开标时间前，潜在</w:t>
      </w:r>
      <w:r>
        <w:rPr>
          <w:rFonts w:hint="eastAsia" w:ascii="宋体" w:hAnsi="宋体" w:cs="宋体"/>
          <w:kern w:val="0"/>
          <w:lang w:val="zh-CN"/>
        </w:rPr>
        <w:t>供应商</w:t>
      </w:r>
      <w:r>
        <w:rPr>
          <w:rFonts w:hint="eastAsia" w:ascii="宋体" w:hAnsi="宋体"/>
        </w:rPr>
        <w:t>对竞争性磋商文件有疑问且要求招标人澄清的，应于本投标须知前附表规定的时间前以书面形式告知招标人，招标人对竞争性磋商文件的修改或答疑回复将于本投标须知前附表规定的时间以书面形式发出,</w:t>
      </w:r>
      <w:r>
        <w:rPr>
          <w:rFonts w:hint="eastAsia" w:ascii="宋体" w:hAnsi="宋体" w:cs="宋体"/>
          <w:kern w:val="0"/>
          <w:lang w:val="zh-CN"/>
        </w:rPr>
        <w:t>供应商</w:t>
      </w:r>
      <w:r>
        <w:rPr>
          <w:rFonts w:hint="eastAsia" w:ascii="宋体" w:hAnsi="宋体"/>
        </w:rPr>
        <w:t>自行上网查阅，并须填写本竞争性磋商文件规定格式之回执，附在供应商竞争性磋商响应文件内。如无答疑回复，则不需填写回执。</w:t>
      </w:r>
    </w:p>
    <w:p>
      <w:pPr>
        <w:adjustRightInd w:val="0"/>
        <w:snapToGrid w:val="0"/>
        <w:spacing w:before="156" w:beforeLines="50" w:line="360" w:lineRule="auto"/>
        <w:ind w:firstLine="420" w:firstLineChars="200"/>
        <w:rPr>
          <w:rFonts w:ascii="宋体" w:hAnsi="宋体"/>
        </w:rPr>
      </w:pPr>
      <w:r>
        <w:rPr>
          <w:rFonts w:hint="eastAsia" w:ascii="宋体" w:hAnsi="宋体"/>
        </w:rPr>
        <w:t>15.2为使供应商有合理的时间按补充文件准备竞争性磋商响应文件，招标人可能根据具体情况酌情延长投标截止日期。</w:t>
      </w:r>
    </w:p>
    <w:p>
      <w:pPr>
        <w:adjustRightInd w:val="0"/>
        <w:snapToGrid w:val="0"/>
        <w:spacing w:before="156" w:beforeLines="50" w:line="360" w:lineRule="auto"/>
        <w:rPr>
          <w:rFonts w:ascii="宋体" w:hAnsi="宋体"/>
          <w:b/>
          <w:bCs/>
        </w:rPr>
      </w:pPr>
      <w:r>
        <w:rPr>
          <w:rFonts w:hint="eastAsia" w:ascii="宋体" w:hAnsi="宋体"/>
          <w:b/>
          <w:bCs/>
        </w:rPr>
        <w:t>16.</w:t>
      </w:r>
      <w:r>
        <w:rPr>
          <w:rFonts w:hint="eastAsia" w:ascii="宋体" w:hAnsi="宋体"/>
          <w:b/>
        </w:rPr>
        <w:t>竞争性磋商响应文件</w:t>
      </w:r>
      <w:r>
        <w:rPr>
          <w:rFonts w:hint="eastAsia" w:ascii="宋体" w:hAnsi="宋体"/>
          <w:b/>
          <w:bCs/>
        </w:rPr>
        <w:t>的递交与接收</w:t>
      </w:r>
    </w:p>
    <w:p>
      <w:pPr>
        <w:adjustRightInd w:val="0"/>
        <w:snapToGrid w:val="0"/>
        <w:spacing w:before="156" w:beforeLines="50" w:line="360" w:lineRule="auto"/>
        <w:ind w:firstLine="420" w:firstLineChars="200"/>
        <w:rPr>
          <w:rFonts w:ascii="宋体" w:hAnsi="宋体"/>
        </w:rPr>
      </w:pPr>
      <w:r>
        <w:rPr>
          <w:rFonts w:hint="eastAsia" w:ascii="宋体" w:hAnsi="宋体"/>
        </w:rPr>
        <w:t>17.1竞争性磋商响应文件应按竞争性磋商文件的要求与格式编写。</w:t>
      </w:r>
    </w:p>
    <w:p>
      <w:pPr>
        <w:adjustRightInd w:val="0"/>
        <w:snapToGrid w:val="0"/>
        <w:spacing w:before="156" w:beforeLines="50" w:line="360" w:lineRule="auto"/>
        <w:ind w:left="630" w:leftChars="200" w:hanging="210" w:hangingChars="100"/>
        <w:rPr>
          <w:rFonts w:ascii="宋体" w:hAnsi="宋体"/>
        </w:rPr>
      </w:pPr>
      <w:r>
        <w:rPr>
          <w:rFonts w:hint="eastAsia" w:ascii="宋体" w:hAnsi="宋体"/>
        </w:rPr>
        <w:t>17.2竞争性磋商响应文件因表达不清所引起的后果由供应商负责。</w:t>
      </w:r>
    </w:p>
    <w:p>
      <w:pPr>
        <w:adjustRightInd w:val="0"/>
        <w:snapToGrid w:val="0"/>
        <w:spacing w:before="156" w:beforeLines="50" w:line="360" w:lineRule="auto"/>
        <w:ind w:left="630" w:leftChars="200" w:hanging="210" w:hangingChars="100"/>
        <w:rPr>
          <w:rFonts w:ascii="宋体" w:hAnsi="宋体"/>
        </w:rPr>
      </w:pPr>
      <w:r>
        <w:rPr>
          <w:rFonts w:hint="eastAsia" w:ascii="宋体" w:hAnsi="宋体"/>
        </w:rPr>
        <w:t>17.3供应商编制和提交竞争性磋商响应文件所需费用自理。</w:t>
      </w:r>
    </w:p>
    <w:p>
      <w:pPr>
        <w:adjustRightInd w:val="0"/>
        <w:snapToGrid w:val="0"/>
        <w:spacing w:before="156" w:beforeLines="50" w:line="360" w:lineRule="auto"/>
        <w:ind w:left="630" w:leftChars="200" w:hanging="210" w:hangingChars="100"/>
        <w:rPr>
          <w:rFonts w:ascii="宋体" w:hAnsi="宋体"/>
        </w:rPr>
      </w:pPr>
      <w:r>
        <w:rPr>
          <w:rFonts w:hint="eastAsia" w:ascii="宋体" w:hAnsi="宋体"/>
        </w:rPr>
        <w:t>17.4使用电子招投标的，具体要求见</w:t>
      </w:r>
      <w:r>
        <w:rPr>
          <w:rFonts w:hint="eastAsia" w:ascii="宋体" w:hAnsi="宋体" w:cs="宋体"/>
          <w:kern w:val="0"/>
          <w:lang w:val="zh-CN"/>
        </w:rPr>
        <w:t>供应商</w:t>
      </w:r>
      <w:r>
        <w:rPr>
          <w:rFonts w:hint="eastAsia" w:ascii="宋体" w:hAnsi="宋体"/>
        </w:rPr>
        <w:t>须知前附表中的《电子招投标相关要求》。</w:t>
      </w:r>
    </w:p>
    <w:p>
      <w:pPr>
        <w:adjustRightInd w:val="0"/>
        <w:snapToGrid w:val="0"/>
        <w:spacing w:before="156" w:beforeLines="50" w:line="360" w:lineRule="auto"/>
        <w:ind w:left="632" w:hanging="632" w:hangingChars="300"/>
        <w:rPr>
          <w:rFonts w:ascii="宋体" w:hAnsi="宋体"/>
          <w:b/>
          <w:bCs/>
        </w:rPr>
      </w:pPr>
      <w:r>
        <w:rPr>
          <w:rFonts w:hint="eastAsia" w:ascii="宋体" w:hAnsi="宋体"/>
          <w:b/>
          <w:bCs/>
        </w:rPr>
        <w:t>五、</w:t>
      </w:r>
      <w:r>
        <w:rPr>
          <w:rFonts w:hint="eastAsia" w:ascii="宋体" w:hAnsi="宋体"/>
          <w:b/>
        </w:rPr>
        <w:t>评标委员会和评审</w:t>
      </w:r>
    </w:p>
    <w:p>
      <w:pPr>
        <w:adjustRightInd w:val="0"/>
        <w:snapToGrid w:val="0"/>
        <w:spacing w:before="156" w:beforeLines="50" w:line="360" w:lineRule="auto"/>
        <w:rPr>
          <w:rFonts w:ascii="宋体" w:hAnsi="宋体"/>
          <w:b/>
          <w:bCs/>
        </w:rPr>
      </w:pPr>
      <w:r>
        <w:rPr>
          <w:rFonts w:hint="eastAsia" w:ascii="宋体" w:hAnsi="宋体"/>
          <w:b/>
          <w:bCs/>
        </w:rPr>
        <w:t>17.</w:t>
      </w:r>
      <w:r>
        <w:rPr>
          <w:rFonts w:hint="eastAsia" w:ascii="宋体" w:hAnsi="宋体"/>
          <w:b/>
        </w:rPr>
        <w:t>评标委员会</w:t>
      </w:r>
    </w:p>
    <w:p>
      <w:pPr>
        <w:adjustRightInd w:val="0"/>
        <w:snapToGrid w:val="0"/>
        <w:spacing w:before="156" w:beforeLines="50" w:line="360" w:lineRule="auto"/>
        <w:ind w:firstLine="420" w:firstLineChars="200"/>
        <w:jc w:val="left"/>
        <w:rPr>
          <w:rFonts w:ascii="宋体" w:hAnsi="宋体"/>
        </w:rPr>
      </w:pPr>
      <w:r>
        <w:rPr>
          <w:rFonts w:hint="eastAsia" w:ascii="宋体" w:hAnsi="宋体"/>
          <w:bCs/>
        </w:rPr>
        <w:t>17.1 招标人与采购代理机构将根据采购项目的特点依法组建</w:t>
      </w:r>
      <w:r>
        <w:rPr>
          <w:rFonts w:hint="eastAsia" w:ascii="宋体" w:hAnsi="宋体"/>
          <w:b/>
        </w:rPr>
        <w:t>评标委员会</w:t>
      </w:r>
      <w:r>
        <w:rPr>
          <w:rFonts w:hint="eastAsia" w:ascii="宋体" w:hAnsi="宋体"/>
          <w:bCs/>
        </w:rPr>
        <w:t>，其成员由</w:t>
      </w:r>
      <w:r>
        <w:rPr>
          <w:rFonts w:hint="eastAsia" w:ascii="宋体" w:hAnsi="宋体"/>
        </w:rPr>
        <w:t>评审专家和招标人的代表组成。</w:t>
      </w:r>
      <w:r>
        <w:rPr>
          <w:rFonts w:hint="eastAsia" w:ascii="宋体" w:hAnsi="宋体"/>
          <w:b/>
        </w:rPr>
        <w:t>评标委员会</w:t>
      </w:r>
      <w:r>
        <w:rPr>
          <w:rFonts w:hint="eastAsia" w:ascii="宋体" w:hAnsi="宋体"/>
        </w:rPr>
        <w:t>负责对竞争性磋商响应文件进行审查、竞争性磋商、评价以及推荐成交</w:t>
      </w:r>
      <w:r>
        <w:rPr>
          <w:rFonts w:hint="eastAsia" w:ascii="宋体" w:hAnsi="宋体" w:cs="宋体"/>
          <w:kern w:val="0"/>
          <w:lang w:val="zh-CN"/>
        </w:rPr>
        <w:t>供应商</w:t>
      </w:r>
      <w:r>
        <w:rPr>
          <w:rFonts w:hint="eastAsia" w:ascii="宋体" w:hAnsi="宋体"/>
        </w:rPr>
        <w:t>。</w:t>
      </w:r>
    </w:p>
    <w:p>
      <w:pPr>
        <w:adjustRightInd w:val="0"/>
        <w:snapToGrid w:val="0"/>
        <w:spacing w:before="156" w:beforeLines="50" w:line="360" w:lineRule="auto"/>
        <w:ind w:left="628" w:leftChars="1" w:hanging="626" w:hangingChars="297"/>
        <w:rPr>
          <w:rFonts w:ascii="宋体" w:hAnsi="宋体"/>
          <w:b/>
          <w:bCs/>
        </w:rPr>
      </w:pPr>
      <w:r>
        <w:rPr>
          <w:rFonts w:hint="eastAsia" w:ascii="宋体" w:hAnsi="宋体"/>
          <w:b/>
          <w:bCs/>
        </w:rPr>
        <w:t>18. 资格</w:t>
      </w:r>
      <w:r>
        <w:rPr>
          <w:rFonts w:hint="eastAsia" w:ascii="宋体" w:hAnsi="宋体"/>
          <w:b/>
        </w:rPr>
        <w:t>核</w:t>
      </w:r>
      <w:r>
        <w:rPr>
          <w:rFonts w:hint="eastAsia" w:ascii="宋体" w:hAnsi="宋体"/>
          <w:b/>
          <w:bCs/>
        </w:rPr>
        <w:t>查</w:t>
      </w:r>
    </w:p>
    <w:p>
      <w:pPr>
        <w:adjustRightInd w:val="0"/>
        <w:snapToGrid w:val="0"/>
        <w:spacing w:before="156" w:beforeLines="50" w:line="360" w:lineRule="auto"/>
        <w:ind w:firstLine="420" w:firstLineChars="200"/>
        <w:rPr>
          <w:rFonts w:ascii="宋体" w:hAnsi="宋体"/>
        </w:rPr>
      </w:pPr>
      <w:r>
        <w:rPr>
          <w:rFonts w:hint="eastAsia" w:ascii="宋体" w:hAnsi="宋体"/>
        </w:rPr>
        <w:t xml:space="preserve">18.1 </w:t>
      </w:r>
      <w:r>
        <w:rPr>
          <w:rFonts w:hint="eastAsia" w:ascii="宋体" w:hAnsi="宋体"/>
          <w:b/>
        </w:rPr>
        <w:t>评标委员会</w:t>
      </w:r>
      <w:r>
        <w:rPr>
          <w:rFonts w:hint="eastAsia" w:ascii="宋体" w:hAnsi="宋体"/>
        </w:rPr>
        <w:t>根据规定的</w:t>
      </w:r>
      <w:r>
        <w:rPr>
          <w:rFonts w:hint="eastAsia" w:ascii="宋体" w:hAnsi="宋体" w:cs="宋体"/>
          <w:kern w:val="0"/>
          <w:lang w:val="zh-CN"/>
        </w:rPr>
        <w:t>供应商</w:t>
      </w:r>
      <w:r>
        <w:rPr>
          <w:rFonts w:hint="eastAsia" w:ascii="宋体" w:hAnsi="宋体"/>
        </w:rPr>
        <w:t>资格条件要求，对竞争性磋商响应文件进行资格核</w:t>
      </w:r>
      <w:r>
        <w:rPr>
          <w:rFonts w:hint="eastAsia" w:ascii="宋体" w:hAnsi="宋体"/>
          <w:bCs/>
        </w:rPr>
        <w:t>查</w:t>
      </w:r>
      <w:r>
        <w:rPr>
          <w:rFonts w:hint="eastAsia" w:ascii="宋体" w:hAnsi="宋体"/>
        </w:rPr>
        <w:t>。</w:t>
      </w:r>
      <w:r>
        <w:rPr>
          <w:rFonts w:hint="eastAsia" w:ascii="宋体" w:hAnsi="宋体" w:cs="宋体"/>
          <w:kern w:val="0"/>
          <w:lang w:val="zh-CN"/>
        </w:rPr>
        <w:t>供应商</w:t>
      </w:r>
      <w:r>
        <w:rPr>
          <w:rFonts w:hint="eastAsia" w:ascii="宋体" w:hAnsi="宋体"/>
        </w:rPr>
        <w:t>不满足资格条件的，在评审时将其视为无效响应。</w:t>
      </w:r>
    </w:p>
    <w:p>
      <w:pPr>
        <w:adjustRightInd w:val="0"/>
        <w:snapToGrid w:val="0"/>
        <w:spacing w:before="156" w:beforeLines="50" w:line="360" w:lineRule="auto"/>
        <w:ind w:firstLine="420" w:firstLineChars="200"/>
        <w:rPr>
          <w:rFonts w:ascii="宋体" w:hAnsi="宋体"/>
        </w:rPr>
      </w:pPr>
      <w:r>
        <w:rPr>
          <w:rFonts w:hint="eastAsia" w:ascii="宋体" w:hAnsi="宋体"/>
        </w:rPr>
        <w:t>18.2</w:t>
      </w:r>
      <w:r>
        <w:rPr>
          <w:rFonts w:hint="eastAsia" w:ascii="宋体" w:hAnsi="宋体"/>
          <w:b/>
        </w:rPr>
        <w:t>评标委员会</w:t>
      </w:r>
      <w:r>
        <w:rPr>
          <w:rFonts w:hint="eastAsia" w:ascii="宋体" w:hAnsi="宋体"/>
        </w:rPr>
        <w:t>可以要求</w:t>
      </w:r>
      <w:r>
        <w:rPr>
          <w:rFonts w:hint="eastAsia" w:ascii="宋体" w:hAnsi="宋体" w:cs="宋体"/>
          <w:kern w:val="0"/>
          <w:lang w:val="zh-CN"/>
        </w:rPr>
        <w:t>供应商</w:t>
      </w:r>
      <w:r>
        <w:rPr>
          <w:rFonts w:hint="eastAsia" w:ascii="宋体" w:hAnsi="宋体"/>
        </w:rPr>
        <w:t>提交有关证明和证件的原件以便核验。</w:t>
      </w:r>
    </w:p>
    <w:p>
      <w:pPr>
        <w:tabs>
          <w:tab w:val="left" w:pos="0"/>
        </w:tabs>
        <w:adjustRightInd w:val="0"/>
        <w:snapToGrid w:val="0"/>
        <w:spacing w:before="156" w:beforeLines="50" w:line="360" w:lineRule="auto"/>
        <w:rPr>
          <w:rFonts w:ascii="宋体" w:hAnsi="宋体"/>
          <w:b/>
          <w:bCs/>
        </w:rPr>
      </w:pPr>
      <w:r>
        <w:rPr>
          <w:rFonts w:hint="eastAsia" w:ascii="宋体" w:hAnsi="宋体"/>
          <w:b/>
        </w:rPr>
        <w:t>19.竞争性磋商响应文件</w:t>
      </w:r>
      <w:r>
        <w:rPr>
          <w:rFonts w:hint="eastAsia" w:ascii="宋体" w:hAnsi="宋体"/>
          <w:b/>
          <w:bCs/>
        </w:rPr>
        <w:t>的</w:t>
      </w:r>
      <w:r>
        <w:rPr>
          <w:rFonts w:hint="eastAsia" w:ascii="宋体" w:hAnsi="宋体"/>
          <w:b/>
          <w:bCs/>
          <w:color w:val="000000"/>
        </w:rPr>
        <w:t>符合性审查</w:t>
      </w:r>
    </w:p>
    <w:p>
      <w:pPr>
        <w:adjustRightInd w:val="0"/>
        <w:snapToGrid w:val="0"/>
        <w:spacing w:before="156" w:beforeLines="50" w:line="360" w:lineRule="auto"/>
        <w:ind w:firstLine="420" w:firstLineChars="200"/>
        <w:rPr>
          <w:rFonts w:ascii="宋体" w:hAnsi="宋体"/>
          <w:bCs/>
        </w:rPr>
      </w:pPr>
      <w:r>
        <w:rPr>
          <w:rFonts w:hint="eastAsia" w:ascii="宋体" w:hAnsi="宋体"/>
          <w:bCs/>
        </w:rPr>
        <w:t>19.1</w:t>
      </w:r>
      <w:r>
        <w:rPr>
          <w:rFonts w:hint="eastAsia" w:ascii="宋体" w:hAnsi="宋体"/>
          <w:b/>
        </w:rPr>
        <w:t>评标委员会</w:t>
      </w:r>
      <w:r>
        <w:rPr>
          <w:rFonts w:hint="eastAsia" w:ascii="宋体" w:hAnsi="宋体"/>
          <w:bCs/>
        </w:rPr>
        <w:t>对</w:t>
      </w:r>
      <w:r>
        <w:rPr>
          <w:rFonts w:hint="eastAsia" w:ascii="宋体" w:hAnsi="宋体"/>
        </w:rPr>
        <w:t>竞争性磋商响应文件</w:t>
      </w:r>
      <w:r>
        <w:rPr>
          <w:rFonts w:hint="eastAsia" w:ascii="宋体" w:hAnsi="宋体"/>
          <w:bCs/>
        </w:rPr>
        <w:t>进行符合性审查，</w:t>
      </w:r>
      <w:r>
        <w:rPr>
          <w:rFonts w:hint="eastAsia" w:ascii="宋体" w:hAnsi="宋体"/>
        </w:rPr>
        <w:t>竞争性磋商响应文件</w:t>
      </w:r>
      <w:r>
        <w:rPr>
          <w:rFonts w:hint="eastAsia" w:ascii="宋体" w:hAnsi="宋体"/>
          <w:bCs/>
        </w:rPr>
        <w:t>有下列情况之一的视为无效响应：</w:t>
      </w:r>
    </w:p>
    <w:p>
      <w:pPr>
        <w:adjustRightInd w:val="0"/>
        <w:snapToGrid w:val="0"/>
        <w:spacing w:before="156" w:beforeLines="50" w:line="360" w:lineRule="auto"/>
        <w:ind w:firstLine="420" w:firstLineChars="200"/>
        <w:rPr>
          <w:rFonts w:ascii="宋体" w:hAnsi="宋体"/>
          <w:bCs/>
        </w:rPr>
      </w:pPr>
      <w:r>
        <w:rPr>
          <w:rFonts w:hint="eastAsia" w:ascii="宋体" w:hAnsi="宋体"/>
          <w:bCs/>
        </w:rPr>
        <w:t>（1）</w:t>
      </w:r>
      <w:r>
        <w:rPr>
          <w:rFonts w:hint="eastAsia" w:ascii="宋体" w:hAnsi="宋体"/>
        </w:rPr>
        <w:t>应交未交保证金或金额不足、保证金缴纳形式不符合</w:t>
      </w:r>
      <w:r>
        <w:rPr>
          <w:rFonts w:hint="eastAsia" w:ascii="宋体" w:hAnsi="宋体"/>
          <w:bCs/>
        </w:rPr>
        <w:t>竞争性磋商文件</w:t>
      </w:r>
      <w:r>
        <w:rPr>
          <w:rFonts w:hint="eastAsia" w:ascii="宋体" w:hAnsi="宋体"/>
        </w:rPr>
        <w:t>要求的；</w:t>
      </w:r>
    </w:p>
    <w:p>
      <w:pPr>
        <w:tabs>
          <w:tab w:val="left" w:pos="735"/>
          <w:tab w:val="left" w:pos="7560"/>
          <w:tab w:val="left" w:pos="7740"/>
          <w:tab w:val="left" w:pos="7920"/>
        </w:tabs>
        <w:adjustRightInd w:val="0"/>
        <w:snapToGrid w:val="0"/>
        <w:spacing w:before="156" w:beforeLines="50" w:line="360" w:lineRule="auto"/>
        <w:ind w:right="300" w:rightChars="143" w:firstLine="420" w:firstLineChars="200"/>
        <w:rPr>
          <w:rFonts w:ascii="宋体" w:hAnsi="宋体"/>
        </w:rPr>
      </w:pPr>
      <w:r>
        <w:rPr>
          <w:rFonts w:hint="eastAsia" w:ascii="宋体" w:hAnsi="宋体"/>
        </w:rPr>
        <w:t>（2）未按照</w:t>
      </w:r>
      <w:r>
        <w:rPr>
          <w:rFonts w:hint="eastAsia" w:ascii="宋体" w:hAnsi="宋体"/>
          <w:bCs/>
        </w:rPr>
        <w:t>竞争性磋商文件</w:t>
      </w:r>
      <w:r>
        <w:rPr>
          <w:rFonts w:hint="eastAsia" w:ascii="宋体" w:hAnsi="宋体"/>
        </w:rPr>
        <w:t>规定要求签署、盖章的；</w:t>
      </w:r>
    </w:p>
    <w:p>
      <w:pPr>
        <w:adjustRightInd w:val="0"/>
        <w:snapToGrid w:val="0"/>
        <w:spacing w:before="156" w:beforeLines="50" w:line="360" w:lineRule="auto"/>
        <w:ind w:right="-109" w:rightChars="-52" w:firstLine="420" w:firstLineChars="200"/>
        <w:rPr>
          <w:rFonts w:ascii="宋体" w:hAnsi="宋体"/>
        </w:rPr>
      </w:pPr>
      <w:r>
        <w:rPr>
          <w:rFonts w:hint="eastAsia" w:ascii="宋体" w:hAnsi="宋体"/>
        </w:rPr>
        <w:t>（3）不满足</w:t>
      </w:r>
      <w:r>
        <w:rPr>
          <w:rFonts w:hint="eastAsia" w:ascii="宋体" w:hAnsi="宋体"/>
          <w:bCs/>
        </w:rPr>
        <w:t>磋商</w:t>
      </w:r>
      <w:r>
        <w:rPr>
          <w:rFonts w:hint="eastAsia" w:ascii="宋体" w:hAnsi="宋体"/>
        </w:rPr>
        <w:t>须知</w:t>
      </w:r>
      <w:r>
        <w:rPr>
          <w:rFonts w:hint="eastAsia" w:ascii="宋体" w:hAnsi="宋体"/>
          <w:bCs/>
        </w:rPr>
        <w:t>规定的</w:t>
      </w:r>
      <w:r>
        <w:rPr>
          <w:rFonts w:hint="eastAsia" w:ascii="宋体" w:hAnsi="宋体"/>
        </w:rPr>
        <w:t>实质性要求的；</w:t>
      </w:r>
    </w:p>
    <w:p>
      <w:pPr>
        <w:adjustRightInd w:val="0"/>
        <w:snapToGrid w:val="0"/>
        <w:spacing w:before="156" w:beforeLines="50" w:line="360" w:lineRule="auto"/>
        <w:ind w:right="-109" w:rightChars="-52" w:firstLine="420" w:firstLineChars="200"/>
        <w:rPr>
          <w:rFonts w:ascii="宋体" w:hAnsi="宋体"/>
        </w:rPr>
      </w:pPr>
      <w:r>
        <w:rPr>
          <w:rFonts w:hint="eastAsia" w:ascii="宋体" w:hAnsi="宋体"/>
        </w:rPr>
        <w:t>（4）报价超过采购项目预算的；</w:t>
      </w:r>
    </w:p>
    <w:p>
      <w:pPr>
        <w:adjustRightInd w:val="0"/>
        <w:snapToGrid w:val="0"/>
        <w:spacing w:before="156" w:beforeLines="50" w:line="360" w:lineRule="auto"/>
        <w:ind w:right="-109" w:rightChars="-52" w:firstLine="420" w:firstLineChars="200"/>
        <w:rPr>
          <w:rFonts w:ascii="宋体" w:hAnsi="宋体"/>
        </w:rPr>
      </w:pPr>
      <w:r>
        <w:rPr>
          <w:rFonts w:hint="eastAsia" w:ascii="宋体" w:hAnsi="宋体"/>
        </w:rPr>
        <w:t>（5）同一</w:t>
      </w:r>
      <w:r>
        <w:rPr>
          <w:rFonts w:hint="eastAsia" w:ascii="宋体" w:hAnsi="宋体" w:cs="宋体"/>
          <w:kern w:val="0"/>
          <w:lang w:val="zh-CN"/>
        </w:rPr>
        <w:t>供应商</w:t>
      </w:r>
      <w:r>
        <w:rPr>
          <w:rFonts w:hint="eastAsia" w:ascii="宋体" w:hAnsi="宋体"/>
        </w:rPr>
        <w:t>提交两个以上不同的竞争性磋商响应文件或者报价的，但</w:t>
      </w:r>
      <w:r>
        <w:rPr>
          <w:rFonts w:hint="eastAsia" w:ascii="宋体" w:hAnsi="宋体"/>
          <w:bCs/>
        </w:rPr>
        <w:t>竞争性磋商</w:t>
      </w:r>
      <w:r>
        <w:rPr>
          <w:rFonts w:hint="eastAsia" w:ascii="宋体" w:hAnsi="宋体"/>
        </w:rPr>
        <w:t>须知允许提交备选方案的除外；</w:t>
      </w:r>
    </w:p>
    <w:p>
      <w:pPr>
        <w:adjustRightInd w:val="0"/>
        <w:snapToGrid w:val="0"/>
        <w:spacing w:before="156" w:beforeLines="50" w:line="360" w:lineRule="auto"/>
        <w:ind w:right="-109" w:rightChars="-52" w:firstLine="420" w:firstLineChars="200"/>
        <w:rPr>
          <w:rFonts w:ascii="宋体" w:hAnsi="宋体"/>
        </w:rPr>
      </w:pPr>
      <w:r>
        <w:rPr>
          <w:rFonts w:hint="eastAsia" w:ascii="宋体" w:hAnsi="宋体"/>
        </w:rPr>
        <w:t>（6）竞争性磋商响应文件有效期不足的；</w:t>
      </w:r>
      <w:r>
        <w:rPr>
          <w:rFonts w:ascii="宋体" w:hAnsi="宋体"/>
        </w:rPr>
        <w:tab/>
      </w:r>
    </w:p>
    <w:p>
      <w:pPr>
        <w:adjustRightInd w:val="0"/>
        <w:snapToGrid w:val="0"/>
        <w:spacing w:before="156" w:beforeLines="50" w:line="360" w:lineRule="auto"/>
        <w:ind w:right="-109" w:rightChars="-52" w:firstLine="420" w:firstLineChars="200"/>
        <w:rPr>
          <w:rFonts w:ascii="宋体" w:hAnsi="宋体"/>
        </w:rPr>
      </w:pPr>
      <w:r>
        <w:rPr>
          <w:rFonts w:hint="eastAsia" w:ascii="宋体" w:hAnsi="宋体"/>
        </w:rPr>
        <w:t>（7）不符合法律、法规和</w:t>
      </w:r>
      <w:r>
        <w:rPr>
          <w:rFonts w:hint="eastAsia" w:ascii="宋体" w:hAnsi="宋体"/>
          <w:bCs/>
        </w:rPr>
        <w:t>竞争性磋商文件</w:t>
      </w:r>
      <w:r>
        <w:rPr>
          <w:rFonts w:hint="eastAsia" w:ascii="宋体" w:hAnsi="宋体"/>
        </w:rPr>
        <w:t>规定的。</w:t>
      </w:r>
    </w:p>
    <w:p>
      <w:pPr>
        <w:adjustRightInd w:val="0"/>
        <w:snapToGrid w:val="0"/>
        <w:spacing w:before="156" w:beforeLines="50" w:line="360" w:lineRule="auto"/>
        <w:ind w:firstLine="411" w:firstLineChars="196"/>
        <w:rPr>
          <w:rFonts w:ascii="宋体" w:hAnsi="宋体"/>
          <w:bCs/>
        </w:rPr>
      </w:pPr>
      <w:r>
        <w:rPr>
          <w:rFonts w:hint="eastAsia" w:ascii="宋体" w:hAnsi="宋体"/>
        </w:rPr>
        <w:t>（8）</w:t>
      </w:r>
      <w:r>
        <w:rPr>
          <w:rFonts w:hint="eastAsia" w:ascii="宋体" w:hAnsi="宋体"/>
          <w:bCs/>
        </w:rPr>
        <w:t>未按竞争性磋商文件要求提交资格证明文件；</w:t>
      </w:r>
    </w:p>
    <w:p>
      <w:pPr>
        <w:adjustRightInd w:val="0"/>
        <w:snapToGrid w:val="0"/>
        <w:spacing w:before="156" w:beforeLines="50" w:line="360" w:lineRule="auto"/>
        <w:ind w:firstLine="516" w:firstLineChars="246"/>
        <w:rPr>
          <w:rFonts w:ascii="宋体" w:hAnsi="宋体"/>
          <w:bCs/>
        </w:rPr>
      </w:pPr>
      <w:r>
        <w:rPr>
          <w:rFonts w:hint="eastAsia" w:ascii="宋体" w:hAnsi="宋体"/>
        </w:rPr>
        <w:t>(9)</w:t>
      </w:r>
      <w:r>
        <w:rPr>
          <w:rFonts w:hint="eastAsia" w:ascii="宋体" w:hAnsi="宋体"/>
          <w:bCs/>
        </w:rPr>
        <w:t>提供的资格证明文件不符合竞争性磋商文件要求或提供虚假资格证明文件的；</w:t>
      </w:r>
    </w:p>
    <w:p>
      <w:pPr>
        <w:adjustRightInd w:val="0"/>
        <w:snapToGrid w:val="0"/>
        <w:spacing w:before="156" w:beforeLines="50" w:line="360" w:lineRule="auto"/>
        <w:ind w:firstLine="411" w:firstLineChars="196"/>
        <w:rPr>
          <w:rFonts w:ascii="宋体" w:hAnsi="宋体"/>
          <w:bCs/>
        </w:rPr>
      </w:pPr>
      <w:r>
        <w:rPr>
          <w:rFonts w:hint="eastAsia" w:ascii="宋体" w:hAnsi="宋体"/>
        </w:rPr>
        <w:t>(10)</w:t>
      </w:r>
      <w:r>
        <w:rPr>
          <w:rFonts w:hint="eastAsia" w:ascii="宋体" w:hAnsi="宋体"/>
          <w:bCs/>
        </w:rPr>
        <w:t>资格证明文件未按竞争性磋商文件要求加盖供应商单位章、</w:t>
      </w:r>
      <w:r>
        <w:rPr>
          <w:rFonts w:hint="eastAsia" w:ascii="宋体" w:hAnsi="宋体"/>
        </w:rPr>
        <w:t>签字</w:t>
      </w:r>
      <w:r>
        <w:rPr>
          <w:rFonts w:hint="eastAsia" w:ascii="宋体" w:hAnsi="宋体"/>
          <w:bCs/>
        </w:rPr>
        <w:t>的；</w:t>
      </w:r>
    </w:p>
    <w:p>
      <w:pPr>
        <w:adjustRightInd w:val="0"/>
        <w:snapToGrid w:val="0"/>
        <w:spacing w:before="156" w:beforeLines="50" w:line="360" w:lineRule="auto"/>
        <w:ind w:firstLine="411" w:firstLineChars="196"/>
        <w:rPr>
          <w:rFonts w:ascii="宋体" w:hAnsi="宋体"/>
          <w:bCs/>
        </w:rPr>
      </w:pPr>
      <w:r>
        <w:rPr>
          <w:rFonts w:hint="eastAsia" w:ascii="宋体" w:hAnsi="宋体"/>
        </w:rPr>
        <w:t>(11)</w:t>
      </w:r>
      <w:r>
        <w:rPr>
          <w:rFonts w:hint="eastAsia" w:ascii="宋体" w:hAnsi="宋体"/>
          <w:bCs/>
        </w:rPr>
        <w:t>资格证明文件过了有效期的或未按有关规定年审合格的。</w:t>
      </w:r>
    </w:p>
    <w:p>
      <w:pPr>
        <w:adjustRightInd w:val="0"/>
        <w:snapToGrid w:val="0"/>
        <w:spacing w:before="156" w:beforeLines="50" w:line="360" w:lineRule="auto"/>
        <w:rPr>
          <w:rFonts w:ascii="宋体" w:hAnsi="宋体"/>
          <w:b/>
          <w:bCs/>
        </w:rPr>
      </w:pPr>
      <w:r>
        <w:rPr>
          <w:rFonts w:hint="eastAsia" w:ascii="宋体" w:hAnsi="宋体"/>
          <w:b/>
          <w:bCs/>
        </w:rPr>
        <w:t>20.</w:t>
      </w:r>
      <w:r>
        <w:rPr>
          <w:rFonts w:hint="eastAsia" w:ascii="宋体" w:hAnsi="宋体"/>
          <w:b/>
        </w:rPr>
        <w:t>竞争性磋商响应文件</w:t>
      </w:r>
      <w:r>
        <w:rPr>
          <w:rFonts w:hint="eastAsia" w:ascii="宋体" w:hAnsi="宋体"/>
          <w:b/>
          <w:bCs/>
        </w:rPr>
        <w:t>的澄清</w:t>
      </w:r>
    </w:p>
    <w:p>
      <w:pPr>
        <w:autoSpaceDE w:val="0"/>
        <w:autoSpaceDN w:val="0"/>
        <w:adjustRightInd w:val="0"/>
        <w:snapToGrid w:val="0"/>
        <w:spacing w:before="156" w:beforeLines="50" w:line="360" w:lineRule="auto"/>
        <w:ind w:firstLine="420" w:firstLineChars="200"/>
        <w:rPr>
          <w:rFonts w:ascii="宋体" w:hAnsi="宋体" w:cs="宋体"/>
          <w:kern w:val="0"/>
          <w:lang w:val="zh-CN"/>
        </w:rPr>
      </w:pPr>
      <w:r>
        <w:rPr>
          <w:rFonts w:hint="eastAsia" w:ascii="宋体" w:hAnsi="宋体"/>
          <w:bCs/>
        </w:rPr>
        <w:t>20.1</w:t>
      </w:r>
      <w:r>
        <w:rPr>
          <w:rFonts w:hint="eastAsia" w:ascii="宋体" w:hAnsi="宋体"/>
          <w:b/>
        </w:rPr>
        <w:t>评标委员会</w:t>
      </w:r>
      <w:r>
        <w:rPr>
          <w:rFonts w:hint="eastAsia" w:ascii="宋体" w:hAnsi="宋体" w:cs="宋体"/>
          <w:kern w:val="0"/>
          <w:lang w:val="zh-CN"/>
        </w:rPr>
        <w:t>在对竞争性磋商响应文件的有效性、完整性和对</w:t>
      </w:r>
      <w:r>
        <w:rPr>
          <w:rFonts w:hint="eastAsia" w:ascii="宋体" w:hAnsi="宋体"/>
          <w:bCs/>
        </w:rPr>
        <w:t>竞争性磋商文件</w:t>
      </w:r>
      <w:r>
        <w:rPr>
          <w:rFonts w:hint="eastAsia" w:ascii="宋体" w:hAnsi="宋体" w:cs="宋体"/>
          <w:kern w:val="0"/>
          <w:lang w:val="zh-CN"/>
        </w:rPr>
        <w:t>的响应程度进行审查时，可以要求供应商对竞争性磋商响应文件中含义不明</w:t>
      </w:r>
      <w:r>
        <w:rPr>
          <w:rFonts w:hint="eastAsia" w:ascii="宋体" w:hAnsi="宋体"/>
          <w:bCs/>
        </w:rPr>
        <w:t>确</w:t>
      </w:r>
      <w:r>
        <w:rPr>
          <w:rFonts w:hint="eastAsia" w:ascii="宋体" w:hAnsi="宋体" w:cs="宋体"/>
          <w:kern w:val="0"/>
          <w:lang w:val="zh-CN"/>
        </w:rPr>
        <w:t>、同类问题表述不一致或者有明显文字和计算错误的内容等作出必要的澄清、说明或者纠正。该要求</w:t>
      </w:r>
      <w:r>
        <w:rPr>
          <w:rFonts w:hint="eastAsia" w:ascii="宋体" w:hAnsi="宋体" w:cs="Arial"/>
        </w:rPr>
        <w:t>应当以</w:t>
      </w:r>
      <w:r>
        <w:rPr>
          <w:rFonts w:hint="eastAsia" w:ascii="宋体" w:hAnsi="宋体" w:cs="宋体"/>
          <w:kern w:val="0"/>
          <w:lang w:val="zh-CN"/>
        </w:rPr>
        <w:t>书面形式作出。供应商的澄清、说明或者补正应当采用书面形式，由其</w:t>
      </w:r>
      <w:r>
        <w:rPr>
          <w:rFonts w:hint="eastAsia" w:ascii="宋体" w:hAnsi="宋体"/>
        </w:rPr>
        <w:t>法定代表人或其委托代理人</w:t>
      </w:r>
      <w:r>
        <w:rPr>
          <w:rFonts w:hint="eastAsia" w:ascii="宋体" w:hAnsi="宋体"/>
          <w:bCs/>
        </w:rPr>
        <w:t>签字</w:t>
      </w:r>
      <w:r>
        <w:rPr>
          <w:rFonts w:hint="eastAsia" w:ascii="宋体" w:hAnsi="宋体" w:cs="宋体"/>
          <w:kern w:val="0"/>
          <w:lang w:val="zh-CN"/>
        </w:rPr>
        <w:t>。供应商的澄清、说明或者更正不得超出</w:t>
      </w:r>
      <w:r>
        <w:rPr>
          <w:rFonts w:hint="eastAsia" w:ascii="宋体" w:hAnsi="宋体"/>
          <w:bCs/>
        </w:rPr>
        <w:t>竞争性磋商文件</w:t>
      </w:r>
      <w:r>
        <w:rPr>
          <w:rFonts w:hint="eastAsia" w:ascii="宋体" w:hAnsi="宋体" w:cs="宋体"/>
          <w:kern w:val="0"/>
          <w:lang w:val="zh-CN"/>
        </w:rPr>
        <w:t>的范围或者改变竞争性磋商响应文件的实质性内容。</w:t>
      </w:r>
    </w:p>
    <w:p>
      <w:pPr>
        <w:adjustRightInd w:val="0"/>
        <w:snapToGrid w:val="0"/>
        <w:spacing w:before="156" w:beforeLines="50" w:line="360" w:lineRule="auto"/>
        <w:ind w:firstLine="420" w:firstLineChars="200"/>
        <w:rPr>
          <w:rFonts w:ascii="宋体" w:hAnsi="宋体"/>
        </w:rPr>
      </w:pPr>
      <w:r>
        <w:rPr>
          <w:rFonts w:hint="eastAsia" w:ascii="宋体" w:hAnsi="宋体"/>
          <w:bCs/>
        </w:rPr>
        <w:t>20.2</w:t>
      </w:r>
      <w:r>
        <w:rPr>
          <w:rFonts w:hint="eastAsia" w:ascii="宋体" w:hAnsi="宋体" w:cs="宋体"/>
          <w:kern w:val="0"/>
          <w:lang w:val="zh-CN"/>
        </w:rPr>
        <w:t>计算</w:t>
      </w:r>
      <w:r>
        <w:rPr>
          <w:rFonts w:hint="eastAsia" w:ascii="宋体" w:hAnsi="宋体"/>
        </w:rPr>
        <w:t>错误修正的原则：单价与总价有出入,以单价为准；大、小写有出入，以大写为准；竞争性磋商响应文件正本与副本有出入，以正本为准。按上述原则修正的竞争性磋商响应文件，对供应商起约束作用，供应商不接受修正的，其竞争性磋商响应文件将被拒绝。</w:t>
      </w:r>
    </w:p>
    <w:p>
      <w:pPr>
        <w:tabs>
          <w:tab w:val="left" w:pos="0"/>
        </w:tabs>
        <w:adjustRightInd w:val="0"/>
        <w:snapToGrid w:val="0"/>
        <w:spacing w:before="156" w:beforeLines="50" w:line="360" w:lineRule="auto"/>
        <w:ind w:firstLine="420" w:firstLineChars="200"/>
        <w:rPr>
          <w:rFonts w:ascii="宋体" w:hAnsi="宋体"/>
          <w:bCs/>
        </w:rPr>
      </w:pPr>
      <w:r>
        <w:rPr>
          <w:rFonts w:hint="eastAsia" w:ascii="宋体" w:hAnsi="宋体"/>
        </w:rPr>
        <w:t>20.3供应商应按</w:t>
      </w:r>
      <w:r>
        <w:rPr>
          <w:rFonts w:hint="eastAsia" w:ascii="宋体" w:hAnsi="宋体"/>
          <w:bCs/>
        </w:rPr>
        <w:t>评标委员会</w:t>
      </w:r>
      <w:r>
        <w:rPr>
          <w:rFonts w:hint="eastAsia" w:ascii="宋体" w:hAnsi="宋体"/>
        </w:rPr>
        <w:t>通知的时间、地点，指派专人进行</w:t>
      </w:r>
      <w:r>
        <w:rPr>
          <w:rFonts w:hint="eastAsia" w:ascii="宋体" w:hAnsi="宋体" w:cs="宋体"/>
          <w:kern w:val="0"/>
          <w:lang w:val="zh-CN"/>
        </w:rPr>
        <w:t>澄清、说明或者补正</w:t>
      </w:r>
      <w:r>
        <w:rPr>
          <w:rFonts w:hint="eastAsia" w:ascii="宋体" w:hAnsi="宋体"/>
        </w:rPr>
        <w:t>。</w:t>
      </w:r>
    </w:p>
    <w:p>
      <w:pPr>
        <w:tabs>
          <w:tab w:val="left" w:pos="0"/>
        </w:tabs>
        <w:adjustRightInd w:val="0"/>
        <w:snapToGrid w:val="0"/>
        <w:spacing w:before="156" w:beforeLines="50" w:line="360" w:lineRule="auto"/>
        <w:rPr>
          <w:rFonts w:ascii="宋体" w:hAnsi="宋体" w:cs="宋体"/>
          <w:kern w:val="0"/>
        </w:rPr>
      </w:pPr>
      <w:r>
        <w:rPr>
          <w:rFonts w:hint="eastAsia" w:ascii="宋体" w:hAnsi="宋体"/>
          <w:b/>
          <w:bCs/>
        </w:rPr>
        <w:t>21、</w:t>
      </w:r>
      <w:r>
        <w:rPr>
          <w:rFonts w:hint="eastAsia" w:ascii="宋体" w:hAnsi="宋体" w:cs="宋体"/>
          <w:kern w:val="0"/>
        </w:rPr>
        <w:t>供应商有下列情形之一的,不得成为成交供应商:</w:t>
      </w:r>
    </w:p>
    <w:p>
      <w:pPr>
        <w:tabs>
          <w:tab w:val="left" w:pos="0"/>
        </w:tabs>
        <w:adjustRightInd w:val="0"/>
        <w:snapToGrid w:val="0"/>
        <w:spacing w:before="156" w:beforeLines="50" w:line="360" w:lineRule="auto"/>
        <w:ind w:firstLine="420" w:firstLineChars="200"/>
        <w:rPr>
          <w:rFonts w:ascii="宋体" w:hAnsi="宋体" w:cs="宋体"/>
          <w:kern w:val="0"/>
        </w:rPr>
      </w:pPr>
      <w:r>
        <w:rPr>
          <w:rFonts w:hint="eastAsia" w:ascii="宋体" w:hAnsi="宋体" w:cs="宋体"/>
          <w:kern w:val="0"/>
        </w:rPr>
        <w:t>（1）竞争性磋商响应文件中提供虚假材料或虚假承诺的；</w:t>
      </w:r>
    </w:p>
    <w:p>
      <w:pPr>
        <w:tabs>
          <w:tab w:val="left" w:pos="0"/>
        </w:tabs>
        <w:adjustRightInd w:val="0"/>
        <w:snapToGrid w:val="0"/>
        <w:spacing w:before="156" w:beforeLines="50" w:line="360" w:lineRule="auto"/>
        <w:ind w:firstLine="420" w:firstLineChars="200"/>
        <w:rPr>
          <w:rFonts w:ascii="宋体" w:hAnsi="宋体" w:cs="宋体"/>
          <w:kern w:val="0"/>
        </w:rPr>
      </w:pPr>
      <w:r>
        <w:rPr>
          <w:rFonts w:hint="eastAsia" w:ascii="宋体" w:hAnsi="宋体" w:cs="宋体"/>
          <w:kern w:val="0"/>
        </w:rPr>
        <w:t>（2）法律法规和竞争性磋商文件规定的其他情形的。</w:t>
      </w:r>
    </w:p>
    <w:p>
      <w:pPr>
        <w:adjustRightInd w:val="0"/>
        <w:snapToGrid w:val="0"/>
        <w:spacing w:before="156" w:beforeLines="50" w:line="360" w:lineRule="auto"/>
        <w:ind w:left="632" w:hanging="632" w:hangingChars="300"/>
        <w:rPr>
          <w:rFonts w:ascii="宋体" w:hAnsi="宋体"/>
          <w:b/>
        </w:rPr>
      </w:pPr>
      <w:r>
        <w:rPr>
          <w:rFonts w:hint="eastAsia" w:ascii="宋体" w:hAnsi="宋体"/>
          <w:b/>
        </w:rPr>
        <w:t>22.竞争性磋商终止</w:t>
      </w:r>
    </w:p>
    <w:p>
      <w:pPr>
        <w:tabs>
          <w:tab w:val="left" w:pos="0"/>
        </w:tabs>
        <w:adjustRightInd w:val="0"/>
        <w:snapToGrid w:val="0"/>
        <w:spacing w:before="156" w:beforeLines="50" w:line="360" w:lineRule="auto"/>
        <w:ind w:firstLine="420" w:firstLineChars="200"/>
        <w:rPr>
          <w:rFonts w:ascii="宋体" w:hAnsi="宋体"/>
          <w:bCs/>
        </w:rPr>
      </w:pPr>
      <w:r>
        <w:rPr>
          <w:rFonts w:hint="eastAsia" w:ascii="宋体" w:hAnsi="宋体"/>
          <w:bCs/>
        </w:rPr>
        <w:t>22.1 竞争性磋商谈判时，出现下列情况之一，本次竞争性磋商终止：</w:t>
      </w:r>
    </w:p>
    <w:p>
      <w:pPr>
        <w:tabs>
          <w:tab w:val="left" w:pos="0"/>
        </w:tabs>
        <w:adjustRightInd w:val="0"/>
        <w:snapToGrid w:val="0"/>
        <w:spacing w:before="156" w:beforeLines="50" w:line="360" w:lineRule="auto"/>
        <w:ind w:firstLine="420" w:firstLineChars="200"/>
        <w:rPr>
          <w:rFonts w:ascii="宋体" w:hAnsi="宋体"/>
          <w:bCs/>
        </w:rPr>
      </w:pPr>
      <w:r>
        <w:rPr>
          <w:rFonts w:hint="eastAsia" w:ascii="宋体" w:hAnsi="宋体"/>
          <w:bCs/>
        </w:rPr>
        <w:t>（1）出现影响采购公正的违法、违规行为的；</w:t>
      </w:r>
    </w:p>
    <w:p>
      <w:pPr>
        <w:tabs>
          <w:tab w:val="left" w:pos="0"/>
        </w:tabs>
        <w:adjustRightInd w:val="0"/>
        <w:snapToGrid w:val="0"/>
        <w:spacing w:before="156" w:beforeLines="50" w:line="360" w:lineRule="auto"/>
        <w:ind w:firstLine="420" w:firstLineChars="200"/>
        <w:rPr>
          <w:rFonts w:ascii="宋体" w:hAnsi="宋体"/>
          <w:bCs/>
        </w:rPr>
      </w:pPr>
      <w:r>
        <w:rPr>
          <w:rFonts w:hint="eastAsia" w:ascii="宋体" w:hAnsi="宋体" w:cs="宋体"/>
          <w:kern w:val="0"/>
          <w:lang w:val="zh-CN"/>
        </w:rPr>
        <w:t>（2）投标供应商的报价均超过了招标控制价，招标人不能支付的；</w:t>
      </w:r>
    </w:p>
    <w:p>
      <w:pPr>
        <w:tabs>
          <w:tab w:val="left" w:pos="0"/>
        </w:tabs>
        <w:adjustRightInd w:val="0"/>
        <w:snapToGrid w:val="0"/>
        <w:spacing w:before="156" w:beforeLines="50" w:line="360" w:lineRule="auto"/>
        <w:ind w:firstLine="420" w:firstLineChars="200"/>
        <w:rPr>
          <w:rFonts w:ascii="宋体" w:hAnsi="宋体"/>
          <w:bCs/>
        </w:rPr>
      </w:pPr>
      <w:r>
        <w:rPr>
          <w:rFonts w:hint="eastAsia" w:ascii="宋体" w:hAnsi="宋体"/>
          <w:bCs/>
        </w:rPr>
        <w:t>（3）因重大变故，采购任务取消的。</w:t>
      </w:r>
    </w:p>
    <w:p>
      <w:pPr>
        <w:tabs>
          <w:tab w:val="left" w:pos="0"/>
        </w:tabs>
        <w:adjustRightInd w:val="0"/>
        <w:snapToGrid w:val="0"/>
        <w:spacing w:before="156" w:beforeLines="50" w:line="360" w:lineRule="auto"/>
        <w:ind w:firstLine="420" w:firstLineChars="200"/>
        <w:rPr>
          <w:rFonts w:ascii="宋体" w:hAnsi="宋体"/>
          <w:bCs/>
        </w:rPr>
      </w:pPr>
      <w:r>
        <w:rPr>
          <w:rFonts w:hint="eastAsia" w:ascii="宋体" w:hAnsi="宋体"/>
          <w:bCs/>
        </w:rPr>
        <w:t xml:space="preserve">22.2 </w:t>
      </w:r>
      <w:r>
        <w:rPr>
          <w:rFonts w:hint="eastAsia" w:ascii="宋体" w:hAnsi="宋体"/>
          <w:b/>
        </w:rPr>
        <w:t>评标委员会</w:t>
      </w:r>
      <w:r>
        <w:rPr>
          <w:rFonts w:hint="eastAsia" w:ascii="宋体" w:hAnsi="宋体"/>
          <w:bCs/>
        </w:rPr>
        <w:t>应将竞争性磋商终止理由通知所有参与竞争性磋商的供应商。</w:t>
      </w:r>
    </w:p>
    <w:p>
      <w:pPr>
        <w:spacing w:line="400" w:lineRule="exact"/>
        <w:rPr>
          <w:rFonts w:ascii="宋体" w:hAnsi="宋体" w:cs="宋体"/>
          <w:kern w:val="0"/>
          <w:lang w:val="zh-CN"/>
        </w:rPr>
      </w:pPr>
      <w:r>
        <w:rPr>
          <w:rFonts w:hint="eastAsia" w:ascii="宋体" w:hAnsi="宋体"/>
          <w:b/>
          <w:bCs/>
        </w:rPr>
        <w:t>23. 保密要求</w:t>
      </w:r>
    </w:p>
    <w:p>
      <w:pPr>
        <w:adjustRightInd w:val="0"/>
        <w:snapToGrid w:val="0"/>
        <w:spacing w:before="156" w:beforeLines="50" w:line="360" w:lineRule="auto"/>
        <w:ind w:firstLine="420" w:firstLineChars="200"/>
        <w:rPr>
          <w:rFonts w:ascii="宋体" w:hAnsi="宋体"/>
        </w:rPr>
      </w:pPr>
      <w:r>
        <w:rPr>
          <w:rFonts w:hint="eastAsia" w:ascii="宋体" w:hAnsi="宋体"/>
        </w:rPr>
        <w:t>23.1评标委员会以及与评审工作有关的人员对评审情况以及评审过程中获悉的国家秘密、商业秘密应当保密。</w:t>
      </w:r>
    </w:p>
    <w:p>
      <w:pPr>
        <w:adjustRightInd w:val="0"/>
        <w:snapToGrid w:val="0"/>
        <w:spacing w:before="156" w:beforeLines="50" w:line="360" w:lineRule="auto"/>
        <w:rPr>
          <w:rFonts w:ascii="宋体" w:hAnsi="宋体"/>
          <w:b/>
        </w:rPr>
      </w:pPr>
      <w:r>
        <w:rPr>
          <w:rFonts w:hint="eastAsia" w:ascii="宋体" w:hAnsi="宋体"/>
          <w:b/>
        </w:rPr>
        <w:t>六、成交结果信息公布与供应商质疑</w:t>
      </w:r>
    </w:p>
    <w:p>
      <w:pPr>
        <w:adjustRightInd w:val="0"/>
        <w:snapToGrid w:val="0"/>
        <w:spacing w:before="156" w:beforeLines="50" w:line="360" w:lineRule="auto"/>
        <w:rPr>
          <w:rFonts w:ascii="宋体" w:hAnsi="宋体"/>
          <w:b/>
          <w:bCs/>
        </w:rPr>
      </w:pPr>
      <w:r>
        <w:rPr>
          <w:rFonts w:hint="eastAsia" w:ascii="宋体" w:hAnsi="宋体"/>
          <w:b/>
          <w:bCs/>
        </w:rPr>
        <w:t>24.成交信息的公布</w:t>
      </w:r>
    </w:p>
    <w:p>
      <w:pPr>
        <w:adjustRightInd w:val="0"/>
        <w:snapToGrid w:val="0"/>
        <w:spacing w:before="156" w:beforeLines="50" w:line="360" w:lineRule="auto"/>
        <w:ind w:firstLine="420" w:firstLineChars="200"/>
        <w:rPr>
          <w:rFonts w:ascii="宋体" w:hAnsi="宋体"/>
        </w:rPr>
      </w:pPr>
      <w:r>
        <w:rPr>
          <w:rFonts w:hint="eastAsia" w:ascii="宋体" w:hAnsi="宋体"/>
        </w:rPr>
        <w:t>24.1 竞争性磋商结束后，成交结果信息将在</w:t>
      </w:r>
      <w:r>
        <w:rPr>
          <w:rFonts w:hint="eastAsia" w:ascii="宋体" w:hAnsi="宋体"/>
          <w:b/>
        </w:rPr>
        <w:t>芜湖市公共资源交易服务</w:t>
      </w:r>
      <w:r>
        <w:rPr>
          <w:rFonts w:hint="eastAsia" w:ascii="宋体" w:hAnsi="宋体"/>
        </w:rPr>
        <w:t>网上公布。</w:t>
      </w:r>
    </w:p>
    <w:p>
      <w:pPr>
        <w:adjustRightInd w:val="0"/>
        <w:snapToGrid w:val="0"/>
        <w:spacing w:before="156" w:beforeLines="50" w:line="360" w:lineRule="auto"/>
        <w:rPr>
          <w:rFonts w:ascii="宋体" w:hAnsi="宋体"/>
          <w:b/>
          <w:bCs/>
        </w:rPr>
      </w:pPr>
      <w:r>
        <w:rPr>
          <w:rFonts w:hint="eastAsia" w:ascii="宋体" w:hAnsi="宋体"/>
          <w:b/>
          <w:bCs/>
        </w:rPr>
        <w:t>25.询问及质疑</w:t>
      </w:r>
    </w:p>
    <w:p>
      <w:pPr>
        <w:adjustRightInd w:val="0"/>
        <w:snapToGrid w:val="0"/>
        <w:spacing w:before="156" w:beforeLines="50" w:line="360" w:lineRule="auto"/>
        <w:ind w:firstLine="420" w:firstLineChars="200"/>
        <w:jc w:val="left"/>
        <w:rPr>
          <w:rFonts w:ascii="宋体" w:hAnsi="宋体"/>
        </w:rPr>
      </w:pPr>
      <w:r>
        <w:rPr>
          <w:rFonts w:hint="eastAsia" w:ascii="宋体" w:hAnsi="宋体"/>
          <w:color w:val="000000"/>
        </w:rPr>
        <w:t>25.1供应商</w:t>
      </w:r>
      <w:r>
        <w:rPr>
          <w:rFonts w:hint="eastAsia" w:ascii="宋体" w:hAnsi="宋体"/>
        </w:rPr>
        <w:t>对政府采购活动事项有疑问的，可以向招标人或</w:t>
      </w:r>
      <w:r>
        <w:rPr>
          <w:rFonts w:hint="eastAsia" w:ascii="宋体" w:hAnsi="宋体"/>
          <w:color w:val="000000"/>
        </w:rPr>
        <w:t>采购代理机构</w:t>
      </w:r>
      <w:r>
        <w:rPr>
          <w:rFonts w:hint="eastAsia" w:ascii="宋体" w:hAnsi="宋体"/>
        </w:rPr>
        <w:t>提出询问。</w:t>
      </w:r>
      <w:r>
        <w:rPr>
          <w:rFonts w:hint="eastAsia" w:ascii="宋体" w:hAnsi="宋体"/>
          <w:color w:val="000000"/>
        </w:rPr>
        <w:t>招标人</w:t>
      </w:r>
      <w:r>
        <w:rPr>
          <w:rFonts w:hint="eastAsia" w:ascii="宋体" w:hAnsi="宋体"/>
        </w:rPr>
        <w:t>或</w:t>
      </w:r>
      <w:r>
        <w:rPr>
          <w:rFonts w:hint="eastAsia" w:ascii="宋体" w:hAnsi="宋体"/>
          <w:color w:val="000000"/>
        </w:rPr>
        <w:t>采购代理机构将在三个工作日内作出答复。</w:t>
      </w:r>
    </w:p>
    <w:p>
      <w:pPr>
        <w:adjustRightInd w:val="0"/>
        <w:snapToGrid w:val="0"/>
        <w:spacing w:before="156" w:beforeLines="50" w:line="360" w:lineRule="auto"/>
        <w:ind w:firstLine="420" w:firstLineChars="200"/>
        <w:jc w:val="left"/>
        <w:rPr>
          <w:rFonts w:ascii="宋体" w:hAnsi="宋体"/>
          <w:color w:val="000000"/>
        </w:rPr>
      </w:pPr>
      <w:r>
        <w:rPr>
          <w:rFonts w:hint="eastAsia" w:ascii="宋体" w:hAnsi="宋体"/>
          <w:color w:val="000000"/>
        </w:rPr>
        <w:t>25.2供应商若</w:t>
      </w:r>
      <w:r>
        <w:rPr>
          <w:rFonts w:hint="eastAsia" w:ascii="宋体" w:hAnsi="宋体"/>
        </w:rPr>
        <w:t>认为竞争性磋商文件、采购过程和成交结果使自己的权益受到损害，应当在下列时间内以书面形式向招标人或采购代理机构提出：</w:t>
      </w:r>
    </w:p>
    <w:p>
      <w:pPr>
        <w:adjustRightInd w:val="0"/>
        <w:snapToGrid w:val="0"/>
        <w:spacing w:before="156" w:beforeLines="50" w:line="360" w:lineRule="auto"/>
        <w:ind w:firstLine="420" w:firstLineChars="200"/>
        <w:jc w:val="left"/>
        <w:rPr>
          <w:rFonts w:ascii="宋体" w:hAnsi="宋体" w:cs="宋体"/>
          <w:kern w:val="0"/>
          <w:lang w:val="zh-CN"/>
        </w:rPr>
      </w:pPr>
      <w:r>
        <w:rPr>
          <w:rFonts w:hint="eastAsia" w:ascii="宋体" w:hAnsi="宋体"/>
        </w:rPr>
        <w:t>（1）关于竞争性磋商文件的质疑，应在</w:t>
      </w:r>
      <w:r>
        <w:rPr>
          <w:rFonts w:hint="eastAsia" w:ascii="宋体" w:hAnsi="宋体" w:cs="宋体"/>
          <w:kern w:val="0"/>
          <w:lang w:val="zh-CN"/>
        </w:rPr>
        <w:t>递交竞争性磋商响应文件截止时间前</w:t>
      </w:r>
      <w:r>
        <w:rPr>
          <w:rFonts w:hint="eastAsia" w:ascii="宋体" w:hAnsi="宋体"/>
        </w:rPr>
        <w:t>提出。</w:t>
      </w:r>
    </w:p>
    <w:p>
      <w:pPr>
        <w:adjustRightInd w:val="0"/>
        <w:snapToGrid w:val="0"/>
        <w:spacing w:before="156" w:beforeLines="50" w:line="360" w:lineRule="auto"/>
        <w:ind w:firstLine="420" w:firstLineChars="200"/>
        <w:jc w:val="left"/>
        <w:rPr>
          <w:rFonts w:ascii="宋体" w:hAnsi="宋体"/>
          <w:color w:val="000000"/>
        </w:rPr>
      </w:pPr>
      <w:r>
        <w:rPr>
          <w:rFonts w:hint="eastAsia" w:ascii="宋体" w:hAnsi="宋体"/>
        </w:rPr>
        <w:t>（2）关于采购过程的质疑，应</w:t>
      </w:r>
      <w:r>
        <w:rPr>
          <w:rFonts w:hint="eastAsia" w:ascii="宋体" w:hAnsi="宋体"/>
          <w:color w:val="000000"/>
        </w:rPr>
        <w:t>在采购程序环节结束之日起</w:t>
      </w:r>
      <w:r>
        <w:rPr>
          <w:rFonts w:hint="eastAsia" w:ascii="宋体" w:hAnsi="宋体"/>
        </w:rPr>
        <w:t>七个工作日内提出。</w:t>
      </w:r>
    </w:p>
    <w:p>
      <w:pPr>
        <w:adjustRightInd w:val="0"/>
        <w:snapToGrid w:val="0"/>
        <w:spacing w:before="156" w:beforeLines="50" w:line="360" w:lineRule="auto"/>
        <w:ind w:firstLine="420" w:firstLineChars="200"/>
        <w:jc w:val="left"/>
        <w:rPr>
          <w:rFonts w:ascii="宋体" w:hAnsi="宋体"/>
          <w:color w:val="000000"/>
        </w:rPr>
      </w:pPr>
      <w:r>
        <w:rPr>
          <w:rFonts w:hint="eastAsia" w:ascii="宋体" w:hAnsi="宋体"/>
        </w:rPr>
        <w:t>（3）关于成交结果的质疑，应</w:t>
      </w:r>
      <w:r>
        <w:rPr>
          <w:rFonts w:hint="eastAsia" w:ascii="宋体" w:hAnsi="宋体"/>
          <w:color w:val="000000"/>
        </w:rPr>
        <w:t>在</w:t>
      </w:r>
      <w:r>
        <w:rPr>
          <w:rFonts w:hint="eastAsia" w:ascii="宋体" w:hAnsi="宋体"/>
        </w:rPr>
        <w:t>成交结果信息</w:t>
      </w:r>
      <w:r>
        <w:rPr>
          <w:rFonts w:hint="eastAsia" w:ascii="宋体" w:hAnsi="宋体"/>
          <w:color w:val="000000"/>
        </w:rPr>
        <w:t>发布后</w:t>
      </w:r>
      <w:r>
        <w:rPr>
          <w:rFonts w:hint="eastAsia" w:ascii="宋体" w:hAnsi="宋体"/>
        </w:rPr>
        <w:t>七个工作日内提出。</w:t>
      </w:r>
    </w:p>
    <w:p>
      <w:pPr>
        <w:adjustRightInd w:val="0"/>
        <w:snapToGrid w:val="0"/>
        <w:spacing w:before="156" w:beforeLines="50" w:line="360" w:lineRule="auto"/>
        <w:ind w:firstLine="420" w:firstLineChars="200"/>
        <w:jc w:val="left"/>
        <w:rPr>
          <w:rFonts w:ascii="宋体" w:hAnsi="宋体"/>
        </w:rPr>
      </w:pPr>
      <w:r>
        <w:rPr>
          <w:rFonts w:hint="eastAsia" w:ascii="宋体" w:hAnsi="宋体"/>
        </w:rPr>
        <w:t>25.3 供应商提出质疑的，应当提供质疑书原件。招标人向质疑供应商签收回执。</w:t>
      </w:r>
    </w:p>
    <w:p>
      <w:pPr>
        <w:adjustRightInd w:val="0"/>
        <w:snapToGrid w:val="0"/>
        <w:spacing w:before="156" w:beforeLines="50" w:line="360" w:lineRule="auto"/>
        <w:ind w:firstLine="420" w:firstLineChars="200"/>
        <w:jc w:val="left"/>
        <w:rPr>
          <w:rFonts w:ascii="宋体" w:hAnsi="宋体"/>
        </w:rPr>
      </w:pPr>
      <w:r>
        <w:rPr>
          <w:rFonts w:hint="eastAsia" w:ascii="宋体" w:hAnsi="宋体"/>
        </w:rPr>
        <w:t>25.4 质疑书应当包括下列内容：</w:t>
      </w:r>
    </w:p>
    <w:p>
      <w:pPr>
        <w:adjustRightInd w:val="0"/>
        <w:snapToGrid w:val="0"/>
        <w:spacing w:before="156" w:beforeLines="50" w:line="360" w:lineRule="auto"/>
        <w:ind w:firstLine="420" w:firstLineChars="200"/>
        <w:jc w:val="left"/>
        <w:rPr>
          <w:rFonts w:ascii="宋体" w:hAnsi="宋体"/>
        </w:rPr>
      </w:pPr>
      <w:r>
        <w:rPr>
          <w:rFonts w:hint="eastAsia" w:ascii="宋体" w:hAnsi="宋体"/>
        </w:rPr>
        <w:t>（1）质疑供应商的名称、地址及有效联系方式；</w:t>
      </w:r>
    </w:p>
    <w:p>
      <w:pPr>
        <w:adjustRightInd w:val="0"/>
        <w:snapToGrid w:val="0"/>
        <w:spacing w:before="156" w:beforeLines="50" w:line="360" w:lineRule="auto"/>
        <w:ind w:firstLine="420" w:firstLineChars="200"/>
        <w:jc w:val="left"/>
        <w:rPr>
          <w:rFonts w:ascii="宋体" w:hAnsi="宋体"/>
        </w:rPr>
      </w:pPr>
      <w:r>
        <w:rPr>
          <w:rFonts w:hint="eastAsia" w:ascii="宋体" w:hAnsi="宋体"/>
        </w:rPr>
        <w:t>（2）质疑事项；</w:t>
      </w:r>
    </w:p>
    <w:p>
      <w:pPr>
        <w:adjustRightInd w:val="0"/>
        <w:snapToGrid w:val="0"/>
        <w:spacing w:before="156" w:beforeLines="50" w:line="360" w:lineRule="auto"/>
        <w:ind w:firstLine="420" w:firstLineChars="200"/>
        <w:jc w:val="left"/>
        <w:rPr>
          <w:rFonts w:ascii="宋体" w:hAnsi="宋体"/>
        </w:rPr>
      </w:pPr>
      <w:r>
        <w:rPr>
          <w:rFonts w:hint="eastAsia" w:ascii="宋体" w:hAnsi="宋体"/>
        </w:rPr>
        <w:t>（3）事实依据及相关证明材料；</w:t>
      </w:r>
    </w:p>
    <w:p>
      <w:pPr>
        <w:adjustRightInd w:val="0"/>
        <w:snapToGrid w:val="0"/>
        <w:spacing w:before="156" w:beforeLines="50" w:line="360" w:lineRule="auto"/>
        <w:ind w:firstLine="420" w:firstLineChars="200"/>
        <w:jc w:val="left"/>
        <w:rPr>
          <w:rFonts w:ascii="宋体" w:hAnsi="宋体"/>
        </w:rPr>
      </w:pPr>
      <w:r>
        <w:rPr>
          <w:rFonts w:hint="eastAsia" w:ascii="宋体" w:hAnsi="宋体"/>
        </w:rPr>
        <w:t>（4）相关请求及主张。</w:t>
      </w:r>
    </w:p>
    <w:p>
      <w:pPr>
        <w:adjustRightInd w:val="0"/>
        <w:snapToGrid w:val="0"/>
        <w:spacing w:before="156" w:beforeLines="50" w:line="360" w:lineRule="auto"/>
        <w:ind w:firstLine="420" w:firstLineChars="200"/>
        <w:jc w:val="left"/>
        <w:rPr>
          <w:rFonts w:ascii="宋体" w:hAnsi="宋体"/>
        </w:rPr>
      </w:pPr>
      <w:r>
        <w:rPr>
          <w:rFonts w:hint="eastAsia" w:ascii="宋体" w:hAnsi="宋体"/>
        </w:rPr>
        <w:t>25.5 质疑书应当由质疑供应商法定代表人或授权代表人签字并加盖公章，质疑书由授权代表人签字的应附法定代表人授权书。</w:t>
      </w:r>
    </w:p>
    <w:p>
      <w:pPr>
        <w:adjustRightInd w:val="0"/>
        <w:snapToGrid w:val="0"/>
        <w:spacing w:before="156" w:beforeLines="50" w:line="360" w:lineRule="auto"/>
        <w:ind w:firstLine="420" w:firstLineChars="200"/>
        <w:jc w:val="left"/>
        <w:rPr>
          <w:rFonts w:ascii="宋体" w:hAnsi="宋体"/>
          <w:color w:val="000000"/>
        </w:rPr>
      </w:pPr>
      <w:r>
        <w:rPr>
          <w:rFonts w:hint="eastAsia" w:ascii="宋体" w:hAnsi="宋体"/>
          <w:color w:val="000000"/>
        </w:rPr>
        <w:t xml:space="preserve">25.6 </w:t>
      </w:r>
      <w:r>
        <w:rPr>
          <w:rFonts w:hint="eastAsia" w:ascii="宋体" w:hAnsi="宋体"/>
        </w:rPr>
        <w:t>招标人或采购代理机构</w:t>
      </w:r>
      <w:r>
        <w:rPr>
          <w:rFonts w:hint="eastAsia" w:ascii="宋体" w:hAnsi="宋体"/>
          <w:color w:val="000000"/>
        </w:rPr>
        <w:t>将在签收回执之日起七个工作日内作出书面答复，并以书面形式通知与质疑处理结果有关的供应商。</w:t>
      </w:r>
    </w:p>
    <w:p>
      <w:pPr>
        <w:adjustRightInd w:val="0"/>
        <w:snapToGrid w:val="0"/>
        <w:spacing w:before="156" w:beforeLines="50" w:line="360" w:lineRule="auto"/>
        <w:ind w:firstLine="420" w:firstLineChars="200"/>
        <w:jc w:val="left"/>
        <w:rPr>
          <w:rFonts w:ascii="宋体" w:hAnsi="宋体"/>
          <w:color w:val="000000"/>
        </w:rPr>
      </w:pPr>
      <w:r>
        <w:rPr>
          <w:rFonts w:hint="eastAsia" w:ascii="宋体" w:hAnsi="宋体"/>
          <w:color w:val="000000"/>
        </w:rPr>
        <w:t>25.7供应商对招标人或采购代理机构无正当理由拒绝受理质疑的，可书面向政府采购监管部门反映情况；供应商对</w:t>
      </w:r>
      <w:r>
        <w:rPr>
          <w:rFonts w:hint="eastAsia" w:ascii="宋体" w:hAnsi="宋体"/>
        </w:rPr>
        <w:t>招标人或采购代理机构</w:t>
      </w:r>
      <w:r>
        <w:rPr>
          <w:rFonts w:hint="eastAsia" w:ascii="宋体" w:hAnsi="宋体"/>
          <w:color w:val="000000"/>
        </w:rPr>
        <w:t>的答复不满意，或</w:t>
      </w:r>
      <w:r>
        <w:rPr>
          <w:rFonts w:hint="eastAsia" w:ascii="宋体" w:hAnsi="宋体"/>
        </w:rPr>
        <w:t>招标人或采购代理机构</w:t>
      </w:r>
      <w:r>
        <w:rPr>
          <w:rFonts w:hint="eastAsia" w:ascii="宋体" w:hAnsi="宋体"/>
          <w:color w:val="000000"/>
        </w:rPr>
        <w:t>未在规定的期限作出答复的，可在答复期满后十五个工作日内，按政府采购相关法律法规规章的规定及程序提出投诉。</w:t>
      </w:r>
    </w:p>
    <w:p>
      <w:pPr>
        <w:adjustRightInd w:val="0"/>
        <w:snapToGrid w:val="0"/>
        <w:spacing w:before="156" w:beforeLines="50" w:line="360" w:lineRule="auto"/>
        <w:rPr>
          <w:rFonts w:ascii="宋体" w:hAnsi="宋体"/>
          <w:b/>
          <w:bCs/>
        </w:rPr>
      </w:pPr>
      <w:r>
        <w:rPr>
          <w:rFonts w:hint="eastAsia" w:ascii="宋体" w:hAnsi="宋体"/>
          <w:b/>
          <w:bCs/>
        </w:rPr>
        <w:t>26.成交通知</w:t>
      </w:r>
    </w:p>
    <w:p>
      <w:pPr>
        <w:adjustRightInd w:val="0"/>
        <w:snapToGrid w:val="0"/>
        <w:spacing w:before="156" w:beforeLines="50" w:line="360" w:lineRule="auto"/>
        <w:ind w:firstLine="420" w:firstLineChars="200"/>
        <w:rPr>
          <w:rFonts w:ascii="宋体" w:hAnsi="宋体"/>
        </w:rPr>
      </w:pPr>
      <w:r>
        <w:rPr>
          <w:rFonts w:hint="eastAsia" w:ascii="宋体" w:hAnsi="宋体"/>
        </w:rPr>
        <w:t>26.1 成交供应商确定后，</w:t>
      </w:r>
      <w:r>
        <w:rPr>
          <w:rFonts w:hint="eastAsia" w:ascii="宋体" w:hAnsi="宋体"/>
          <w:color w:val="000000"/>
        </w:rPr>
        <w:t>采购代理机构将以书面形式向</w:t>
      </w:r>
      <w:r>
        <w:rPr>
          <w:rFonts w:hint="eastAsia" w:ascii="宋体" w:hAnsi="宋体"/>
        </w:rPr>
        <w:t>成交供应商</w:t>
      </w:r>
      <w:r>
        <w:rPr>
          <w:rFonts w:hint="eastAsia" w:ascii="宋体" w:hAnsi="宋体"/>
          <w:color w:val="000000"/>
        </w:rPr>
        <w:t>发出</w:t>
      </w:r>
      <w:r>
        <w:rPr>
          <w:rFonts w:hint="eastAsia" w:ascii="宋体" w:hAnsi="宋体"/>
        </w:rPr>
        <w:t>成交</w:t>
      </w:r>
      <w:r>
        <w:rPr>
          <w:rFonts w:hint="eastAsia" w:ascii="宋体" w:hAnsi="宋体"/>
          <w:color w:val="000000"/>
        </w:rPr>
        <w:t>通知书。</w:t>
      </w:r>
      <w:r>
        <w:rPr>
          <w:rFonts w:hint="eastAsia" w:ascii="宋体" w:hAnsi="宋体"/>
        </w:rPr>
        <w:t>成交通知书对招标人和成交供应商具有同等法律效力。</w:t>
      </w:r>
    </w:p>
    <w:p>
      <w:pPr>
        <w:adjustRightInd w:val="0"/>
        <w:snapToGrid w:val="0"/>
        <w:spacing w:before="156" w:beforeLines="50" w:line="360" w:lineRule="auto"/>
        <w:ind w:firstLine="420" w:firstLineChars="200"/>
        <w:rPr>
          <w:rFonts w:ascii="宋体" w:hAnsi="宋体"/>
        </w:rPr>
      </w:pPr>
      <w:r>
        <w:rPr>
          <w:rFonts w:hint="eastAsia" w:ascii="宋体" w:hAnsi="宋体"/>
        </w:rPr>
        <w:t>26.2 成交通知书是合同文件的组成部分。</w:t>
      </w:r>
    </w:p>
    <w:p>
      <w:pPr>
        <w:adjustRightInd w:val="0"/>
        <w:snapToGrid w:val="0"/>
        <w:spacing w:before="156" w:beforeLines="50" w:line="360" w:lineRule="auto"/>
        <w:ind w:firstLine="420" w:firstLineChars="200"/>
        <w:rPr>
          <w:rFonts w:ascii="宋体" w:hAnsi="宋体"/>
        </w:rPr>
      </w:pPr>
      <w:r>
        <w:rPr>
          <w:rFonts w:hint="eastAsia" w:ascii="宋体" w:hAnsi="宋体" w:cs="宋体"/>
          <w:color w:val="000000"/>
          <w:kern w:val="0"/>
        </w:rPr>
        <w:t>26.3</w:t>
      </w:r>
      <w:r>
        <w:rPr>
          <w:rFonts w:hint="eastAsia" w:ascii="宋体" w:hAnsi="宋体"/>
        </w:rPr>
        <w:t>成交供应商在收到</w:t>
      </w:r>
      <w:r>
        <w:rPr>
          <w:rFonts w:hint="eastAsia" w:ascii="宋体" w:hAnsi="宋体"/>
          <w:color w:val="000000"/>
        </w:rPr>
        <w:t>采购代理机构</w:t>
      </w:r>
      <w:r>
        <w:rPr>
          <w:rFonts w:hint="eastAsia" w:ascii="宋体" w:hAnsi="宋体"/>
        </w:rPr>
        <w:t>的成交通知书后十日内，应按照</w:t>
      </w:r>
      <w:r>
        <w:rPr>
          <w:rFonts w:hint="eastAsia" w:ascii="宋体" w:hAnsi="宋体"/>
          <w:b/>
        </w:rPr>
        <w:t>供应商须知前附表</w:t>
      </w:r>
      <w:r>
        <w:rPr>
          <w:rFonts w:hint="eastAsia" w:ascii="宋体" w:hAnsi="宋体"/>
        </w:rPr>
        <w:t>的规定，向招标人提交履约保证金，没有提交履约保证金的，</w:t>
      </w:r>
      <w:r>
        <w:rPr>
          <w:rFonts w:hint="eastAsia" w:ascii="宋体" w:hAnsi="宋体"/>
          <w:spacing w:val="4"/>
        </w:rPr>
        <w:t>视为放弃</w:t>
      </w:r>
      <w:r>
        <w:rPr>
          <w:rFonts w:hint="eastAsia" w:ascii="宋体" w:hAnsi="宋体"/>
        </w:rPr>
        <w:t>成交</w:t>
      </w:r>
      <w:r>
        <w:rPr>
          <w:rFonts w:hint="eastAsia" w:ascii="宋体" w:hAnsi="宋体"/>
          <w:spacing w:val="4"/>
        </w:rPr>
        <w:t>，</w:t>
      </w:r>
      <w:r>
        <w:rPr>
          <w:rFonts w:hint="eastAsia" w:ascii="宋体" w:hAnsi="宋体"/>
          <w:spacing w:val="2"/>
        </w:rPr>
        <w:t>其保证金不予退还。</w:t>
      </w:r>
    </w:p>
    <w:p>
      <w:pPr>
        <w:adjustRightInd w:val="0"/>
        <w:snapToGrid w:val="0"/>
        <w:spacing w:before="156" w:beforeLines="50" w:line="360" w:lineRule="auto"/>
        <w:rPr>
          <w:rFonts w:ascii="宋体" w:hAnsi="宋体"/>
          <w:b/>
          <w:bCs/>
        </w:rPr>
      </w:pPr>
      <w:r>
        <w:rPr>
          <w:rFonts w:hint="eastAsia" w:ascii="宋体" w:hAnsi="宋体"/>
          <w:b/>
          <w:bCs/>
        </w:rPr>
        <w:t>27.签订</w:t>
      </w:r>
      <w:r>
        <w:rPr>
          <w:rFonts w:hint="eastAsia" w:ascii="宋体" w:hAnsi="宋体"/>
          <w:b/>
        </w:rPr>
        <w:t>政府采购</w:t>
      </w:r>
      <w:r>
        <w:rPr>
          <w:rFonts w:hint="eastAsia" w:ascii="宋体" w:hAnsi="宋体"/>
          <w:b/>
          <w:bCs/>
        </w:rPr>
        <w:t>合同</w:t>
      </w:r>
    </w:p>
    <w:p>
      <w:pPr>
        <w:adjustRightInd w:val="0"/>
        <w:snapToGrid w:val="0"/>
        <w:spacing w:before="156" w:beforeLines="50" w:line="360" w:lineRule="auto"/>
        <w:ind w:firstLine="420" w:firstLineChars="200"/>
        <w:rPr>
          <w:rFonts w:ascii="宋体" w:hAnsi="宋体"/>
        </w:rPr>
      </w:pPr>
      <w:r>
        <w:rPr>
          <w:rFonts w:hint="eastAsia" w:ascii="宋体" w:hAnsi="宋体"/>
        </w:rPr>
        <w:t>27.1 竞争性磋商文件、成交供应商的竞争性磋商响应文件等均为签订政府采购合同的依据。</w:t>
      </w:r>
    </w:p>
    <w:p>
      <w:pPr>
        <w:adjustRightInd w:val="0"/>
        <w:snapToGrid w:val="0"/>
        <w:spacing w:before="156" w:beforeLines="50" w:line="360" w:lineRule="auto"/>
        <w:ind w:firstLine="420" w:firstLineChars="200"/>
        <w:rPr>
          <w:rFonts w:ascii="宋体" w:hAnsi="宋体" w:cs="宋体"/>
          <w:b/>
          <w:color w:val="000000"/>
          <w:kern w:val="0"/>
        </w:rPr>
      </w:pPr>
      <w:r>
        <w:rPr>
          <w:rFonts w:hint="eastAsia" w:ascii="宋体" w:hAnsi="宋体"/>
        </w:rPr>
        <w:t>27.2 成交供应商应当在成交通知书发出之日起三十日内与招标人签定政府采购合同。</w:t>
      </w:r>
    </w:p>
    <w:p>
      <w:pPr>
        <w:adjustRightInd w:val="0"/>
        <w:snapToGrid w:val="0"/>
        <w:spacing w:before="156" w:beforeLines="50" w:line="360" w:lineRule="auto"/>
        <w:ind w:firstLine="420" w:firstLineChars="200"/>
        <w:rPr>
          <w:rFonts w:ascii="宋体" w:hAnsi="宋体"/>
        </w:rPr>
      </w:pPr>
      <w:r>
        <w:rPr>
          <w:rFonts w:hint="eastAsia" w:ascii="宋体" w:hAnsi="宋体"/>
        </w:rPr>
        <w:t>27.3 成交供应商应当按照政府采购合同约定履行义务。成交供应商不得向他人转让成交项目，也不得将成交项目分包后分别向他人转让。</w:t>
      </w:r>
    </w:p>
    <w:p>
      <w:pPr>
        <w:adjustRightInd w:val="0"/>
        <w:snapToGrid w:val="0"/>
        <w:spacing w:before="156" w:beforeLines="50" w:line="360" w:lineRule="auto"/>
        <w:ind w:firstLine="420" w:firstLineChars="200"/>
        <w:rPr>
          <w:rFonts w:ascii="宋体" w:hAnsi="宋体"/>
        </w:rPr>
      </w:pPr>
      <w:r>
        <w:rPr>
          <w:rFonts w:hint="eastAsia" w:ascii="宋体" w:hAnsi="宋体"/>
        </w:rPr>
        <w:t>27.4政府采购合同履行中，招标人需追加与合同标的相同的货物服务的，在不改变合同其他条款的前提下，可以与成交供应商协商签订补充合同，但所有补充合同的采购金额不得超过原合同采购金额的百分之十。</w:t>
      </w:r>
    </w:p>
    <w:p>
      <w:pPr>
        <w:adjustRightInd w:val="0"/>
        <w:snapToGrid w:val="0"/>
        <w:spacing w:before="156" w:beforeLines="50" w:line="360" w:lineRule="auto"/>
        <w:rPr>
          <w:rFonts w:ascii="宋体" w:hAnsi="宋体"/>
          <w:b/>
        </w:rPr>
      </w:pPr>
      <w:r>
        <w:rPr>
          <w:rFonts w:hint="eastAsia" w:ascii="宋体" w:hAnsi="宋体"/>
          <w:b/>
        </w:rPr>
        <w:t>七、责任承担</w:t>
      </w:r>
    </w:p>
    <w:p>
      <w:pPr>
        <w:adjustRightInd w:val="0"/>
        <w:snapToGrid w:val="0"/>
        <w:spacing w:before="156" w:beforeLines="50" w:line="360" w:lineRule="auto"/>
        <w:ind w:firstLine="411" w:firstLineChars="196"/>
        <w:rPr>
          <w:rFonts w:ascii="宋体" w:hAnsi="宋体"/>
        </w:rPr>
      </w:pPr>
      <w:r>
        <w:rPr>
          <w:rFonts w:hint="eastAsia" w:ascii="宋体" w:hAnsi="宋体"/>
        </w:rPr>
        <w:t>28.1在政府采购活动中，供应商需承担的相应责任及违规处理，按照《政府采购法》、《采购法实施条例》、《政府采购非招标采购方式管理办法》（财政部第74号令）的规定执行。</w:t>
      </w:r>
    </w:p>
    <w:p>
      <w:pPr>
        <w:adjustRightInd w:val="0"/>
        <w:snapToGrid w:val="0"/>
        <w:spacing w:before="156" w:beforeLines="50" w:line="360" w:lineRule="auto"/>
        <w:jc w:val="left"/>
        <w:rPr>
          <w:rFonts w:ascii="宋体" w:hAnsi="宋体"/>
          <w:b/>
        </w:rPr>
      </w:pPr>
      <w:r>
        <w:rPr>
          <w:rFonts w:hint="eastAsia" w:ascii="宋体" w:hAnsi="宋体"/>
          <w:b/>
        </w:rPr>
        <w:t>八、其他规定</w:t>
      </w:r>
    </w:p>
    <w:p>
      <w:pPr>
        <w:tabs>
          <w:tab w:val="left" w:pos="420"/>
          <w:tab w:val="left" w:pos="7560"/>
          <w:tab w:val="left" w:pos="7740"/>
          <w:tab w:val="left" w:pos="7920"/>
        </w:tabs>
        <w:adjustRightInd w:val="0"/>
        <w:snapToGrid w:val="0"/>
        <w:spacing w:before="156" w:beforeLines="50" w:line="360" w:lineRule="auto"/>
        <w:ind w:firstLine="420" w:firstLineChars="200"/>
        <w:rPr>
          <w:rFonts w:ascii="宋体" w:hAnsi="宋体"/>
        </w:rPr>
      </w:pPr>
      <w:r>
        <w:rPr>
          <w:rFonts w:hint="eastAsia" w:ascii="宋体" w:hAnsi="宋体"/>
        </w:rPr>
        <w:t>29.1竞争性磋商文件的其他规定见</w:t>
      </w:r>
      <w:r>
        <w:rPr>
          <w:rFonts w:hint="eastAsia" w:ascii="宋体" w:hAnsi="宋体"/>
          <w:b/>
        </w:rPr>
        <w:t>投标供应商须知前附表</w:t>
      </w:r>
      <w:r>
        <w:rPr>
          <w:rFonts w:hint="eastAsia" w:ascii="宋体" w:hAnsi="宋体"/>
        </w:rPr>
        <w:t>。</w:t>
      </w:r>
      <w:bookmarkEnd w:id="12"/>
    </w:p>
    <w:p>
      <w:pPr>
        <w:tabs>
          <w:tab w:val="left" w:pos="420"/>
          <w:tab w:val="left" w:pos="7560"/>
          <w:tab w:val="left" w:pos="7740"/>
          <w:tab w:val="left" w:pos="7920"/>
        </w:tabs>
        <w:adjustRightInd w:val="0"/>
        <w:snapToGrid w:val="0"/>
        <w:spacing w:before="156" w:beforeLines="50" w:line="360" w:lineRule="auto"/>
        <w:ind w:firstLine="420" w:firstLineChars="200"/>
        <w:rPr>
          <w:rFonts w:ascii="宋体" w:hAnsi="宋体"/>
        </w:rPr>
      </w:pPr>
    </w:p>
    <w:p>
      <w:pPr>
        <w:tabs>
          <w:tab w:val="left" w:pos="420"/>
          <w:tab w:val="left" w:pos="7560"/>
          <w:tab w:val="left" w:pos="7740"/>
          <w:tab w:val="left" w:pos="7920"/>
        </w:tabs>
        <w:adjustRightInd w:val="0"/>
        <w:snapToGrid w:val="0"/>
        <w:spacing w:before="156" w:beforeLines="50" w:line="360" w:lineRule="auto"/>
        <w:ind w:firstLine="420" w:firstLineChars="200"/>
        <w:rPr>
          <w:rFonts w:ascii="宋体" w:hAnsi="宋体"/>
        </w:rPr>
      </w:pPr>
    </w:p>
    <w:bookmarkEnd w:id="7"/>
    <w:p>
      <w:pPr>
        <w:spacing w:line="360" w:lineRule="auto"/>
        <w:rPr>
          <w:rFonts w:ascii="宋体" w:hAnsi="宋体"/>
          <w:b/>
          <w:sz w:val="24"/>
        </w:rPr>
      </w:pPr>
    </w:p>
    <w:p>
      <w:pPr>
        <w:spacing w:line="360" w:lineRule="auto"/>
        <w:rPr>
          <w:rFonts w:ascii="宋体" w:hAnsi="宋体"/>
          <w:b/>
          <w:sz w:val="24"/>
        </w:rPr>
      </w:pPr>
    </w:p>
    <w:p>
      <w:pPr>
        <w:spacing w:line="360" w:lineRule="auto"/>
        <w:rPr>
          <w:rFonts w:ascii="宋体" w:hAnsi="宋体"/>
          <w:b/>
          <w:sz w:val="24"/>
        </w:rPr>
      </w:pPr>
    </w:p>
    <w:p>
      <w:pPr>
        <w:spacing w:line="360" w:lineRule="auto"/>
        <w:rPr>
          <w:rFonts w:ascii="宋体" w:hAnsi="宋体"/>
          <w:b/>
          <w:sz w:val="24"/>
        </w:rPr>
      </w:pPr>
    </w:p>
    <w:p>
      <w:pPr>
        <w:pStyle w:val="2"/>
        <w:rPr>
          <w:rFonts w:ascii="宋体" w:hAnsi="宋体"/>
          <w:b/>
          <w:sz w:val="24"/>
        </w:rPr>
      </w:pPr>
    </w:p>
    <w:p>
      <w:pPr>
        <w:rPr>
          <w:rFonts w:ascii="宋体" w:hAnsi="宋体"/>
          <w:b/>
          <w:sz w:val="24"/>
        </w:rPr>
      </w:pPr>
    </w:p>
    <w:p>
      <w:pPr>
        <w:pStyle w:val="2"/>
        <w:rPr>
          <w:rFonts w:ascii="宋体" w:hAnsi="宋体"/>
          <w:b/>
          <w:sz w:val="24"/>
        </w:rPr>
      </w:pPr>
    </w:p>
    <w:p>
      <w:pPr>
        <w:rPr>
          <w:rFonts w:ascii="宋体" w:hAnsi="宋体"/>
          <w:b/>
          <w:sz w:val="24"/>
        </w:rPr>
      </w:pPr>
    </w:p>
    <w:p>
      <w:pPr>
        <w:pStyle w:val="2"/>
        <w:rPr>
          <w:rFonts w:ascii="宋体" w:hAnsi="宋体"/>
          <w:b/>
          <w:sz w:val="24"/>
        </w:rPr>
      </w:pPr>
    </w:p>
    <w:p>
      <w:pPr>
        <w:rPr>
          <w:rFonts w:ascii="宋体" w:hAnsi="宋体"/>
          <w:b/>
          <w:sz w:val="24"/>
        </w:rPr>
      </w:pPr>
    </w:p>
    <w:p>
      <w:pPr>
        <w:pStyle w:val="2"/>
        <w:rPr>
          <w:rFonts w:ascii="宋体" w:hAnsi="宋体"/>
          <w:b/>
          <w:sz w:val="24"/>
        </w:rPr>
      </w:pPr>
    </w:p>
    <w:p/>
    <w:p>
      <w:pPr>
        <w:spacing w:line="360" w:lineRule="auto"/>
        <w:rPr>
          <w:rFonts w:ascii="宋体" w:hAnsi="宋体"/>
          <w:b/>
          <w:sz w:val="24"/>
        </w:rPr>
      </w:pPr>
    </w:p>
    <w:p>
      <w:pPr>
        <w:spacing w:line="276" w:lineRule="auto"/>
        <w:jc w:val="both"/>
        <w:rPr>
          <w:rFonts w:ascii="宋体" w:hAnsi="宋体"/>
          <w:b/>
          <w:sz w:val="24"/>
        </w:rPr>
      </w:pPr>
    </w:p>
    <w:p>
      <w:pPr>
        <w:spacing w:line="276" w:lineRule="auto"/>
        <w:jc w:val="center"/>
        <w:rPr>
          <w:rFonts w:ascii="宋体" w:hAnsi="宋体"/>
          <w:b/>
          <w:sz w:val="24"/>
        </w:rPr>
      </w:pPr>
    </w:p>
    <w:p>
      <w:pPr>
        <w:spacing w:line="276" w:lineRule="auto"/>
        <w:jc w:val="center"/>
        <w:rPr>
          <w:rFonts w:ascii="宋体" w:hAnsi="宋体"/>
          <w:b/>
          <w:sz w:val="24"/>
        </w:rPr>
      </w:pPr>
      <w:r>
        <w:rPr>
          <w:rFonts w:hint="eastAsia" w:ascii="宋体" w:hAnsi="宋体"/>
          <w:b/>
          <w:sz w:val="24"/>
        </w:rPr>
        <w:t>第七章  响应文件格式</w:t>
      </w:r>
    </w:p>
    <w:p>
      <w:pPr>
        <w:spacing w:line="276" w:lineRule="auto"/>
        <w:jc w:val="center"/>
        <w:rPr>
          <w:rFonts w:ascii="宋体" w:hAnsi="宋体"/>
          <w:b/>
          <w:bCs/>
          <w:sz w:val="24"/>
        </w:rPr>
      </w:pPr>
    </w:p>
    <w:p>
      <w:pPr>
        <w:spacing w:line="276" w:lineRule="auto"/>
        <w:jc w:val="center"/>
        <w:rPr>
          <w:rFonts w:ascii="宋体" w:hAnsi="宋体"/>
          <w:b/>
          <w:bCs/>
          <w:sz w:val="24"/>
        </w:rPr>
      </w:pPr>
      <w:r>
        <w:rPr>
          <w:rFonts w:hint="eastAsia" w:ascii="宋体" w:hAnsi="宋体"/>
          <w:b/>
          <w:bCs/>
          <w:sz w:val="24"/>
        </w:rPr>
        <w:t>一、磋商申请函格式</w:t>
      </w:r>
    </w:p>
    <w:p>
      <w:pPr>
        <w:spacing w:line="276" w:lineRule="auto"/>
        <w:rPr>
          <w:rFonts w:ascii="宋体" w:hAnsi="宋体"/>
          <w:b/>
          <w:sz w:val="24"/>
          <w:highlight w:val="white"/>
          <w:u w:val="single"/>
        </w:rPr>
      </w:pPr>
      <w:r>
        <w:rPr>
          <w:rFonts w:hint="eastAsia" w:ascii="宋体" w:hAnsi="宋体"/>
          <w:b/>
          <w:sz w:val="24"/>
          <w:highlight w:val="white"/>
        </w:rPr>
        <w:t>采购人：</w:t>
      </w:r>
    </w:p>
    <w:p>
      <w:pPr>
        <w:spacing w:line="276" w:lineRule="auto"/>
        <w:rPr>
          <w:rFonts w:ascii="宋体" w:hAnsi="宋体"/>
          <w:sz w:val="24"/>
        </w:rPr>
      </w:pPr>
      <w:r>
        <w:rPr>
          <w:rFonts w:hint="eastAsia" w:ascii="宋体" w:hAnsi="宋体"/>
          <w:b/>
          <w:sz w:val="24"/>
          <w:highlight w:val="white"/>
        </w:rPr>
        <w:t>采购代理机构：</w:t>
      </w:r>
    </w:p>
    <w:p>
      <w:pPr>
        <w:numPr>
          <w:ilvl w:val="0"/>
          <w:numId w:val="6"/>
        </w:numPr>
        <w:spacing w:line="276" w:lineRule="auto"/>
        <w:ind w:firstLine="480" w:firstLineChars="200"/>
        <w:rPr>
          <w:rFonts w:ascii="宋体" w:hAnsi="宋体"/>
          <w:sz w:val="24"/>
          <w:u w:val="single"/>
        </w:rPr>
      </w:pPr>
      <w:r>
        <w:rPr>
          <w:rFonts w:ascii="宋体" w:hAnsi="宋体"/>
          <w:sz w:val="24"/>
          <w:highlight w:val="white"/>
        </w:rPr>
        <w:t>在研究了</w:t>
      </w:r>
      <w:r>
        <w:rPr>
          <w:rFonts w:ascii="宋体" w:hAnsi="宋体"/>
          <w:sz w:val="24"/>
          <w:highlight w:val="white"/>
          <w:u w:val="single"/>
        </w:rPr>
        <w:t xml:space="preserve">   项目名称及编号（如为分包项目注明包号或标段号）  </w:t>
      </w:r>
      <w:r>
        <w:rPr>
          <w:rFonts w:hint="eastAsia" w:ascii="宋体" w:hAnsi="宋体"/>
          <w:sz w:val="24"/>
          <w:highlight w:val="white"/>
        </w:rPr>
        <w:t>采购</w:t>
      </w:r>
      <w:r>
        <w:rPr>
          <w:rFonts w:ascii="宋体" w:hAnsi="宋体"/>
          <w:sz w:val="24"/>
          <w:highlight w:val="white"/>
        </w:rPr>
        <w:t>文件（含补充文件）后，我们愿意按</w:t>
      </w:r>
      <w:r>
        <w:rPr>
          <w:rFonts w:hint="eastAsia" w:ascii="宋体" w:hAnsi="宋体"/>
          <w:sz w:val="24"/>
          <w:highlight w:val="white"/>
        </w:rPr>
        <w:t>人民币</w:t>
      </w:r>
      <w:r>
        <w:rPr>
          <w:rFonts w:ascii="宋体" w:hAnsi="宋体"/>
          <w:sz w:val="24"/>
          <w:highlight w:val="white"/>
        </w:rPr>
        <w:t>（大写</w:t>
      </w:r>
      <w:r>
        <w:rPr>
          <w:rFonts w:hint="eastAsia" w:ascii="宋体" w:hAnsi="宋体"/>
          <w:color w:val="0000FF"/>
          <w:sz w:val="24"/>
          <w:highlight w:val="white"/>
          <w:u w:val="single"/>
        </w:rPr>
        <w:t>******元</w:t>
      </w:r>
      <w:r>
        <w:rPr>
          <w:rFonts w:ascii="宋体" w:hAnsi="宋体"/>
          <w:sz w:val="24"/>
          <w:highlight w:val="white"/>
        </w:rPr>
        <w:t>）（小写</w:t>
      </w:r>
      <w:r>
        <w:rPr>
          <w:rFonts w:hint="eastAsia" w:ascii="宋体" w:hAnsi="宋体"/>
          <w:color w:val="0000FF"/>
          <w:sz w:val="24"/>
          <w:highlight w:val="white"/>
          <w:u w:val="single"/>
        </w:rPr>
        <w:t>****元</w:t>
      </w:r>
      <w:r>
        <w:rPr>
          <w:rFonts w:ascii="宋体" w:hAnsi="宋体"/>
          <w:sz w:val="24"/>
          <w:highlight w:val="white"/>
        </w:rPr>
        <w:t>）</w:t>
      </w:r>
      <w:r>
        <w:rPr>
          <w:rFonts w:ascii="宋体" w:hAnsi="宋体"/>
          <w:sz w:val="24"/>
        </w:rPr>
        <w:t>的投标</w:t>
      </w:r>
      <w:r>
        <w:rPr>
          <w:rFonts w:hint="eastAsia" w:ascii="宋体" w:hAnsi="宋体"/>
          <w:sz w:val="24"/>
        </w:rPr>
        <w:t>报价</w:t>
      </w:r>
      <w:r>
        <w:rPr>
          <w:rFonts w:ascii="宋体" w:hAnsi="宋体"/>
          <w:sz w:val="24"/>
        </w:rPr>
        <w:t>，遵照</w:t>
      </w:r>
      <w:r>
        <w:rPr>
          <w:rFonts w:hint="eastAsia" w:ascii="宋体" w:hAnsi="宋体"/>
          <w:sz w:val="24"/>
        </w:rPr>
        <w:t>竞争性磋商文件</w:t>
      </w:r>
      <w:r>
        <w:rPr>
          <w:rFonts w:ascii="宋体" w:hAnsi="宋体"/>
          <w:sz w:val="24"/>
        </w:rPr>
        <w:t>（含补充文件）的要求承担本</w:t>
      </w:r>
      <w:r>
        <w:rPr>
          <w:rFonts w:hint="eastAsia" w:ascii="宋体" w:hAnsi="宋体"/>
          <w:sz w:val="24"/>
        </w:rPr>
        <w:t>采购</w:t>
      </w:r>
      <w:r>
        <w:rPr>
          <w:rFonts w:ascii="宋体" w:hAnsi="宋体"/>
          <w:sz w:val="24"/>
        </w:rPr>
        <w:t>项目的实施，完成本次</w:t>
      </w:r>
      <w:r>
        <w:rPr>
          <w:rFonts w:hint="eastAsia" w:ascii="宋体" w:hAnsi="宋体"/>
          <w:sz w:val="24"/>
        </w:rPr>
        <w:t>采购</w:t>
      </w:r>
      <w:r>
        <w:rPr>
          <w:rFonts w:ascii="宋体" w:hAnsi="宋体"/>
          <w:sz w:val="24"/>
        </w:rPr>
        <w:t>范围的全部</w:t>
      </w:r>
      <w:r>
        <w:rPr>
          <w:rFonts w:hint="eastAsia" w:ascii="宋体" w:hAnsi="宋体"/>
          <w:sz w:val="24"/>
        </w:rPr>
        <w:t>工作</w:t>
      </w:r>
      <w:r>
        <w:rPr>
          <w:rFonts w:ascii="宋体" w:hAnsi="宋体"/>
          <w:sz w:val="24"/>
        </w:rPr>
        <w:t>内容。</w:t>
      </w:r>
    </w:p>
    <w:p>
      <w:pPr>
        <w:spacing w:line="276" w:lineRule="auto"/>
        <w:rPr>
          <w:rFonts w:ascii="宋体" w:hAnsi="宋体"/>
          <w:sz w:val="24"/>
        </w:rPr>
      </w:pPr>
      <w:r>
        <w:rPr>
          <w:rFonts w:ascii="宋体" w:hAnsi="宋体"/>
          <w:sz w:val="24"/>
          <w:highlight w:val="white"/>
        </w:rPr>
        <w:t>2、如果你单位接受我们的</w:t>
      </w:r>
      <w:r>
        <w:rPr>
          <w:rFonts w:hint="eastAsia" w:ascii="宋体" w:hAnsi="宋体"/>
          <w:sz w:val="24"/>
          <w:highlight w:val="white"/>
        </w:rPr>
        <w:t>申请</w:t>
      </w:r>
      <w:r>
        <w:rPr>
          <w:rFonts w:ascii="宋体" w:hAnsi="宋体"/>
          <w:sz w:val="24"/>
          <w:highlight w:val="white"/>
        </w:rPr>
        <w:t>，</w:t>
      </w:r>
      <w:r>
        <w:rPr>
          <w:rFonts w:ascii="宋体" w:hAnsi="宋体"/>
          <w:highlight w:val="white"/>
        </w:rPr>
        <w:t>我</w:t>
      </w:r>
      <w:r>
        <w:rPr>
          <w:rFonts w:ascii="宋体" w:hAnsi="宋体"/>
          <w:sz w:val="24"/>
          <w:highlight w:val="white"/>
        </w:rPr>
        <w:t>们将保证在</w:t>
      </w:r>
      <w:r>
        <w:rPr>
          <w:rFonts w:hint="eastAsia" w:ascii="宋体" w:hAnsi="宋体"/>
          <w:sz w:val="24"/>
          <w:highlight w:val="white"/>
          <w:lang w:val="en-US" w:eastAsia="zh-CN"/>
        </w:rPr>
        <w:t>磋商文件规定</w:t>
      </w:r>
      <w:r>
        <w:rPr>
          <w:rFonts w:ascii="宋体" w:hAnsi="宋体"/>
          <w:sz w:val="24"/>
          <w:highlight w:val="white"/>
        </w:rPr>
        <w:t>的</w:t>
      </w:r>
      <w:r>
        <w:rPr>
          <w:rFonts w:hint="eastAsia" w:ascii="宋体" w:hAnsi="宋体"/>
          <w:sz w:val="24"/>
          <w:highlight w:val="white"/>
        </w:rPr>
        <w:t>服务期内</w:t>
      </w:r>
      <w:r>
        <w:rPr>
          <w:rFonts w:ascii="宋体" w:hAnsi="宋体"/>
          <w:sz w:val="24"/>
          <w:highlight w:val="white"/>
        </w:rPr>
        <w:t>完成本</w:t>
      </w:r>
      <w:r>
        <w:rPr>
          <w:rFonts w:hint="eastAsia" w:ascii="宋体" w:hAnsi="宋体"/>
          <w:sz w:val="24"/>
          <w:highlight w:val="white"/>
        </w:rPr>
        <w:t>采购</w:t>
      </w:r>
      <w:r>
        <w:rPr>
          <w:rFonts w:ascii="宋体" w:hAnsi="宋体"/>
          <w:sz w:val="24"/>
          <w:highlight w:val="white"/>
        </w:rPr>
        <w:t>项目的全部工作内容，并达到</w:t>
      </w:r>
      <w:r>
        <w:rPr>
          <w:rFonts w:hint="eastAsia" w:ascii="宋体" w:hAnsi="宋体"/>
          <w:sz w:val="24"/>
          <w:highlight w:val="white"/>
        </w:rPr>
        <w:t>竞争性磋商文件</w:t>
      </w:r>
      <w:r>
        <w:rPr>
          <w:rFonts w:ascii="宋体" w:hAnsi="宋体"/>
          <w:sz w:val="24"/>
          <w:highlight w:val="white"/>
        </w:rPr>
        <w:t>规定的要求。</w:t>
      </w:r>
    </w:p>
    <w:p>
      <w:pPr>
        <w:spacing w:line="276" w:lineRule="auto"/>
        <w:ind w:firstLine="480" w:firstLineChars="200"/>
        <w:rPr>
          <w:rFonts w:ascii="宋体" w:hAnsi="宋体"/>
          <w:sz w:val="24"/>
        </w:rPr>
      </w:pPr>
      <w:r>
        <w:rPr>
          <w:rFonts w:ascii="宋体" w:hAnsi="宋体"/>
          <w:sz w:val="24"/>
          <w:highlight w:val="white"/>
        </w:rPr>
        <w:t>3、我们同意从规定的</w:t>
      </w:r>
      <w:r>
        <w:rPr>
          <w:rFonts w:hint="eastAsia" w:ascii="宋体" w:hAnsi="宋体"/>
          <w:sz w:val="24"/>
          <w:highlight w:val="white"/>
        </w:rPr>
        <w:t>首次提交响应文件</w:t>
      </w:r>
      <w:r>
        <w:rPr>
          <w:rFonts w:ascii="宋体" w:hAnsi="宋体"/>
          <w:sz w:val="24"/>
          <w:highlight w:val="white"/>
        </w:rPr>
        <w:t>之日起56个日历天的</w:t>
      </w:r>
      <w:r>
        <w:rPr>
          <w:rFonts w:hint="eastAsia" w:ascii="宋体" w:hAnsi="宋体"/>
          <w:sz w:val="24"/>
          <w:highlight w:val="white"/>
        </w:rPr>
        <w:t>磋商</w:t>
      </w:r>
      <w:r>
        <w:rPr>
          <w:rFonts w:ascii="宋体" w:hAnsi="宋体"/>
          <w:sz w:val="24"/>
          <w:highlight w:val="white"/>
        </w:rPr>
        <w:t>有效期内严格遵守</w:t>
      </w:r>
      <w:r>
        <w:rPr>
          <w:rFonts w:hint="eastAsia" w:ascii="宋体" w:hAnsi="宋体"/>
          <w:sz w:val="24"/>
          <w:highlight w:val="white"/>
        </w:rPr>
        <w:t>竞争性磋商文件</w:t>
      </w:r>
      <w:r>
        <w:rPr>
          <w:rFonts w:ascii="宋体" w:hAnsi="宋体"/>
          <w:sz w:val="24"/>
          <w:highlight w:val="white"/>
        </w:rPr>
        <w:t>的各项承诺。在此期限届满之前，本</w:t>
      </w:r>
      <w:r>
        <w:rPr>
          <w:rFonts w:hint="eastAsia" w:ascii="宋体" w:hAnsi="宋体"/>
          <w:sz w:val="24"/>
          <w:highlight w:val="white"/>
        </w:rPr>
        <w:t>申请</w:t>
      </w:r>
      <w:r>
        <w:rPr>
          <w:rFonts w:ascii="宋体" w:hAnsi="宋体"/>
          <w:sz w:val="24"/>
          <w:highlight w:val="white"/>
        </w:rPr>
        <w:t>书始终将对我方具有约束力，并随时接受</w:t>
      </w:r>
      <w:r>
        <w:rPr>
          <w:rFonts w:hint="eastAsia" w:ascii="宋体" w:hAnsi="宋体"/>
          <w:sz w:val="24"/>
          <w:highlight w:val="white"/>
        </w:rPr>
        <w:t>成交</w:t>
      </w:r>
      <w:r>
        <w:rPr>
          <w:rFonts w:ascii="宋体" w:hAnsi="宋体"/>
          <w:sz w:val="24"/>
          <w:highlight w:val="white"/>
        </w:rPr>
        <w:t>。</w:t>
      </w:r>
    </w:p>
    <w:p>
      <w:pPr>
        <w:spacing w:line="276" w:lineRule="auto"/>
        <w:ind w:firstLine="480" w:firstLineChars="200"/>
        <w:rPr>
          <w:rFonts w:ascii="宋体" w:hAnsi="宋体"/>
          <w:color w:val="000000"/>
          <w:sz w:val="24"/>
          <w:highlight w:val="white"/>
        </w:rPr>
      </w:pPr>
      <w:r>
        <w:rPr>
          <w:rFonts w:ascii="宋体" w:hAnsi="宋体"/>
          <w:sz w:val="24"/>
          <w:highlight w:val="white"/>
        </w:rPr>
        <w:t>4、在合同书正</w:t>
      </w:r>
      <w:r>
        <w:rPr>
          <w:rFonts w:ascii="宋体" w:hAnsi="宋体"/>
          <w:color w:val="000000"/>
          <w:sz w:val="24"/>
          <w:highlight w:val="white"/>
        </w:rPr>
        <w:t>式签署生效之前，本</w:t>
      </w:r>
      <w:r>
        <w:rPr>
          <w:rFonts w:hint="eastAsia" w:ascii="宋体" w:hAnsi="宋体"/>
          <w:color w:val="000000"/>
          <w:sz w:val="24"/>
          <w:highlight w:val="white"/>
        </w:rPr>
        <w:t>申请</w:t>
      </w:r>
      <w:r>
        <w:rPr>
          <w:rFonts w:ascii="宋体" w:hAnsi="宋体"/>
          <w:color w:val="000000"/>
          <w:sz w:val="24"/>
          <w:highlight w:val="white"/>
        </w:rPr>
        <w:t>书连同</w:t>
      </w:r>
      <w:r>
        <w:rPr>
          <w:rFonts w:hint="eastAsia" w:ascii="宋体" w:hAnsi="宋体"/>
          <w:color w:val="000000"/>
          <w:sz w:val="24"/>
          <w:highlight w:val="white"/>
        </w:rPr>
        <w:t>贵单位签发</w:t>
      </w:r>
      <w:r>
        <w:rPr>
          <w:rFonts w:ascii="宋体" w:hAnsi="宋体"/>
          <w:color w:val="000000"/>
          <w:sz w:val="24"/>
          <w:highlight w:val="white"/>
        </w:rPr>
        <w:t>的</w:t>
      </w:r>
      <w:r>
        <w:rPr>
          <w:rFonts w:hint="eastAsia" w:ascii="宋体" w:hAnsi="宋体"/>
          <w:color w:val="000000"/>
          <w:sz w:val="24"/>
          <w:highlight w:val="white"/>
        </w:rPr>
        <w:t>中标通知书</w:t>
      </w:r>
      <w:r>
        <w:rPr>
          <w:rFonts w:ascii="宋体" w:hAnsi="宋体"/>
          <w:color w:val="000000"/>
          <w:sz w:val="24"/>
          <w:highlight w:val="white"/>
        </w:rPr>
        <w:t>将构成我们双方之间共同遵守的文件，对双方具有约束力。</w:t>
      </w:r>
    </w:p>
    <w:p>
      <w:pPr>
        <w:spacing w:line="276" w:lineRule="auto"/>
        <w:ind w:firstLine="480" w:firstLineChars="200"/>
        <w:rPr>
          <w:rFonts w:ascii="宋体" w:hAnsi="宋体"/>
          <w:color w:val="000000"/>
          <w:sz w:val="24"/>
          <w:highlight w:val="white"/>
        </w:rPr>
      </w:pPr>
      <w:r>
        <w:rPr>
          <w:rFonts w:ascii="宋体" w:hAnsi="宋体"/>
          <w:color w:val="000000"/>
          <w:sz w:val="24"/>
          <w:highlight w:val="white"/>
        </w:rPr>
        <w:t>5、我们理解你单位不负担我们的任何</w:t>
      </w:r>
      <w:r>
        <w:rPr>
          <w:rFonts w:hint="eastAsia" w:ascii="宋体" w:hAnsi="宋体"/>
          <w:color w:val="000000"/>
          <w:sz w:val="24"/>
          <w:highlight w:val="white"/>
        </w:rPr>
        <w:t>磋商</w:t>
      </w:r>
      <w:r>
        <w:rPr>
          <w:rFonts w:ascii="宋体" w:hAnsi="宋体"/>
          <w:color w:val="000000"/>
          <w:sz w:val="24"/>
          <w:highlight w:val="white"/>
        </w:rPr>
        <w:t>费用。</w:t>
      </w:r>
    </w:p>
    <w:p>
      <w:pPr>
        <w:spacing w:line="276" w:lineRule="auto"/>
        <w:ind w:firstLine="480" w:firstLineChars="200"/>
        <w:rPr>
          <w:rFonts w:ascii="宋体" w:hAnsi="宋体"/>
          <w:sz w:val="24"/>
        </w:rPr>
      </w:pPr>
      <w:r>
        <w:rPr>
          <w:rFonts w:ascii="宋体" w:hAnsi="宋体"/>
          <w:color w:val="000000"/>
          <w:sz w:val="24"/>
          <w:highlight w:val="white"/>
        </w:rPr>
        <w:t>6、根据</w:t>
      </w:r>
      <w:r>
        <w:rPr>
          <w:rFonts w:hint="eastAsia" w:ascii="宋体" w:hAnsi="宋体"/>
          <w:color w:val="000000"/>
          <w:sz w:val="24"/>
          <w:highlight w:val="white"/>
        </w:rPr>
        <w:t>竞争性磋商</w:t>
      </w:r>
      <w:r>
        <w:rPr>
          <w:rFonts w:ascii="宋体" w:hAnsi="宋体"/>
          <w:color w:val="000000"/>
          <w:sz w:val="24"/>
          <w:highlight w:val="white"/>
        </w:rPr>
        <w:t>须知第3</w:t>
      </w:r>
      <w:r>
        <w:rPr>
          <w:rFonts w:ascii="宋体" w:hAnsi="宋体"/>
          <w:sz w:val="24"/>
          <w:highlight w:val="white"/>
        </w:rPr>
        <w:t>条规定，我方承诺，与对本次</w:t>
      </w:r>
      <w:r>
        <w:rPr>
          <w:rFonts w:hint="eastAsia" w:ascii="宋体" w:hAnsi="宋体"/>
          <w:sz w:val="24"/>
          <w:highlight w:val="white"/>
        </w:rPr>
        <w:t>磋商项目</w:t>
      </w:r>
      <w:r>
        <w:rPr>
          <w:rFonts w:ascii="宋体" w:hAnsi="宋体"/>
          <w:sz w:val="24"/>
          <w:highlight w:val="white"/>
        </w:rPr>
        <w:t>进行设计、编制规范和其他文件的单位或其附属机构均无关联。我方不是</w:t>
      </w:r>
      <w:r>
        <w:rPr>
          <w:rFonts w:hint="eastAsia" w:ascii="宋体" w:hAnsi="宋体"/>
          <w:sz w:val="24"/>
          <w:highlight w:val="white"/>
        </w:rPr>
        <w:t>采购方</w:t>
      </w:r>
      <w:r>
        <w:rPr>
          <w:rFonts w:ascii="宋体" w:hAnsi="宋体"/>
          <w:sz w:val="24"/>
          <w:highlight w:val="white"/>
        </w:rPr>
        <w:t>的附属机构。</w:t>
      </w:r>
    </w:p>
    <w:p>
      <w:pPr>
        <w:spacing w:line="276" w:lineRule="auto"/>
        <w:ind w:firstLine="480" w:firstLineChars="200"/>
        <w:rPr>
          <w:rFonts w:ascii="宋体" w:hAnsi="宋体"/>
          <w:color w:val="000000"/>
          <w:sz w:val="24"/>
        </w:rPr>
      </w:pPr>
      <w:r>
        <w:rPr>
          <w:rFonts w:ascii="宋体" w:hAnsi="宋体"/>
          <w:sz w:val="24"/>
          <w:highlight w:val="white"/>
        </w:rPr>
        <w:t>7、</w:t>
      </w:r>
      <w:r>
        <w:rPr>
          <w:rFonts w:ascii="宋体" w:hAnsi="宋体"/>
          <w:color w:val="000000"/>
          <w:sz w:val="24"/>
          <w:highlight w:val="white"/>
        </w:rPr>
        <w:t>我们完全接受</w:t>
      </w:r>
      <w:r>
        <w:rPr>
          <w:rFonts w:hint="eastAsia" w:ascii="宋体" w:hAnsi="宋体"/>
          <w:color w:val="000000"/>
          <w:sz w:val="24"/>
          <w:highlight w:val="white"/>
        </w:rPr>
        <w:t>磋商</w:t>
      </w:r>
      <w:r>
        <w:rPr>
          <w:rFonts w:ascii="宋体" w:hAnsi="宋体"/>
          <w:color w:val="000000"/>
          <w:sz w:val="24"/>
          <w:highlight w:val="white"/>
        </w:rPr>
        <w:t>标文件的规定。如有违反，你单位有权撤消我单位</w:t>
      </w:r>
      <w:r>
        <w:rPr>
          <w:rFonts w:hint="eastAsia" w:ascii="宋体" w:hAnsi="宋体"/>
          <w:color w:val="000000"/>
          <w:sz w:val="24"/>
          <w:highlight w:val="white"/>
        </w:rPr>
        <w:t>成交</w:t>
      </w:r>
      <w:r>
        <w:rPr>
          <w:rFonts w:ascii="宋体" w:hAnsi="宋体"/>
          <w:color w:val="000000"/>
          <w:sz w:val="24"/>
          <w:highlight w:val="white"/>
        </w:rPr>
        <w:t>资格，另选</w:t>
      </w:r>
      <w:r>
        <w:rPr>
          <w:rFonts w:hint="eastAsia" w:ascii="宋体" w:hAnsi="宋体"/>
          <w:color w:val="000000"/>
          <w:sz w:val="24"/>
          <w:highlight w:val="white"/>
        </w:rPr>
        <w:t>成交</w:t>
      </w:r>
      <w:r>
        <w:rPr>
          <w:rFonts w:ascii="宋体" w:hAnsi="宋体"/>
          <w:color w:val="000000"/>
          <w:sz w:val="24"/>
          <w:highlight w:val="white"/>
        </w:rPr>
        <w:t>单位。</w:t>
      </w:r>
    </w:p>
    <w:p>
      <w:pPr>
        <w:adjustRightInd w:val="0"/>
        <w:snapToGrid w:val="0"/>
        <w:spacing w:line="360" w:lineRule="auto"/>
        <w:rPr>
          <w:rFonts w:ascii="宋体" w:hAnsi="宋体"/>
        </w:rPr>
      </w:pPr>
      <w:bookmarkStart w:id="13" w:name="_Hlk38271642"/>
      <w:r>
        <w:rPr>
          <w:rFonts w:ascii="宋体" w:hAnsi="宋体"/>
          <w:highlight w:val="white"/>
        </w:rPr>
        <w:t>投标供应商：</w:t>
      </w:r>
      <w:r>
        <w:rPr>
          <w:rFonts w:hint="eastAsia" w:ascii="宋体" w:hAnsi="宋体"/>
        </w:rPr>
        <w:t>(盖单位</w:t>
      </w:r>
      <w:r>
        <w:rPr>
          <w:rFonts w:hint="eastAsia" w:ascii="宋体" w:hAnsi="宋体"/>
          <w:lang w:val="en-US" w:eastAsia="zh-CN"/>
        </w:rPr>
        <w:t>公</w:t>
      </w:r>
      <w:r>
        <w:rPr>
          <w:rFonts w:hint="eastAsia" w:ascii="宋体" w:hAnsi="宋体"/>
        </w:rPr>
        <w:t>章)</w:t>
      </w:r>
    </w:p>
    <w:p>
      <w:pPr>
        <w:spacing w:line="360" w:lineRule="auto"/>
        <w:rPr>
          <w:rFonts w:ascii="宋体" w:hAnsi="宋体"/>
        </w:rPr>
      </w:pPr>
      <w:r>
        <w:rPr>
          <w:rFonts w:ascii="宋体" w:hAnsi="宋体"/>
          <w:highlight w:val="white"/>
        </w:rPr>
        <w:t>单位地址及邮政编码：</w:t>
      </w:r>
    </w:p>
    <w:p>
      <w:pPr>
        <w:adjustRightInd w:val="0"/>
        <w:snapToGrid w:val="0"/>
        <w:spacing w:line="360" w:lineRule="auto"/>
        <w:rPr>
          <w:rFonts w:ascii="宋体" w:hAnsi="宋体"/>
        </w:rPr>
      </w:pPr>
      <w:r>
        <w:rPr>
          <w:rFonts w:hint="eastAsia" w:ascii="宋体" w:hAnsi="宋体"/>
        </w:rPr>
        <w:t>法人代表（</w:t>
      </w:r>
      <w:r>
        <w:rPr>
          <w:rFonts w:hint="eastAsia" w:ascii="宋体" w:hAnsi="宋体"/>
          <w:lang w:val="en-US" w:eastAsia="zh-CN"/>
        </w:rPr>
        <w:t>签字或盖</w:t>
      </w:r>
      <w:r>
        <w:rPr>
          <w:rFonts w:hint="eastAsia" w:ascii="宋体" w:hAnsi="宋体"/>
        </w:rPr>
        <w:t>章）：</w:t>
      </w:r>
    </w:p>
    <w:p>
      <w:pPr>
        <w:adjustRightInd w:val="0"/>
        <w:snapToGrid w:val="0"/>
        <w:spacing w:line="360" w:lineRule="auto"/>
        <w:rPr>
          <w:rFonts w:hint="eastAsia" w:ascii="宋体" w:hAnsi="宋体"/>
          <w:highlight w:val="white"/>
          <w:lang w:eastAsia="zh-CN"/>
        </w:rPr>
      </w:pPr>
      <w:r>
        <w:rPr>
          <w:rFonts w:ascii="宋体" w:hAnsi="宋体"/>
          <w:highlight w:val="white"/>
        </w:rPr>
        <w:t>联系电话</w:t>
      </w:r>
      <w:r>
        <w:rPr>
          <w:rFonts w:hint="eastAsia" w:ascii="宋体" w:hAnsi="宋体"/>
          <w:highlight w:val="white"/>
          <w:lang w:eastAsia="zh-CN"/>
        </w:rPr>
        <w:t>：</w:t>
      </w:r>
    </w:p>
    <w:p>
      <w:pPr>
        <w:pStyle w:val="2"/>
        <w:rPr>
          <w:rFonts w:hint="eastAsia" w:ascii="宋体" w:hAnsi="宋体"/>
          <w:highlight w:val="white"/>
          <w:lang w:eastAsia="zh-CN"/>
        </w:rPr>
      </w:pPr>
    </w:p>
    <w:p>
      <w:pPr>
        <w:rPr>
          <w:rFonts w:hint="eastAsia" w:ascii="宋体" w:hAnsi="宋体"/>
          <w:highlight w:val="white"/>
          <w:lang w:eastAsia="zh-CN"/>
        </w:rPr>
      </w:pPr>
    </w:p>
    <w:p>
      <w:pPr>
        <w:pStyle w:val="2"/>
        <w:rPr>
          <w:rFonts w:hint="eastAsia" w:ascii="宋体" w:hAnsi="宋体"/>
          <w:highlight w:val="white"/>
          <w:lang w:eastAsia="zh-CN"/>
        </w:rPr>
      </w:pPr>
    </w:p>
    <w:p>
      <w:pPr>
        <w:rPr>
          <w:rFonts w:hint="eastAsia" w:ascii="宋体" w:hAnsi="宋体"/>
          <w:highlight w:val="white"/>
          <w:lang w:eastAsia="zh-CN"/>
        </w:rPr>
      </w:pPr>
    </w:p>
    <w:p>
      <w:pPr>
        <w:pStyle w:val="2"/>
        <w:rPr>
          <w:rFonts w:hint="eastAsia"/>
          <w:lang w:eastAsia="zh-CN"/>
        </w:rPr>
      </w:pPr>
    </w:p>
    <w:bookmarkEnd w:id="13"/>
    <w:p>
      <w:pPr>
        <w:adjustRightInd w:val="0"/>
        <w:snapToGrid w:val="0"/>
        <w:spacing w:line="360" w:lineRule="auto"/>
        <w:jc w:val="right"/>
        <w:rPr>
          <w:rFonts w:ascii="宋体" w:hAnsi="宋体"/>
        </w:rPr>
      </w:pPr>
      <w:r>
        <w:rPr>
          <w:rFonts w:ascii="宋体" w:hAnsi="宋体"/>
          <w:highlight w:val="white"/>
        </w:rPr>
        <w:t xml:space="preserve">                                                          年    月    日</w:t>
      </w:r>
    </w:p>
    <w:p>
      <w:pPr>
        <w:pStyle w:val="14"/>
        <w:adjustRightInd w:val="0"/>
        <w:snapToGrid w:val="0"/>
        <w:spacing w:line="276" w:lineRule="auto"/>
        <w:jc w:val="center"/>
        <w:rPr>
          <w:rFonts w:hAnsi="宋体"/>
          <w:b/>
          <w:bCs/>
          <w:sz w:val="24"/>
          <w:szCs w:val="24"/>
        </w:rPr>
      </w:pPr>
    </w:p>
    <w:p>
      <w:pPr>
        <w:pStyle w:val="14"/>
        <w:adjustRightInd w:val="0"/>
        <w:snapToGrid w:val="0"/>
        <w:spacing w:line="276" w:lineRule="auto"/>
        <w:jc w:val="center"/>
        <w:rPr>
          <w:rFonts w:hAnsi="宋体"/>
          <w:b/>
          <w:bCs/>
          <w:sz w:val="24"/>
          <w:szCs w:val="24"/>
        </w:rPr>
      </w:pPr>
    </w:p>
    <w:p>
      <w:pPr>
        <w:pStyle w:val="14"/>
        <w:adjustRightInd w:val="0"/>
        <w:snapToGrid w:val="0"/>
        <w:spacing w:line="276" w:lineRule="auto"/>
        <w:jc w:val="center"/>
        <w:rPr>
          <w:rFonts w:hAnsi="宋体"/>
          <w:b/>
          <w:bCs/>
          <w:sz w:val="24"/>
          <w:szCs w:val="24"/>
        </w:rPr>
      </w:pPr>
    </w:p>
    <w:p>
      <w:pPr>
        <w:pStyle w:val="14"/>
        <w:adjustRightInd w:val="0"/>
        <w:snapToGrid w:val="0"/>
        <w:spacing w:line="276" w:lineRule="auto"/>
        <w:jc w:val="center"/>
        <w:rPr>
          <w:rFonts w:hAnsi="宋体"/>
          <w:b/>
          <w:bCs/>
          <w:sz w:val="24"/>
          <w:szCs w:val="24"/>
        </w:rPr>
      </w:pPr>
    </w:p>
    <w:p>
      <w:pPr>
        <w:pStyle w:val="14"/>
        <w:adjustRightInd w:val="0"/>
        <w:snapToGrid w:val="0"/>
        <w:spacing w:line="276" w:lineRule="auto"/>
        <w:jc w:val="center"/>
        <w:rPr>
          <w:rFonts w:hAnsi="宋体"/>
          <w:b/>
          <w:bCs/>
          <w:sz w:val="24"/>
          <w:szCs w:val="24"/>
        </w:rPr>
      </w:pPr>
    </w:p>
    <w:p>
      <w:pPr>
        <w:pStyle w:val="14"/>
        <w:adjustRightInd w:val="0"/>
        <w:snapToGrid w:val="0"/>
        <w:spacing w:line="276" w:lineRule="auto"/>
        <w:jc w:val="center"/>
        <w:rPr>
          <w:rFonts w:hAnsi="宋体"/>
          <w:b/>
          <w:bCs/>
          <w:sz w:val="24"/>
          <w:szCs w:val="24"/>
        </w:rPr>
      </w:pPr>
    </w:p>
    <w:p>
      <w:pPr>
        <w:pStyle w:val="14"/>
        <w:adjustRightInd w:val="0"/>
        <w:snapToGrid w:val="0"/>
        <w:spacing w:line="276" w:lineRule="auto"/>
        <w:jc w:val="center"/>
        <w:rPr>
          <w:rFonts w:hAnsi="宋体"/>
          <w:b/>
          <w:bCs/>
          <w:sz w:val="24"/>
          <w:szCs w:val="24"/>
        </w:rPr>
      </w:pPr>
    </w:p>
    <w:p>
      <w:pPr>
        <w:pStyle w:val="14"/>
        <w:adjustRightInd w:val="0"/>
        <w:snapToGrid w:val="0"/>
        <w:spacing w:line="276" w:lineRule="auto"/>
        <w:jc w:val="center"/>
        <w:rPr>
          <w:rFonts w:hAnsi="宋体"/>
          <w:b/>
          <w:bCs/>
          <w:sz w:val="24"/>
          <w:szCs w:val="24"/>
        </w:rPr>
      </w:pPr>
    </w:p>
    <w:p>
      <w:pPr>
        <w:pStyle w:val="14"/>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jc w:val="center"/>
        <w:textAlignment w:val="auto"/>
        <w:rPr>
          <w:rFonts w:hint="eastAsia" w:ascii="宋体" w:hAnsi="宋体" w:eastAsia="宋体" w:cs="Times New Roman"/>
          <w:b/>
          <w:bCs/>
          <w:kern w:val="2"/>
          <w:sz w:val="32"/>
          <w:szCs w:val="32"/>
          <w:lang w:val="en-US" w:eastAsia="zh-CN" w:bidi="ar-SA"/>
        </w:rPr>
      </w:pPr>
      <w:r>
        <w:rPr>
          <w:rFonts w:hint="eastAsia" w:ascii="宋体" w:hAnsi="宋体" w:eastAsia="宋体" w:cs="Times New Roman"/>
          <w:b/>
          <w:bCs/>
          <w:kern w:val="2"/>
          <w:sz w:val="32"/>
          <w:szCs w:val="32"/>
          <w:lang w:val="en-US" w:eastAsia="zh-CN" w:bidi="ar-SA"/>
        </w:rPr>
        <w:t>二、资格证明材料</w:t>
      </w:r>
    </w:p>
    <w:p>
      <w:pPr>
        <w:pStyle w:val="14"/>
        <w:numPr>
          <w:ilvl w:val="0"/>
          <w:numId w:val="0"/>
        </w:numPr>
        <w:adjustRightInd w:val="0"/>
        <w:snapToGrid w:val="0"/>
        <w:spacing w:line="276" w:lineRule="auto"/>
        <w:jc w:val="both"/>
        <w:rPr>
          <w:rFonts w:hint="eastAsia" w:hAnsi="宋体"/>
          <w:b w:val="0"/>
          <w:bCs w:val="0"/>
          <w:sz w:val="24"/>
          <w:szCs w:val="24"/>
          <w:u w:val="none"/>
        </w:rPr>
      </w:pPr>
      <w:r>
        <w:rPr>
          <w:rFonts w:hint="eastAsia" w:hAnsi="宋体"/>
          <w:b w:val="0"/>
          <w:bCs w:val="0"/>
          <w:sz w:val="24"/>
          <w:szCs w:val="24"/>
          <w:u w:val="none"/>
        </w:rPr>
        <w:t>1、营业执照副本复印件</w:t>
      </w:r>
      <w:r>
        <w:rPr>
          <w:rFonts w:hint="eastAsia" w:hAnsi="宋体"/>
          <w:b/>
          <w:bCs/>
          <w:color w:val="FF0000"/>
          <w:sz w:val="24"/>
          <w:szCs w:val="24"/>
          <w:u w:val="none"/>
        </w:rPr>
        <w:t>(须加盖供应商公章)</w:t>
      </w:r>
    </w:p>
    <w:p>
      <w:pPr>
        <w:pStyle w:val="14"/>
        <w:numPr>
          <w:ilvl w:val="0"/>
          <w:numId w:val="0"/>
        </w:numPr>
        <w:adjustRightInd w:val="0"/>
        <w:snapToGrid w:val="0"/>
        <w:spacing w:line="276" w:lineRule="auto"/>
        <w:jc w:val="both"/>
        <w:rPr>
          <w:rFonts w:hint="eastAsia" w:hAnsi="宋体"/>
          <w:b w:val="0"/>
          <w:bCs w:val="0"/>
          <w:sz w:val="24"/>
          <w:szCs w:val="24"/>
          <w:u w:val="none"/>
        </w:rPr>
      </w:pPr>
    </w:p>
    <w:p>
      <w:pPr>
        <w:pStyle w:val="14"/>
        <w:numPr>
          <w:ilvl w:val="0"/>
          <w:numId w:val="0"/>
        </w:numPr>
        <w:adjustRightInd w:val="0"/>
        <w:snapToGrid w:val="0"/>
        <w:spacing w:line="276" w:lineRule="auto"/>
        <w:jc w:val="both"/>
        <w:rPr>
          <w:rFonts w:hint="eastAsia" w:hAnsi="宋体"/>
          <w:b/>
          <w:bCs/>
          <w:sz w:val="24"/>
          <w:szCs w:val="24"/>
          <w:u w:val="none"/>
        </w:rPr>
      </w:pPr>
    </w:p>
    <w:p>
      <w:pPr>
        <w:pStyle w:val="14"/>
        <w:numPr>
          <w:ilvl w:val="0"/>
          <w:numId w:val="0"/>
        </w:numPr>
        <w:adjustRightInd w:val="0"/>
        <w:snapToGrid w:val="0"/>
        <w:spacing w:line="276" w:lineRule="auto"/>
        <w:jc w:val="center"/>
        <w:rPr>
          <w:rFonts w:hint="eastAsia" w:hAnsi="宋体"/>
          <w:b/>
          <w:bCs/>
          <w:sz w:val="24"/>
          <w:szCs w:val="24"/>
          <w:u w:val="none"/>
        </w:rPr>
      </w:pPr>
    </w:p>
    <w:p>
      <w:pPr>
        <w:pStyle w:val="14"/>
        <w:numPr>
          <w:ilvl w:val="0"/>
          <w:numId w:val="0"/>
        </w:numPr>
        <w:adjustRightInd w:val="0"/>
        <w:snapToGrid w:val="0"/>
        <w:spacing w:line="276" w:lineRule="auto"/>
        <w:jc w:val="center"/>
        <w:rPr>
          <w:rFonts w:hint="eastAsia" w:hAnsi="宋体"/>
          <w:b/>
          <w:bCs/>
          <w:sz w:val="24"/>
          <w:szCs w:val="24"/>
          <w:u w:val="none"/>
        </w:rPr>
      </w:pPr>
      <w:r>
        <w:rPr>
          <w:rFonts w:hint="eastAsia" w:hAnsi="宋体"/>
          <w:b/>
          <w:bCs/>
          <w:sz w:val="24"/>
          <w:szCs w:val="24"/>
          <w:u w:val="none"/>
        </w:rPr>
        <w:t>授权委托书</w:t>
      </w:r>
    </w:p>
    <w:p>
      <w:pPr>
        <w:pStyle w:val="14"/>
        <w:numPr>
          <w:ilvl w:val="0"/>
          <w:numId w:val="0"/>
        </w:numPr>
        <w:adjustRightInd w:val="0"/>
        <w:snapToGrid w:val="0"/>
        <w:spacing w:line="276" w:lineRule="auto"/>
        <w:jc w:val="center"/>
        <w:rPr>
          <w:rFonts w:hint="eastAsia" w:hAnsi="宋体" w:eastAsia="宋体"/>
          <w:b/>
          <w:bCs/>
          <w:color w:val="FF0000"/>
          <w:sz w:val="24"/>
          <w:szCs w:val="24"/>
          <w:lang w:eastAsia="zh-CN"/>
        </w:rPr>
      </w:pPr>
      <w:r>
        <w:rPr>
          <w:rFonts w:hint="eastAsia" w:hAnsi="宋体"/>
          <w:b/>
          <w:bCs/>
          <w:color w:val="FF0000"/>
          <w:sz w:val="24"/>
          <w:szCs w:val="24"/>
          <w:lang w:eastAsia="zh-CN"/>
        </w:rPr>
        <w:t>（适用于</w:t>
      </w:r>
      <w:r>
        <w:rPr>
          <w:rFonts w:hint="eastAsia" w:hAnsi="宋体"/>
          <w:b/>
          <w:bCs/>
          <w:color w:val="FF0000"/>
          <w:sz w:val="24"/>
          <w:szCs w:val="24"/>
          <w:lang w:val="en-US" w:eastAsia="zh-CN"/>
        </w:rPr>
        <w:t>授权</w:t>
      </w:r>
      <w:r>
        <w:rPr>
          <w:rFonts w:hint="eastAsia" w:hAnsi="宋体"/>
          <w:b/>
          <w:bCs/>
          <w:color w:val="FF0000"/>
          <w:sz w:val="24"/>
          <w:szCs w:val="24"/>
          <w:lang w:eastAsia="zh-CN"/>
        </w:rPr>
        <w:t>代表参加投标）</w:t>
      </w:r>
    </w:p>
    <w:p>
      <w:pPr>
        <w:spacing w:line="276" w:lineRule="auto"/>
        <w:ind w:firstLine="480" w:firstLineChars="200"/>
        <w:rPr>
          <w:rFonts w:ascii="宋体" w:hAnsi="宋体" w:cs="宋体"/>
          <w:color w:val="000000"/>
          <w:sz w:val="24"/>
        </w:rPr>
      </w:pPr>
    </w:p>
    <w:p>
      <w:pPr>
        <w:spacing w:line="276" w:lineRule="auto"/>
        <w:ind w:firstLine="480" w:firstLineChars="200"/>
        <w:rPr>
          <w:rFonts w:ascii="宋体" w:hAnsi="宋体" w:cs="宋体"/>
          <w:color w:val="000000"/>
          <w:sz w:val="24"/>
        </w:rPr>
      </w:pPr>
      <w:r>
        <w:rPr>
          <w:rFonts w:hint="eastAsia" w:ascii="宋体" w:hAnsi="宋体" w:cs="宋体"/>
          <w:color w:val="000000"/>
          <w:sz w:val="24"/>
        </w:rPr>
        <w:t>本授权委托书声明：我 (姓名)系 (供应商名称)的法定代表人（或经营者），现授权委托 （单位名称）的 (姓名)为我公司代理人，参加 (采购人)的 项目的竞争性磋商活动。授权委托人在参加竞争性磋商过程中所签署的一切文件和处理与之有关的一切事务，我均予以承认。</w:t>
      </w:r>
    </w:p>
    <w:p>
      <w:pPr>
        <w:spacing w:line="276" w:lineRule="auto"/>
        <w:ind w:firstLine="480" w:firstLineChars="200"/>
        <w:rPr>
          <w:rFonts w:ascii="宋体" w:hAnsi="宋体" w:cs="宋体"/>
          <w:color w:val="000000"/>
          <w:sz w:val="24"/>
        </w:rPr>
      </w:pPr>
      <w:r>
        <w:rPr>
          <w:rFonts w:hint="eastAsia" w:ascii="宋体" w:hAnsi="宋体" w:cs="宋体"/>
          <w:color w:val="000000"/>
          <w:sz w:val="24"/>
        </w:rPr>
        <w:t>授权委托人无转委托权。特此委托。</w:t>
      </w:r>
      <w:r>
        <w:rPr>
          <w:rFonts w:hint="eastAsia" w:ascii="宋体" w:hAnsi="宋体" w:cs="宋体"/>
          <w:color w:val="000000"/>
          <w:sz w:val="24"/>
        </w:rPr>
        <w:cr/>
      </w:r>
    </w:p>
    <w:p>
      <w:pPr>
        <w:keepNext w:val="0"/>
        <w:keepLines w:val="0"/>
        <w:pageBreakBefore w:val="0"/>
        <w:widowControl/>
        <w:kinsoku/>
        <w:wordWrap/>
        <w:overflowPunct/>
        <w:topLinePunct w:val="0"/>
        <w:autoSpaceDE/>
        <w:autoSpaceDN/>
        <w:bidi w:val="0"/>
        <w:adjustRightInd/>
        <w:snapToGrid/>
        <w:spacing w:line="360" w:lineRule="auto"/>
        <w:ind w:left="0" w:leftChars="0" w:firstLine="460" w:firstLineChars="200"/>
        <w:jc w:val="left"/>
        <w:textAlignment w:val="auto"/>
        <w:rPr>
          <w:rFonts w:hint="eastAsia" w:ascii="宋体" w:hAnsi="宋体"/>
          <w:b/>
          <w:bCs/>
          <w:color w:val="FF0000"/>
          <w:kern w:val="0"/>
          <w:sz w:val="23"/>
          <w:szCs w:val="23"/>
        </w:rPr>
      </w:pPr>
      <w:r>
        <w:rPr>
          <w:rFonts w:hint="eastAsia" w:ascii="宋体" w:hAnsi="宋体"/>
          <w:kern w:val="0"/>
          <w:sz w:val="23"/>
          <w:szCs w:val="23"/>
          <w:highlight w:val="white"/>
        </w:rPr>
        <w:t>代</w:t>
      </w:r>
      <w:r>
        <w:rPr>
          <w:rFonts w:hint="eastAsia" w:ascii="宋体" w:hAnsi="宋体"/>
          <w:b w:val="0"/>
          <w:bCs w:val="0"/>
          <w:kern w:val="0"/>
          <w:sz w:val="23"/>
          <w:szCs w:val="23"/>
          <w:highlight w:val="white"/>
        </w:rPr>
        <w:t>理人</w:t>
      </w:r>
      <w:r>
        <w:rPr>
          <w:rFonts w:hint="eastAsia" w:ascii="宋体" w:hAnsi="宋体"/>
          <w:kern w:val="0"/>
          <w:sz w:val="23"/>
          <w:szCs w:val="23"/>
          <w:highlight w:val="white"/>
        </w:rPr>
        <w:t>：</w:t>
      </w:r>
      <w:r>
        <w:rPr>
          <w:rFonts w:hint="eastAsia" w:ascii="微软雅黑" w:hAnsi="微软雅黑" w:eastAsia="微软雅黑"/>
          <w:kern w:val="0"/>
          <w:sz w:val="23"/>
          <w:szCs w:val="23"/>
          <w:highlight w:val="white"/>
          <w:u w:val="single"/>
        </w:rPr>
        <w:t>              </w:t>
      </w:r>
      <w:r>
        <w:rPr>
          <w:rFonts w:hint="eastAsia" w:ascii="宋体" w:hAnsi="宋体"/>
          <w:b/>
          <w:bCs/>
          <w:color w:val="FF0000"/>
          <w:kern w:val="0"/>
          <w:sz w:val="23"/>
          <w:szCs w:val="23"/>
        </w:rPr>
        <w:t>（</w:t>
      </w:r>
      <w:r>
        <w:rPr>
          <w:rFonts w:hint="eastAsia" w:ascii="宋体" w:hAnsi="宋体"/>
          <w:b/>
          <w:bCs/>
          <w:color w:val="FF0000"/>
          <w:kern w:val="0"/>
          <w:sz w:val="23"/>
          <w:szCs w:val="23"/>
          <w:lang w:val="en-US" w:eastAsia="zh-CN"/>
        </w:rPr>
        <w:t>签字或盖章</w:t>
      </w:r>
      <w:r>
        <w:rPr>
          <w:rFonts w:hint="eastAsia" w:ascii="宋体" w:hAnsi="宋体"/>
          <w:b/>
          <w:bCs/>
          <w:color w:val="FF0000"/>
          <w:kern w:val="0"/>
          <w:sz w:val="23"/>
          <w:szCs w:val="23"/>
        </w:rPr>
        <w:t>）</w:t>
      </w:r>
    </w:p>
    <w:p>
      <w:pPr>
        <w:pStyle w:val="2"/>
        <w:ind w:left="0" w:leftChars="0" w:firstLine="460" w:firstLineChars="200"/>
        <w:rPr>
          <w:rFonts w:hint="default" w:ascii="宋体" w:hAnsi="宋体" w:eastAsia="宋体" w:cs="Times New Roman"/>
          <w:b w:val="0"/>
          <w:bCs w:val="0"/>
          <w:kern w:val="0"/>
          <w:sz w:val="23"/>
          <w:szCs w:val="23"/>
          <w:highlight w:val="white"/>
          <w:u w:val="single"/>
          <w:lang w:val="en-US" w:eastAsia="zh-CN" w:bidi="ar-SA"/>
        </w:rPr>
      </w:pPr>
      <w:r>
        <w:rPr>
          <w:rFonts w:hint="eastAsia" w:ascii="宋体" w:hAnsi="宋体" w:eastAsia="宋体" w:cs="Times New Roman"/>
          <w:b w:val="0"/>
          <w:bCs w:val="0"/>
          <w:kern w:val="0"/>
          <w:sz w:val="23"/>
          <w:szCs w:val="23"/>
          <w:highlight w:val="white"/>
          <w:lang w:val="en-US" w:eastAsia="zh-CN" w:bidi="ar-SA"/>
        </w:rPr>
        <w:t>代理人身份证号：</w:t>
      </w:r>
      <w:r>
        <w:rPr>
          <w:rFonts w:hint="eastAsia" w:ascii="宋体" w:hAnsi="宋体" w:cs="Times New Roman"/>
          <w:b w:val="0"/>
          <w:bCs w:val="0"/>
          <w:kern w:val="0"/>
          <w:sz w:val="23"/>
          <w:szCs w:val="23"/>
          <w:highlight w:val="white"/>
          <w:u w:val="single"/>
          <w:lang w:val="en-US" w:eastAsia="zh-CN" w:bidi="ar-SA"/>
        </w:rPr>
        <w:t xml:space="preserve">                    </w:t>
      </w:r>
    </w:p>
    <w:p>
      <w:pPr>
        <w:keepNext w:val="0"/>
        <w:keepLines w:val="0"/>
        <w:pageBreakBefore w:val="0"/>
        <w:widowControl/>
        <w:kinsoku/>
        <w:wordWrap/>
        <w:overflowPunct/>
        <w:topLinePunct w:val="0"/>
        <w:autoSpaceDE/>
        <w:autoSpaceDN/>
        <w:bidi w:val="0"/>
        <w:adjustRightInd/>
        <w:snapToGrid/>
        <w:spacing w:line="360" w:lineRule="auto"/>
        <w:ind w:left="0" w:leftChars="0" w:firstLine="460" w:firstLineChars="200"/>
        <w:jc w:val="left"/>
        <w:textAlignment w:val="auto"/>
        <w:rPr>
          <w:rFonts w:hint="eastAsia" w:ascii="宋体" w:hAnsi="宋体"/>
          <w:b/>
          <w:bCs/>
          <w:color w:val="FF0000"/>
          <w:kern w:val="0"/>
          <w:sz w:val="23"/>
          <w:szCs w:val="23"/>
        </w:rPr>
      </w:pPr>
      <w:r>
        <w:rPr>
          <w:rFonts w:hint="eastAsia" w:ascii="宋体" w:hAnsi="宋体"/>
          <w:kern w:val="0"/>
          <w:sz w:val="23"/>
          <w:szCs w:val="23"/>
          <w:highlight w:val="white"/>
        </w:rPr>
        <w:t>供应商：</w:t>
      </w:r>
      <w:r>
        <w:rPr>
          <w:rFonts w:hint="eastAsia" w:ascii="宋体" w:hAnsi="宋体"/>
          <w:kern w:val="0"/>
          <w:sz w:val="23"/>
          <w:szCs w:val="23"/>
          <w:highlight w:val="white"/>
          <w:u w:val="single"/>
        </w:rPr>
        <w:t>              </w:t>
      </w:r>
      <w:r>
        <w:rPr>
          <w:rFonts w:hint="eastAsia" w:ascii="宋体" w:hAnsi="宋体"/>
          <w:b/>
          <w:bCs/>
          <w:color w:val="FF0000"/>
          <w:kern w:val="0"/>
          <w:sz w:val="23"/>
          <w:szCs w:val="23"/>
        </w:rPr>
        <w:t>(盖单位</w:t>
      </w:r>
      <w:r>
        <w:rPr>
          <w:rFonts w:hint="eastAsia" w:ascii="宋体" w:hAnsi="宋体"/>
          <w:b/>
          <w:bCs/>
          <w:color w:val="FF0000"/>
          <w:kern w:val="0"/>
          <w:sz w:val="23"/>
          <w:szCs w:val="23"/>
          <w:lang w:val="en-US" w:eastAsia="zh-CN"/>
        </w:rPr>
        <w:t>公</w:t>
      </w:r>
      <w:r>
        <w:rPr>
          <w:rFonts w:hint="eastAsia" w:ascii="宋体" w:hAnsi="宋体"/>
          <w:b/>
          <w:bCs/>
          <w:color w:val="FF0000"/>
          <w:kern w:val="0"/>
          <w:sz w:val="23"/>
          <w:szCs w:val="23"/>
        </w:rPr>
        <w:t>章)</w:t>
      </w:r>
    </w:p>
    <w:p>
      <w:pPr>
        <w:keepNext w:val="0"/>
        <w:keepLines w:val="0"/>
        <w:pageBreakBefore w:val="0"/>
        <w:widowControl/>
        <w:kinsoku/>
        <w:wordWrap/>
        <w:overflowPunct/>
        <w:topLinePunct w:val="0"/>
        <w:autoSpaceDE/>
        <w:autoSpaceDN/>
        <w:bidi w:val="0"/>
        <w:adjustRightInd/>
        <w:snapToGrid/>
        <w:spacing w:line="360" w:lineRule="auto"/>
        <w:ind w:left="0" w:leftChars="0" w:firstLine="460" w:firstLineChars="200"/>
        <w:jc w:val="left"/>
        <w:textAlignment w:val="auto"/>
        <w:rPr>
          <w:rFonts w:hint="eastAsia" w:ascii="宋体" w:hAnsi="宋体"/>
          <w:b/>
          <w:bCs/>
          <w:color w:val="FF0000"/>
          <w:kern w:val="0"/>
          <w:sz w:val="23"/>
          <w:szCs w:val="23"/>
        </w:rPr>
      </w:pPr>
      <w:r>
        <w:rPr>
          <w:rFonts w:hint="eastAsia" w:ascii="宋体" w:hAnsi="宋体"/>
          <w:kern w:val="0"/>
          <w:sz w:val="23"/>
          <w:szCs w:val="23"/>
        </w:rPr>
        <w:t>法人代表：</w:t>
      </w:r>
      <w:r>
        <w:rPr>
          <w:rFonts w:hint="eastAsia" w:ascii="宋体" w:hAnsi="宋体"/>
          <w:kern w:val="0"/>
          <w:sz w:val="23"/>
          <w:szCs w:val="23"/>
          <w:highlight w:val="white"/>
          <w:u w:val="single"/>
        </w:rPr>
        <w:t>     </w:t>
      </w:r>
      <w:r>
        <w:rPr>
          <w:rFonts w:hint="eastAsia" w:ascii="宋体" w:hAnsi="宋体"/>
          <w:b/>
          <w:bCs/>
          <w:color w:val="FF0000"/>
          <w:kern w:val="0"/>
          <w:sz w:val="23"/>
          <w:szCs w:val="23"/>
        </w:rPr>
        <w:t>（</w:t>
      </w:r>
      <w:r>
        <w:rPr>
          <w:rFonts w:hint="eastAsia" w:ascii="宋体" w:hAnsi="宋体"/>
          <w:b/>
          <w:bCs/>
          <w:color w:val="FF0000"/>
          <w:kern w:val="0"/>
          <w:sz w:val="23"/>
          <w:szCs w:val="23"/>
          <w:lang w:val="en-US" w:eastAsia="zh-CN"/>
        </w:rPr>
        <w:t>签字或盖章</w:t>
      </w:r>
      <w:r>
        <w:rPr>
          <w:rFonts w:hint="eastAsia" w:ascii="宋体" w:hAnsi="宋体"/>
          <w:b/>
          <w:bCs/>
          <w:color w:val="FF0000"/>
          <w:kern w:val="0"/>
          <w:sz w:val="23"/>
          <w:szCs w:val="23"/>
        </w:rPr>
        <w:t>）</w:t>
      </w:r>
    </w:p>
    <w:p>
      <w:pPr>
        <w:pStyle w:val="2"/>
        <w:ind w:left="0" w:leftChars="0" w:firstLine="460" w:firstLineChars="200"/>
        <w:rPr>
          <w:rFonts w:hint="eastAsia"/>
        </w:rPr>
      </w:pPr>
      <w:r>
        <w:rPr>
          <w:rFonts w:hint="eastAsia" w:ascii="宋体" w:hAnsi="宋体" w:eastAsia="宋体" w:cs="Times New Roman"/>
          <w:kern w:val="0"/>
          <w:sz w:val="23"/>
          <w:szCs w:val="23"/>
          <w:lang w:val="en-US" w:eastAsia="zh-CN" w:bidi="ar-SA"/>
        </w:rPr>
        <w:t>法人代表身份证号</w:t>
      </w:r>
      <w:r>
        <w:rPr>
          <w:rFonts w:hint="eastAsia" w:ascii="宋体" w:hAnsi="宋体" w:eastAsia="宋体" w:cs="Times New Roman"/>
          <w:b w:val="0"/>
          <w:bCs w:val="0"/>
          <w:kern w:val="0"/>
          <w:sz w:val="23"/>
          <w:szCs w:val="23"/>
          <w:highlight w:val="white"/>
          <w:lang w:val="en-US" w:eastAsia="zh-CN" w:bidi="ar-SA"/>
        </w:rPr>
        <w:t>：</w:t>
      </w:r>
      <w:r>
        <w:rPr>
          <w:rFonts w:hint="eastAsia" w:ascii="宋体" w:hAnsi="宋体" w:cs="Times New Roman"/>
          <w:b w:val="0"/>
          <w:bCs w:val="0"/>
          <w:kern w:val="0"/>
          <w:sz w:val="23"/>
          <w:szCs w:val="23"/>
          <w:highlight w:val="white"/>
          <w:u w:val="single"/>
          <w:lang w:val="en-US" w:eastAsia="zh-CN" w:bidi="ar-SA"/>
        </w:rPr>
        <w:t xml:space="preserve">                    </w:t>
      </w:r>
    </w:p>
    <w:p>
      <w:pPr>
        <w:keepNext w:val="0"/>
        <w:keepLines w:val="0"/>
        <w:pageBreakBefore w:val="0"/>
        <w:widowControl/>
        <w:kinsoku/>
        <w:wordWrap/>
        <w:overflowPunct/>
        <w:topLinePunct w:val="0"/>
        <w:autoSpaceDE/>
        <w:autoSpaceDN/>
        <w:bidi w:val="0"/>
        <w:adjustRightInd/>
        <w:snapToGrid/>
        <w:spacing w:line="360" w:lineRule="auto"/>
        <w:ind w:left="0" w:leftChars="0" w:firstLine="460" w:firstLineChars="200"/>
        <w:jc w:val="left"/>
        <w:textAlignment w:val="auto"/>
        <w:rPr>
          <w:rFonts w:eastAsia="微软雅黑"/>
          <w:kern w:val="0"/>
        </w:rPr>
      </w:pPr>
      <w:r>
        <w:rPr>
          <w:rFonts w:hint="eastAsia" w:ascii="宋体" w:hAnsi="宋体"/>
          <w:kern w:val="0"/>
          <w:sz w:val="23"/>
          <w:szCs w:val="23"/>
          <w:highlight w:val="white"/>
        </w:rPr>
        <w:t>签发日期</w:t>
      </w:r>
      <w:r>
        <w:rPr>
          <w:rFonts w:hint="eastAsia" w:ascii="微软雅黑" w:hAnsi="微软雅黑" w:eastAsia="微软雅黑"/>
          <w:kern w:val="0"/>
          <w:sz w:val="23"/>
          <w:szCs w:val="23"/>
          <w:highlight w:val="white"/>
        </w:rPr>
        <w:t>:</w:t>
      </w:r>
      <w:r>
        <w:rPr>
          <w:rFonts w:hint="eastAsia" w:ascii="微软雅黑" w:hAnsi="微软雅黑" w:eastAsia="微软雅黑"/>
          <w:kern w:val="0"/>
          <w:sz w:val="23"/>
          <w:szCs w:val="23"/>
          <w:highlight w:val="white"/>
          <w:u w:val="single"/>
        </w:rPr>
        <w:t xml:space="preserve">     年   月  日         </w:t>
      </w:r>
    </w:p>
    <w:p>
      <w:pPr>
        <w:spacing w:line="360" w:lineRule="auto"/>
        <w:ind w:firstLine="480" w:firstLineChars="200"/>
        <w:jc w:val="right"/>
        <w:rPr>
          <w:rFonts w:ascii="宋体" w:hAnsi="宋体" w:cs="宋体"/>
          <w:color w:val="000000"/>
          <w:sz w:val="24"/>
        </w:rPr>
      </w:pPr>
    </w:p>
    <w:p>
      <w:pPr>
        <w:pStyle w:val="14"/>
        <w:adjustRightInd w:val="0"/>
        <w:snapToGrid w:val="0"/>
        <w:spacing w:line="276" w:lineRule="auto"/>
        <w:jc w:val="both"/>
        <w:rPr>
          <w:rFonts w:hint="eastAsia" w:hAnsi="宋体"/>
          <w:b/>
          <w:bCs/>
          <w:sz w:val="24"/>
          <w:szCs w:val="24"/>
        </w:rPr>
      </w:pPr>
    </w:p>
    <w:p>
      <w:pPr>
        <w:pStyle w:val="14"/>
        <w:adjustRightInd w:val="0"/>
        <w:snapToGrid w:val="0"/>
        <w:spacing w:line="276" w:lineRule="auto"/>
        <w:jc w:val="center"/>
        <w:rPr>
          <w:rFonts w:hint="eastAsia" w:hAnsi="宋体"/>
          <w:b/>
          <w:bCs/>
          <w:sz w:val="24"/>
          <w:szCs w:val="24"/>
        </w:rPr>
      </w:pPr>
    </w:p>
    <w:p>
      <w:pPr>
        <w:pStyle w:val="14"/>
        <w:adjustRightInd w:val="0"/>
        <w:snapToGrid w:val="0"/>
        <w:spacing w:line="276" w:lineRule="auto"/>
        <w:jc w:val="center"/>
        <w:rPr>
          <w:rFonts w:hAnsi="宋体"/>
          <w:b/>
          <w:bCs/>
          <w:sz w:val="24"/>
          <w:szCs w:val="24"/>
        </w:rPr>
      </w:pPr>
      <w:r>
        <w:rPr>
          <w:rFonts w:hint="eastAsia" w:hAnsi="宋体"/>
          <w:b/>
          <w:bCs/>
          <w:sz w:val="24"/>
          <w:szCs w:val="24"/>
        </w:rPr>
        <w:t>法定代表人证明</w:t>
      </w:r>
    </w:p>
    <w:p>
      <w:pPr>
        <w:pStyle w:val="14"/>
        <w:adjustRightInd w:val="0"/>
        <w:snapToGrid w:val="0"/>
        <w:spacing w:line="276" w:lineRule="auto"/>
        <w:jc w:val="center"/>
        <w:rPr>
          <w:rFonts w:hAnsi="宋体"/>
          <w:b/>
          <w:bCs/>
          <w:sz w:val="24"/>
          <w:szCs w:val="24"/>
        </w:rPr>
      </w:pPr>
      <w:r>
        <w:rPr>
          <w:rFonts w:hint="eastAsia" w:hAnsi="宋体"/>
          <w:b/>
          <w:bCs/>
          <w:color w:val="FF0000"/>
          <w:sz w:val="24"/>
          <w:szCs w:val="24"/>
        </w:rPr>
        <w:t>（适用于法定代表人参加投标）</w:t>
      </w:r>
    </w:p>
    <w:p>
      <w:pPr>
        <w:tabs>
          <w:tab w:val="left" w:pos="6300"/>
        </w:tabs>
        <w:snapToGrid w:val="0"/>
        <w:spacing w:line="460" w:lineRule="exact"/>
        <w:ind w:firstLine="570"/>
        <w:rPr>
          <w:rFonts w:ascii="宋体" w:hAnsi="宋体"/>
          <w:color w:val="0D0D0D"/>
        </w:rPr>
      </w:pPr>
    </w:p>
    <w:p>
      <w:pPr>
        <w:spacing w:line="276" w:lineRule="auto"/>
        <w:ind w:left="900" w:leftChars="200" w:hanging="480" w:hangingChars="200"/>
        <w:rPr>
          <w:rFonts w:ascii="宋体" w:hAnsi="宋体" w:cs="宋体"/>
          <w:color w:val="000000"/>
          <w:sz w:val="24"/>
        </w:rPr>
      </w:pPr>
      <w:r>
        <w:rPr>
          <w:rFonts w:ascii="宋体" w:hAnsi="宋体" w:cs="宋体"/>
          <w:color w:val="000000"/>
          <w:sz w:val="24"/>
          <w:u w:val="single"/>
        </w:rPr>
        <w:t>（法定代表人姓名）</w:t>
      </w:r>
      <w:r>
        <w:rPr>
          <w:rFonts w:hint="eastAsia" w:ascii="宋体" w:hAnsi="宋体" w:cs="宋体"/>
          <w:color w:val="000000"/>
          <w:sz w:val="24"/>
        </w:rPr>
        <w:t>系</w:t>
      </w:r>
      <w:r>
        <w:rPr>
          <w:rFonts w:ascii="宋体" w:hAnsi="宋体" w:cs="宋体"/>
          <w:color w:val="000000"/>
          <w:sz w:val="24"/>
          <w:u w:val="single"/>
        </w:rPr>
        <w:t>（供应商名称）</w:t>
      </w:r>
      <w:r>
        <w:rPr>
          <w:rFonts w:hint="eastAsia" w:ascii="宋体" w:hAnsi="宋体" w:cs="宋体"/>
          <w:color w:val="000000"/>
          <w:sz w:val="24"/>
        </w:rPr>
        <w:t>法定代表人，职务为</w:t>
      </w:r>
      <w:r>
        <w:rPr>
          <w:rFonts w:ascii="宋体" w:hAnsi="宋体" w:cs="宋体"/>
          <w:color w:val="000000"/>
          <w:sz w:val="24"/>
          <w:u w:val="single"/>
        </w:rPr>
        <w:t xml:space="preserve">        （职务名称）</w:t>
      </w:r>
      <w:r>
        <w:rPr>
          <w:rFonts w:ascii="宋体" w:hAnsi="宋体" w:cs="宋体"/>
          <w:color w:val="000000"/>
          <w:sz w:val="24"/>
        </w:rPr>
        <w:t>。</w:t>
      </w:r>
    </w:p>
    <w:p>
      <w:pPr>
        <w:spacing w:line="276" w:lineRule="auto"/>
        <w:ind w:firstLine="480" w:firstLineChars="200"/>
        <w:rPr>
          <w:rFonts w:ascii="宋体" w:hAnsi="宋体" w:cs="宋体"/>
          <w:color w:val="000000"/>
          <w:sz w:val="24"/>
        </w:rPr>
      </w:pPr>
    </w:p>
    <w:p>
      <w:pPr>
        <w:spacing w:line="276" w:lineRule="auto"/>
        <w:rPr>
          <w:rFonts w:ascii="宋体" w:hAnsi="宋体" w:cs="宋体"/>
          <w:color w:val="000000"/>
          <w:sz w:val="24"/>
        </w:rPr>
      </w:pPr>
      <w:r>
        <w:rPr>
          <w:rFonts w:ascii="宋体" w:hAnsi="宋体" w:cs="宋体"/>
          <w:color w:val="000000"/>
          <w:sz w:val="24"/>
        </w:rPr>
        <w:t>特此证明。</w:t>
      </w:r>
    </w:p>
    <w:p>
      <w:pPr>
        <w:adjustRightInd w:val="0"/>
        <w:snapToGrid w:val="0"/>
        <w:spacing w:line="360" w:lineRule="auto"/>
        <w:rPr>
          <w:rFonts w:ascii="宋体" w:hAnsi="宋体"/>
        </w:rPr>
      </w:pPr>
    </w:p>
    <w:p>
      <w:pPr>
        <w:spacing w:line="276" w:lineRule="auto"/>
        <w:ind w:firstLine="480" w:firstLineChars="200"/>
        <w:rPr>
          <w:rFonts w:ascii="宋体" w:hAnsi="宋体" w:cs="宋体"/>
          <w:b/>
          <w:bCs/>
          <w:color w:val="FF0000"/>
          <w:sz w:val="24"/>
        </w:rPr>
      </w:pPr>
      <w:r>
        <w:rPr>
          <w:rFonts w:ascii="宋体" w:hAnsi="宋体" w:cs="宋体"/>
          <w:color w:val="000000"/>
          <w:sz w:val="24"/>
        </w:rPr>
        <w:t>供应商：</w:t>
      </w:r>
      <w:r>
        <w:rPr>
          <w:rFonts w:hint="eastAsia" w:ascii="宋体" w:hAnsi="宋体" w:cs="宋体"/>
          <w:b/>
          <w:bCs/>
          <w:color w:val="FF0000"/>
          <w:sz w:val="24"/>
        </w:rPr>
        <w:t>(盖单位</w:t>
      </w:r>
      <w:r>
        <w:rPr>
          <w:rFonts w:hint="eastAsia" w:ascii="宋体" w:hAnsi="宋体" w:cs="宋体"/>
          <w:b/>
          <w:bCs/>
          <w:color w:val="FF0000"/>
          <w:sz w:val="24"/>
          <w:lang w:val="en-US" w:eastAsia="zh-CN"/>
        </w:rPr>
        <w:t>公</w:t>
      </w:r>
      <w:r>
        <w:rPr>
          <w:rFonts w:hint="eastAsia" w:ascii="宋体" w:hAnsi="宋体" w:cs="宋体"/>
          <w:b/>
          <w:bCs/>
          <w:color w:val="FF0000"/>
          <w:sz w:val="24"/>
        </w:rPr>
        <w:t>章)</w:t>
      </w:r>
    </w:p>
    <w:p>
      <w:pPr>
        <w:spacing w:line="276" w:lineRule="auto"/>
        <w:ind w:firstLine="480" w:firstLineChars="200"/>
        <w:rPr>
          <w:rFonts w:ascii="宋体" w:hAnsi="宋体" w:cs="宋体"/>
          <w:color w:val="000000"/>
          <w:sz w:val="24"/>
        </w:rPr>
      </w:pPr>
    </w:p>
    <w:p>
      <w:pPr>
        <w:pStyle w:val="2"/>
        <w:ind w:left="0" w:leftChars="0" w:firstLine="0" w:firstLineChars="0"/>
        <w:rPr>
          <w:rFonts w:ascii="宋体" w:hAnsi="宋体" w:eastAsia="宋体" w:cs="宋体"/>
          <w:color w:val="000000"/>
          <w:kern w:val="2"/>
          <w:sz w:val="24"/>
          <w:szCs w:val="21"/>
          <w:lang w:val="en-US" w:eastAsia="zh-CN" w:bidi="ar-SA"/>
        </w:rPr>
      </w:pPr>
      <w:r>
        <w:rPr>
          <w:rFonts w:hint="eastAsia" w:ascii="宋体" w:hAnsi="宋体" w:eastAsia="宋体" w:cs="宋体"/>
          <w:color w:val="000000"/>
          <w:kern w:val="2"/>
          <w:sz w:val="24"/>
          <w:szCs w:val="21"/>
          <w:lang w:val="en-US" w:eastAsia="zh-CN" w:bidi="ar-SA"/>
        </w:rPr>
        <w:t>法定代表人身份证号码：</w:t>
      </w:r>
      <w:r>
        <w:rPr>
          <w:rFonts w:hint="eastAsia" w:ascii="宋体" w:hAnsi="宋体" w:eastAsia="宋体" w:cs="宋体"/>
          <w:color w:val="000000"/>
          <w:kern w:val="2"/>
          <w:sz w:val="24"/>
          <w:szCs w:val="21"/>
          <w:u w:val="single"/>
          <w:lang w:val="en-US" w:eastAsia="zh-CN" w:bidi="ar-SA"/>
        </w:rPr>
        <w:t xml:space="preserve">                              </w:t>
      </w:r>
    </w:p>
    <w:p>
      <w:pPr>
        <w:spacing w:line="276" w:lineRule="auto"/>
        <w:ind w:firstLine="480" w:firstLineChars="200"/>
        <w:jc w:val="right"/>
        <w:rPr>
          <w:rFonts w:ascii="宋体" w:hAnsi="宋体" w:cs="宋体"/>
          <w:color w:val="000000"/>
          <w:sz w:val="24"/>
        </w:rPr>
      </w:pPr>
      <w:r>
        <w:rPr>
          <w:rFonts w:ascii="宋体" w:hAnsi="宋体" w:cs="宋体"/>
          <w:color w:val="000000"/>
          <w:sz w:val="24"/>
        </w:rPr>
        <w:t xml:space="preserve"> 年   月   日</w:t>
      </w:r>
    </w:p>
    <w:p>
      <w:pPr>
        <w:spacing w:line="276" w:lineRule="auto"/>
        <w:rPr>
          <w:rFonts w:hint="eastAsia" w:ascii="宋体" w:hAnsi="宋体" w:cs="宋体"/>
          <w:b/>
          <w:color w:val="000000"/>
          <w:sz w:val="24"/>
          <w:highlight w:val="white"/>
        </w:rPr>
      </w:pPr>
    </w:p>
    <w:p>
      <w:pPr>
        <w:spacing w:line="276" w:lineRule="auto"/>
        <w:rPr>
          <w:rFonts w:ascii="宋体" w:hAnsi="宋体" w:cs="宋体"/>
          <w:kern w:val="1"/>
        </w:rPr>
      </w:pPr>
      <w:r>
        <w:rPr>
          <w:rFonts w:hint="eastAsia" w:ascii="宋体" w:hAnsi="宋体" w:cs="宋体"/>
          <w:b/>
          <w:color w:val="000000"/>
          <w:sz w:val="24"/>
          <w:highlight w:val="white"/>
        </w:rPr>
        <w:t>三、</w:t>
      </w:r>
      <w:r>
        <w:rPr>
          <w:rFonts w:hint="eastAsia" w:ascii="宋体" w:hAnsi="宋体" w:cs="宋体"/>
          <w:b/>
          <w:color w:val="000000"/>
          <w:sz w:val="24"/>
          <w:highlight w:val="white"/>
          <w:lang w:val="en-US" w:eastAsia="zh-CN"/>
        </w:rPr>
        <w:t>投标分项报价表（格式自拟）</w:t>
      </w:r>
    </w:p>
    <w:p>
      <w:pPr>
        <w:spacing w:line="276" w:lineRule="auto"/>
        <w:rPr>
          <w:rFonts w:hint="eastAsia" w:ascii="宋体" w:hAnsi="宋体" w:cs="宋体"/>
          <w:b/>
          <w:color w:val="000000"/>
          <w:sz w:val="24"/>
          <w:highlight w:val="white"/>
          <w:lang w:val="en-US" w:eastAsia="zh-CN"/>
        </w:rPr>
      </w:pPr>
      <w:r>
        <w:rPr>
          <w:rFonts w:hint="eastAsia" w:ascii="宋体" w:hAnsi="宋体" w:cs="宋体"/>
          <w:b/>
          <w:color w:val="000000"/>
          <w:sz w:val="24"/>
          <w:highlight w:val="white"/>
          <w:lang w:val="en-US" w:eastAsia="zh-CN"/>
        </w:rPr>
        <w:t>四、业绩</w:t>
      </w:r>
    </w:p>
    <w:p>
      <w:pPr>
        <w:spacing w:line="276" w:lineRule="auto"/>
        <w:rPr>
          <w:rFonts w:hint="eastAsia" w:ascii="宋体" w:hAnsi="宋体" w:cs="宋体"/>
          <w:b/>
          <w:color w:val="000000"/>
          <w:sz w:val="24"/>
          <w:highlight w:val="white"/>
          <w:lang w:val="en-US" w:eastAsia="zh-CN"/>
        </w:rPr>
      </w:pPr>
      <w:r>
        <w:rPr>
          <w:rFonts w:hint="eastAsia" w:ascii="宋体" w:hAnsi="宋体" w:cs="宋体"/>
          <w:b/>
          <w:color w:val="000000"/>
          <w:sz w:val="24"/>
          <w:highlight w:val="white"/>
          <w:lang w:val="en-US" w:eastAsia="zh-CN"/>
        </w:rPr>
        <w:t>五、服务方案</w:t>
      </w:r>
    </w:p>
    <w:p>
      <w:pPr>
        <w:pStyle w:val="2"/>
        <w:ind w:left="0" w:leftChars="0" w:firstLine="0" w:firstLineChars="0"/>
        <w:rPr>
          <w:rFonts w:hint="eastAsia"/>
          <w:lang w:val="en-US" w:eastAsia="zh-CN"/>
        </w:rPr>
      </w:pPr>
    </w:p>
    <w:p>
      <w:pPr>
        <w:spacing w:line="276" w:lineRule="auto"/>
        <w:rPr>
          <w:rFonts w:hint="eastAsia" w:ascii="宋体" w:hAnsi="宋体" w:cs="宋体"/>
          <w:b/>
          <w:color w:val="000000"/>
          <w:sz w:val="24"/>
          <w:highlight w:val="white"/>
        </w:rPr>
      </w:pPr>
    </w:p>
    <w:p>
      <w:pPr>
        <w:spacing w:line="360" w:lineRule="exact"/>
        <w:rPr>
          <w:rFonts w:ascii="宋体" w:hAnsi="宋体"/>
        </w:rPr>
      </w:pPr>
    </w:p>
    <w:p>
      <w:pPr>
        <w:spacing w:line="360" w:lineRule="exact"/>
        <w:rPr>
          <w:rFonts w:ascii="宋体" w:hAnsi="宋体"/>
        </w:rPr>
      </w:pPr>
    </w:p>
    <w:p>
      <w:pPr>
        <w:spacing w:line="360" w:lineRule="exact"/>
        <w:rPr>
          <w:rFonts w:ascii="宋体" w:hAnsi="宋体"/>
        </w:rPr>
      </w:pPr>
    </w:p>
    <w:p>
      <w:pPr>
        <w:spacing w:line="360" w:lineRule="exact"/>
        <w:rPr>
          <w:rFonts w:ascii="宋体" w:hAnsi="宋体"/>
        </w:rPr>
      </w:pPr>
    </w:p>
    <w:p>
      <w:pPr>
        <w:spacing w:line="360" w:lineRule="exact"/>
        <w:rPr>
          <w:rFonts w:ascii="宋体" w:hAnsi="宋体"/>
        </w:rPr>
      </w:pPr>
    </w:p>
    <w:p>
      <w:pPr>
        <w:spacing w:line="360" w:lineRule="exact"/>
        <w:rPr>
          <w:rFonts w:ascii="宋体" w:hAnsi="宋体"/>
        </w:rPr>
      </w:pPr>
    </w:p>
    <w:p>
      <w:pPr>
        <w:spacing w:line="360" w:lineRule="exact"/>
        <w:rPr>
          <w:rFonts w:ascii="宋体" w:hAnsi="宋体"/>
        </w:rPr>
      </w:pPr>
    </w:p>
    <w:p>
      <w:pPr>
        <w:spacing w:line="360" w:lineRule="exact"/>
        <w:rPr>
          <w:rFonts w:ascii="宋体" w:hAnsi="宋体"/>
        </w:rPr>
      </w:pPr>
    </w:p>
    <w:p>
      <w:pPr>
        <w:spacing w:line="360" w:lineRule="exact"/>
        <w:rPr>
          <w:rFonts w:ascii="宋体" w:hAnsi="宋体"/>
        </w:rPr>
      </w:pPr>
    </w:p>
    <w:p>
      <w:pPr>
        <w:spacing w:line="360" w:lineRule="exact"/>
        <w:rPr>
          <w:rFonts w:ascii="宋体" w:hAnsi="宋体"/>
        </w:rPr>
      </w:pPr>
    </w:p>
    <w:p>
      <w:pPr>
        <w:spacing w:line="360" w:lineRule="exact"/>
        <w:rPr>
          <w:rFonts w:ascii="宋体" w:hAnsi="宋体"/>
        </w:rPr>
      </w:pPr>
    </w:p>
    <w:p>
      <w:pPr>
        <w:spacing w:line="360" w:lineRule="exact"/>
        <w:rPr>
          <w:rFonts w:ascii="宋体" w:hAnsi="宋体"/>
        </w:rPr>
      </w:pPr>
    </w:p>
    <w:p>
      <w:pPr>
        <w:pStyle w:val="5"/>
        <w:jc w:val="left"/>
        <w:rPr>
          <w:rFonts w:hint="eastAsia" w:ascii="宋体" w:hAnsi="宋体"/>
          <w:b/>
          <w:bCs/>
          <w:sz w:val="32"/>
          <w:szCs w:val="32"/>
          <w:highlight w:val="white"/>
          <w:lang w:val="en-US" w:eastAsia="zh-CN"/>
        </w:rPr>
      </w:pPr>
    </w:p>
    <w:p>
      <w:pPr>
        <w:pStyle w:val="5"/>
        <w:jc w:val="left"/>
        <w:rPr>
          <w:rFonts w:hint="eastAsia" w:ascii="宋体" w:hAnsi="宋体"/>
          <w:b/>
          <w:bCs/>
          <w:sz w:val="32"/>
          <w:szCs w:val="32"/>
          <w:highlight w:val="white"/>
          <w:lang w:val="en-US" w:eastAsia="zh-CN"/>
        </w:rPr>
      </w:pPr>
    </w:p>
    <w:p>
      <w:pPr>
        <w:pStyle w:val="5"/>
        <w:jc w:val="left"/>
        <w:rPr>
          <w:rFonts w:hint="eastAsia" w:ascii="宋体" w:hAnsi="宋体"/>
          <w:b/>
          <w:bCs/>
          <w:sz w:val="32"/>
          <w:szCs w:val="32"/>
          <w:highlight w:val="white"/>
          <w:lang w:val="en-US" w:eastAsia="zh-CN"/>
        </w:rPr>
      </w:pPr>
    </w:p>
    <w:p>
      <w:pPr>
        <w:pStyle w:val="5"/>
        <w:jc w:val="left"/>
        <w:rPr>
          <w:rFonts w:hint="eastAsia" w:ascii="宋体" w:hAnsi="宋体"/>
          <w:b/>
          <w:bCs/>
          <w:sz w:val="32"/>
          <w:szCs w:val="32"/>
          <w:highlight w:val="white"/>
          <w:lang w:val="en-US" w:eastAsia="zh-CN"/>
        </w:rPr>
      </w:pPr>
    </w:p>
    <w:p>
      <w:pPr>
        <w:pStyle w:val="5"/>
        <w:jc w:val="left"/>
        <w:rPr>
          <w:rFonts w:hint="eastAsia" w:ascii="宋体" w:hAnsi="宋体"/>
          <w:b/>
          <w:bCs/>
          <w:sz w:val="32"/>
          <w:szCs w:val="32"/>
          <w:highlight w:val="white"/>
          <w:lang w:val="en-US" w:eastAsia="zh-CN"/>
        </w:rPr>
      </w:pPr>
    </w:p>
    <w:p>
      <w:pPr>
        <w:pStyle w:val="5"/>
        <w:jc w:val="left"/>
        <w:rPr>
          <w:rFonts w:hint="eastAsia" w:ascii="宋体" w:hAnsi="宋体"/>
          <w:b/>
          <w:bCs/>
          <w:sz w:val="32"/>
          <w:szCs w:val="32"/>
          <w:highlight w:val="white"/>
          <w:lang w:val="en-US" w:eastAsia="zh-CN"/>
        </w:rPr>
      </w:pPr>
    </w:p>
    <w:p>
      <w:pPr>
        <w:rPr>
          <w:rFonts w:hint="eastAsia"/>
          <w:lang w:val="en-US" w:eastAsia="zh-CN"/>
        </w:rPr>
      </w:pPr>
    </w:p>
    <w:p>
      <w:pPr>
        <w:pStyle w:val="5"/>
        <w:spacing w:before="0" w:after="0" w:line="240" w:lineRule="auto"/>
        <w:jc w:val="left"/>
        <w:rPr>
          <w:rFonts w:ascii="宋体" w:hAnsi="宋体"/>
          <w:b/>
          <w:bCs/>
          <w:sz w:val="32"/>
          <w:szCs w:val="32"/>
          <w:highlight w:val="white"/>
        </w:rPr>
      </w:pPr>
      <w:r>
        <w:rPr>
          <w:rFonts w:hint="eastAsia" w:ascii="宋体" w:hAnsi="宋体"/>
          <w:b/>
          <w:bCs/>
          <w:sz w:val="32"/>
          <w:szCs w:val="32"/>
          <w:highlight w:val="white"/>
          <w:lang w:val="en-US" w:eastAsia="zh-CN"/>
        </w:rPr>
        <w:t>六、</w:t>
      </w:r>
      <w:r>
        <w:rPr>
          <w:rFonts w:hint="eastAsia" w:hAnsi="宋体"/>
          <w:color w:val="000000"/>
        </w:rPr>
        <w:t>主要成交标的承诺函</w:t>
      </w:r>
    </w:p>
    <w:p>
      <w:pPr>
        <w:pStyle w:val="5"/>
        <w:jc w:val="center"/>
        <w:rPr>
          <w:rFonts w:hAnsi="宋体"/>
          <w:color w:val="000000"/>
          <w:sz w:val="28"/>
          <w:szCs w:val="28"/>
        </w:rPr>
      </w:pPr>
      <w:r>
        <w:rPr>
          <w:rFonts w:hint="eastAsia" w:hAnsi="宋体"/>
          <w:color w:val="000000"/>
        </w:rPr>
        <w:t>主要成交标的承诺函</w:t>
      </w:r>
    </w:p>
    <w:p>
      <w:pPr>
        <w:spacing w:line="360" w:lineRule="auto"/>
        <w:rPr>
          <w:rFonts w:ascii="宋体" w:hAnsi="宋体"/>
          <w:b/>
          <w:color w:val="000000"/>
          <w:sz w:val="24"/>
        </w:rPr>
      </w:pPr>
    </w:p>
    <w:p>
      <w:pPr>
        <w:spacing w:line="360" w:lineRule="auto"/>
        <w:rPr>
          <w:rFonts w:ascii="宋体" w:hAnsi="宋体"/>
          <w:b/>
          <w:color w:val="000000"/>
          <w:sz w:val="24"/>
        </w:rPr>
      </w:pPr>
      <w:r>
        <w:rPr>
          <w:rFonts w:hint="eastAsia" w:ascii="宋体" w:hAnsi="宋体"/>
          <w:b/>
          <w:color w:val="000000"/>
          <w:sz w:val="24"/>
        </w:rPr>
        <w:t>致：</w:t>
      </w:r>
      <w:r>
        <w:rPr>
          <w:rFonts w:hint="eastAsia" w:ascii="宋体" w:hAnsi="宋体"/>
          <w:b/>
          <w:color w:val="000000"/>
          <w:sz w:val="24"/>
          <w:szCs w:val="24"/>
          <w:u w:val="single"/>
        </w:rPr>
        <w:t xml:space="preserve">         （代理机构全称）</w:t>
      </w:r>
    </w:p>
    <w:p>
      <w:pPr>
        <w:spacing w:line="360" w:lineRule="auto"/>
        <w:rPr>
          <w:rFonts w:ascii="宋体" w:hAnsi="宋体"/>
          <w:b/>
          <w:color w:val="000000"/>
          <w:sz w:val="24"/>
        </w:rPr>
      </w:pPr>
      <w:r>
        <w:rPr>
          <w:rFonts w:hint="eastAsia" w:ascii="宋体" w:hAnsi="宋体"/>
          <w:b/>
          <w:color w:val="000000"/>
          <w:sz w:val="24"/>
          <w:szCs w:val="24"/>
          <w:u w:val="single"/>
        </w:rPr>
        <w:t xml:space="preserve">         （采购人全称）</w:t>
      </w:r>
    </w:p>
    <w:p>
      <w:pPr>
        <w:rPr>
          <w:color w:val="000000"/>
          <w:szCs w:val="24"/>
        </w:rPr>
      </w:pPr>
    </w:p>
    <w:p>
      <w:pPr>
        <w:spacing w:line="360" w:lineRule="auto"/>
        <w:ind w:firstLine="435"/>
        <w:rPr>
          <w:rFonts w:ascii="宋体" w:hAnsi="宋体"/>
          <w:color w:val="000000"/>
          <w:sz w:val="24"/>
          <w:szCs w:val="24"/>
        </w:rPr>
      </w:pPr>
      <w:r>
        <w:rPr>
          <w:rFonts w:hint="eastAsia" w:ascii="宋体" w:hAnsi="宋体"/>
          <w:color w:val="000000"/>
          <w:sz w:val="24"/>
          <w:szCs w:val="24"/>
        </w:rPr>
        <w:t>我单位同意中标（成交）公告中公示以下主要成交标的并承诺：竞争性磋商响应文件中所提供的主要成交标的均真实有效。若被发现存在任何虚假、隐瞒情况，我单位承担由此产生的一切后果。</w:t>
      </w:r>
    </w:p>
    <w:p>
      <w:pPr>
        <w:tabs>
          <w:tab w:val="left" w:pos="630"/>
        </w:tabs>
        <w:spacing w:line="360" w:lineRule="auto"/>
        <w:ind w:firstLine="630"/>
        <w:rPr>
          <w:rFonts w:ascii="宋体" w:hAnsi="宋体"/>
          <w:color w:val="000000"/>
          <w:sz w:val="24"/>
          <w:szCs w:val="24"/>
        </w:rPr>
      </w:pPr>
    </w:p>
    <w:tbl>
      <w:tblPr>
        <w:tblStyle w:val="26"/>
        <w:tblW w:w="896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0"/>
        <w:gridCol w:w="1759"/>
        <w:gridCol w:w="2393"/>
        <w:gridCol w:w="1500"/>
        <w:gridCol w:w="1582"/>
        <w:gridCol w:w="9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trPr>
        <w:tc>
          <w:tcPr>
            <w:tcW w:w="800" w:type="dxa"/>
            <w:vAlign w:val="center"/>
          </w:tcPr>
          <w:p>
            <w:pPr>
              <w:widowControl/>
              <w:jc w:val="center"/>
              <w:rPr>
                <w:rFonts w:ascii="宋体" w:hAnsi="宋体"/>
                <w:sz w:val="24"/>
              </w:rPr>
            </w:pPr>
            <w:r>
              <w:rPr>
                <w:rFonts w:hint="eastAsia" w:ascii="宋体" w:hAnsi="宋体"/>
                <w:sz w:val="24"/>
              </w:rPr>
              <w:t>序号</w:t>
            </w:r>
          </w:p>
        </w:tc>
        <w:tc>
          <w:tcPr>
            <w:tcW w:w="1759" w:type="dxa"/>
            <w:vAlign w:val="center"/>
          </w:tcPr>
          <w:p>
            <w:pPr>
              <w:widowControl/>
              <w:jc w:val="center"/>
              <w:rPr>
                <w:rFonts w:ascii="宋体" w:hAnsi="宋体"/>
                <w:sz w:val="24"/>
              </w:rPr>
            </w:pPr>
            <w:r>
              <w:rPr>
                <w:rFonts w:hint="eastAsia" w:ascii="宋体" w:hAnsi="宋体"/>
                <w:sz w:val="24"/>
              </w:rPr>
              <w:t>服务项目名称</w:t>
            </w:r>
          </w:p>
        </w:tc>
        <w:tc>
          <w:tcPr>
            <w:tcW w:w="2393" w:type="dxa"/>
            <w:vAlign w:val="center"/>
          </w:tcPr>
          <w:p>
            <w:pPr>
              <w:widowControl/>
              <w:jc w:val="center"/>
              <w:rPr>
                <w:rFonts w:ascii="宋体" w:hAnsi="宋体"/>
                <w:sz w:val="24"/>
              </w:rPr>
            </w:pPr>
            <w:r>
              <w:rPr>
                <w:rFonts w:hint="eastAsia" w:ascii="宋体" w:hAnsi="宋体"/>
                <w:sz w:val="24"/>
              </w:rPr>
              <w:t>服务要求简述</w:t>
            </w:r>
          </w:p>
        </w:tc>
        <w:tc>
          <w:tcPr>
            <w:tcW w:w="1500" w:type="dxa"/>
            <w:vAlign w:val="center"/>
          </w:tcPr>
          <w:p>
            <w:pPr>
              <w:widowControl/>
              <w:jc w:val="center"/>
              <w:rPr>
                <w:rFonts w:ascii="宋体" w:hAnsi="宋体"/>
                <w:sz w:val="24"/>
              </w:rPr>
            </w:pPr>
            <w:r>
              <w:rPr>
                <w:rFonts w:hint="eastAsia" w:ascii="宋体" w:hAnsi="宋体"/>
                <w:sz w:val="24"/>
              </w:rPr>
              <w:t>数量</w:t>
            </w:r>
          </w:p>
        </w:tc>
        <w:tc>
          <w:tcPr>
            <w:tcW w:w="1582" w:type="dxa"/>
            <w:vAlign w:val="center"/>
          </w:tcPr>
          <w:p>
            <w:pPr>
              <w:widowControl/>
              <w:jc w:val="center"/>
              <w:rPr>
                <w:rFonts w:hint="eastAsia" w:ascii="宋体" w:hAnsi="宋体" w:eastAsia="宋体"/>
                <w:sz w:val="24"/>
                <w:lang w:val="en-US" w:eastAsia="zh-CN"/>
              </w:rPr>
            </w:pPr>
            <w:r>
              <w:rPr>
                <w:rFonts w:hint="eastAsia" w:ascii="宋体" w:hAnsi="宋体"/>
                <w:sz w:val="24"/>
              </w:rPr>
              <w:t>价</w:t>
            </w:r>
            <w:r>
              <w:rPr>
                <w:rFonts w:hint="eastAsia" w:ascii="宋体" w:hAnsi="宋体"/>
                <w:sz w:val="24"/>
                <w:lang w:val="en-US" w:eastAsia="zh-CN"/>
              </w:rPr>
              <w:t>格</w:t>
            </w:r>
          </w:p>
        </w:tc>
        <w:tc>
          <w:tcPr>
            <w:tcW w:w="927" w:type="dxa"/>
            <w:vAlign w:val="center"/>
          </w:tcPr>
          <w:p>
            <w:pPr>
              <w:widowControl/>
              <w:jc w:val="center"/>
              <w:rPr>
                <w:rFonts w:ascii="宋体" w:hAnsi="宋体"/>
                <w:sz w:val="24"/>
              </w:rPr>
            </w:pPr>
            <w:r>
              <w:rPr>
                <w:rFonts w:hint="eastAsia" w:ascii="宋体" w:hAnsi="宋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0"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1</w:t>
            </w:r>
          </w:p>
        </w:tc>
        <w:tc>
          <w:tcPr>
            <w:tcW w:w="1759" w:type="dxa"/>
            <w:vAlign w:val="center"/>
          </w:tcPr>
          <w:p>
            <w:pPr>
              <w:spacing w:line="360" w:lineRule="auto"/>
              <w:rPr>
                <w:rFonts w:ascii="宋体" w:hAnsi="宋体"/>
                <w:color w:val="000000"/>
                <w:sz w:val="24"/>
                <w:szCs w:val="24"/>
              </w:rPr>
            </w:pPr>
          </w:p>
        </w:tc>
        <w:tc>
          <w:tcPr>
            <w:tcW w:w="2393" w:type="dxa"/>
            <w:vAlign w:val="center"/>
          </w:tcPr>
          <w:p>
            <w:pPr>
              <w:spacing w:line="360" w:lineRule="auto"/>
              <w:rPr>
                <w:rFonts w:ascii="宋体" w:hAnsi="宋体"/>
                <w:color w:val="000000"/>
                <w:sz w:val="24"/>
                <w:szCs w:val="24"/>
              </w:rPr>
            </w:pPr>
          </w:p>
        </w:tc>
        <w:tc>
          <w:tcPr>
            <w:tcW w:w="1500" w:type="dxa"/>
            <w:vAlign w:val="center"/>
          </w:tcPr>
          <w:p>
            <w:pPr>
              <w:spacing w:line="360" w:lineRule="auto"/>
              <w:rPr>
                <w:rFonts w:ascii="宋体" w:hAnsi="宋体"/>
                <w:color w:val="000000"/>
                <w:sz w:val="24"/>
                <w:szCs w:val="24"/>
              </w:rPr>
            </w:pPr>
          </w:p>
        </w:tc>
        <w:tc>
          <w:tcPr>
            <w:tcW w:w="1582" w:type="dxa"/>
            <w:vAlign w:val="center"/>
          </w:tcPr>
          <w:p>
            <w:pPr>
              <w:spacing w:line="360" w:lineRule="auto"/>
              <w:rPr>
                <w:rFonts w:ascii="宋体" w:hAnsi="宋体"/>
                <w:color w:val="000000"/>
                <w:sz w:val="24"/>
                <w:szCs w:val="24"/>
              </w:rPr>
            </w:pPr>
          </w:p>
        </w:tc>
        <w:tc>
          <w:tcPr>
            <w:tcW w:w="927" w:type="dxa"/>
            <w:vAlign w:val="center"/>
          </w:tcPr>
          <w:p>
            <w:pPr>
              <w:spacing w:line="360" w:lineRule="auto"/>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0"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2</w:t>
            </w:r>
          </w:p>
        </w:tc>
        <w:tc>
          <w:tcPr>
            <w:tcW w:w="1759" w:type="dxa"/>
            <w:vAlign w:val="center"/>
          </w:tcPr>
          <w:p>
            <w:pPr>
              <w:spacing w:line="360" w:lineRule="auto"/>
              <w:rPr>
                <w:rFonts w:ascii="宋体" w:hAnsi="宋体"/>
                <w:color w:val="000000"/>
                <w:sz w:val="24"/>
                <w:szCs w:val="24"/>
              </w:rPr>
            </w:pPr>
          </w:p>
        </w:tc>
        <w:tc>
          <w:tcPr>
            <w:tcW w:w="2393" w:type="dxa"/>
            <w:vAlign w:val="center"/>
          </w:tcPr>
          <w:p>
            <w:pPr>
              <w:spacing w:line="360" w:lineRule="auto"/>
              <w:rPr>
                <w:rFonts w:ascii="宋体" w:hAnsi="宋体"/>
                <w:color w:val="000000"/>
                <w:sz w:val="24"/>
                <w:szCs w:val="24"/>
              </w:rPr>
            </w:pPr>
          </w:p>
        </w:tc>
        <w:tc>
          <w:tcPr>
            <w:tcW w:w="1500" w:type="dxa"/>
            <w:vAlign w:val="center"/>
          </w:tcPr>
          <w:p>
            <w:pPr>
              <w:spacing w:line="360" w:lineRule="auto"/>
              <w:rPr>
                <w:rFonts w:ascii="宋体" w:hAnsi="宋体"/>
                <w:color w:val="000000"/>
                <w:sz w:val="24"/>
                <w:szCs w:val="24"/>
              </w:rPr>
            </w:pPr>
          </w:p>
        </w:tc>
        <w:tc>
          <w:tcPr>
            <w:tcW w:w="1582" w:type="dxa"/>
            <w:vAlign w:val="center"/>
          </w:tcPr>
          <w:p>
            <w:pPr>
              <w:spacing w:line="360" w:lineRule="auto"/>
              <w:rPr>
                <w:rFonts w:ascii="宋体" w:hAnsi="宋体"/>
                <w:color w:val="000000"/>
                <w:sz w:val="24"/>
                <w:szCs w:val="24"/>
              </w:rPr>
            </w:pPr>
          </w:p>
        </w:tc>
        <w:tc>
          <w:tcPr>
            <w:tcW w:w="927" w:type="dxa"/>
            <w:vAlign w:val="center"/>
          </w:tcPr>
          <w:p>
            <w:pPr>
              <w:spacing w:line="360" w:lineRule="auto"/>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0"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3</w:t>
            </w:r>
          </w:p>
        </w:tc>
        <w:tc>
          <w:tcPr>
            <w:tcW w:w="1759" w:type="dxa"/>
            <w:vAlign w:val="center"/>
          </w:tcPr>
          <w:p>
            <w:pPr>
              <w:spacing w:line="360" w:lineRule="auto"/>
              <w:rPr>
                <w:rFonts w:ascii="宋体" w:hAnsi="宋体"/>
                <w:color w:val="000000"/>
                <w:sz w:val="24"/>
                <w:szCs w:val="24"/>
              </w:rPr>
            </w:pPr>
          </w:p>
        </w:tc>
        <w:tc>
          <w:tcPr>
            <w:tcW w:w="2393" w:type="dxa"/>
            <w:vAlign w:val="center"/>
          </w:tcPr>
          <w:p>
            <w:pPr>
              <w:spacing w:line="360" w:lineRule="auto"/>
              <w:rPr>
                <w:rFonts w:ascii="宋体" w:hAnsi="宋体"/>
                <w:color w:val="000000"/>
                <w:sz w:val="24"/>
                <w:szCs w:val="24"/>
              </w:rPr>
            </w:pPr>
          </w:p>
        </w:tc>
        <w:tc>
          <w:tcPr>
            <w:tcW w:w="1500" w:type="dxa"/>
            <w:vAlign w:val="center"/>
          </w:tcPr>
          <w:p>
            <w:pPr>
              <w:spacing w:line="360" w:lineRule="auto"/>
              <w:rPr>
                <w:rFonts w:ascii="宋体" w:hAnsi="宋体"/>
                <w:color w:val="000000"/>
                <w:sz w:val="24"/>
                <w:szCs w:val="24"/>
              </w:rPr>
            </w:pPr>
          </w:p>
        </w:tc>
        <w:tc>
          <w:tcPr>
            <w:tcW w:w="1582" w:type="dxa"/>
            <w:vAlign w:val="center"/>
          </w:tcPr>
          <w:p>
            <w:pPr>
              <w:spacing w:line="360" w:lineRule="auto"/>
              <w:rPr>
                <w:rFonts w:ascii="宋体" w:hAnsi="宋体"/>
                <w:color w:val="000000"/>
                <w:sz w:val="24"/>
                <w:szCs w:val="24"/>
              </w:rPr>
            </w:pPr>
          </w:p>
        </w:tc>
        <w:tc>
          <w:tcPr>
            <w:tcW w:w="927" w:type="dxa"/>
            <w:vAlign w:val="center"/>
          </w:tcPr>
          <w:p>
            <w:pPr>
              <w:spacing w:line="360" w:lineRule="auto"/>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0"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4</w:t>
            </w:r>
          </w:p>
        </w:tc>
        <w:tc>
          <w:tcPr>
            <w:tcW w:w="1759" w:type="dxa"/>
            <w:vAlign w:val="center"/>
          </w:tcPr>
          <w:p>
            <w:pPr>
              <w:spacing w:line="360" w:lineRule="auto"/>
              <w:rPr>
                <w:rFonts w:ascii="宋体" w:hAnsi="宋体"/>
                <w:color w:val="000000"/>
                <w:sz w:val="24"/>
                <w:szCs w:val="24"/>
              </w:rPr>
            </w:pPr>
          </w:p>
        </w:tc>
        <w:tc>
          <w:tcPr>
            <w:tcW w:w="2393" w:type="dxa"/>
            <w:vAlign w:val="center"/>
          </w:tcPr>
          <w:p>
            <w:pPr>
              <w:spacing w:line="360" w:lineRule="auto"/>
              <w:rPr>
                <w:rFonts w:ascii="宋体" w:hAnsi="宋体"/>
                <w:color w:val="000000"/>
                <w:sz w:val="24"/>
                <w:szCs w:val="24"/>
              </w:rPr>
            </w:pPr>
          </w:p>
        </w:tc>
        <w:tc>
          <w:tcPr>
            <w:tcW w:w="1500" w:type="dxa"/>
            <w:vAlign w:val="center"/>
          </w:tcPr>
          <w:p>
            <w:pPr>
              <w:spacing w:line="360" w:lineRule="auto"/>
              <w:rPr>
                <w:rFonts w:ascii="宋体" w:hAnsi="宋体"/>
                <w:color w:val="000000"/>
                <w:sz w:val="24"/>
                <w:szCs w:val="24"/>
              </w:rPr>
            </w:pPr>
          </w:p>
        </w:tc>
        <w:tc>
          <w:tcPr>
            <w:tcW w:w="1582" w:type="dxa"/>
            <w:vAlign w:val="center"/>
          </w:tcPr>
          <w:p>
            <w:pPr>
              <w:spacing w:line="360" w:lineRule="auto"/>
              <w:rPr>
                <w:rFonts w:ascii="宋体" w:hAnsi="宋体"/>
                <w:color w:val="000000"/>
                <w:sz w:val="24"/>
                <w:szCs w:val="24"/>
              </w:rPr>
            </w:pPr>
          </w:p>
        </w:tc>
        <w:tc>
          <w:tcPr>
            <w:tcW w:w="927" w:type="dxa"/>
            <w:vAlign w:val="center"/>
          </w:tcPr>
          <w:p>
            <w:pPr>
              <w:spacing w:line="360" w:lineRule="auto"/>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0"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5</w:t>
            </w:r>
          </w:p>
        </w:tc>
        <w:tc>
          <w:tcPr>
            <w:tcW w:w="1759" w:type="dxa"/>
            <w:vAlign w:val="center"/>
          </w:tcPr>
          <w:p>
            <w:pPr>
              <w:spacing w:line="360" w:lineRule="auto"/>
              <w:rPr>
                <w:rFonts w:ascii="宋体" w:hAnsi="宋体"/>
                <w:color w:val="000000"/>
                <w:sz w:val="24"/>
                <w:szCs w:val="24"/>
              </w:rPr>
            </w:pPr>
          </w:p>
        </w:tc>
        <w:tc>
          <w:tcPr>
            <w:tcW w:w="2393" w:type="dxa"/>
            <w:vAlign w:val="center"/>
          </w:tcPr>
          <w:p>
            <w:pPr>
              <w:spacing w:line="360" w:lineRule="auto"/>
              <w:rPr>
                <w:rFonts w:ascii="宋体" w:hAnsi="宋体"/>
                <w:color w:val="000000"/>
                <w:sz w:val="24"/>
                <w:szCs w:val="24"/>
              </w:rPr>
            </w:pPr>
          </w:p>
        </w:tc>
        <w:tc>
          <w:tcPr>
            <w:tcW w:w="1500" w:type="dxa"/>
            <w:vAlign w:val="center"/>
          </w:tcPr>
          <w:p>
            <w:pPr>
              <w:spacing w:line="360" w:lineRule="auto"/>
              <w:rPr>
                <w:rFonts w:ascii="宋体" w:hAnsi="宋体"/>
                <w:color w:val="000000"/>
                <w:sz w:val="24"/>
                <w:szCs w:val="24"/>
              </w:rPr>
            </w:pPr>
          </w:p>
        </w:tc>
        <w:tc>
          <w:tcPr>
            <w:tcW w:w="1582" w:type="dxa"/>
            <w:vAlign w:val="center"/>
          </w:tcPr>
          <w:p>
            <w:pPr>
              <w:spacing w:line="360" w:lineRule="auto"/>
              <w:rPr>
                <w:rFonts w:ascii="宋体" w:hAnsi="宋体"/>
                <w:color w:val="000000"/>
                <w:sz w:val="24"/>
                <w:szCs w:val="24"/>
              </w:rPr>
            </w:pPr>
          </w:p>
        </w:tc>
        <w:tc>
          <w:tcPr>
            <w:tcW w:w="927" w:type="dxa"/>
            <w:vAlign w:val="center"/>
          </w:tcPr>
          <w:p>
            <w:pPr>
              <w:spacing w:line="360" w:lineRule="auto"/>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0"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w:t>
            </w:r>
          </w:p>
        </w:tc>
        <w:tc>
          <w:tcPr>
            <w:tcW w:w="1759" w:type="dxa"/>
            <w:vAlign w:val="center"/>
          </w:tcPr>
          <w:p>
            <w:pPr>
              <w:spacing w:line="360" w:lineRule="auto"/>
              <w:rPr>
                <w:rFonts w:ascii="宋体" w:hAnsi="宋体"/>
                <w:color w:val="000000"/>
                <w:sz w:val="24"/>
                <w:szCs w:val="24"/>
              </w:rPr>
            </w:pPr>
          </w:p>
        </w:tc>
        <w:tc>
          <w:tcPr>
            <w:tcW w:w="2393" w:type="dxa"/>
            <w:vAlign w:val="center"/>
          </w:tcPr>
          <w:p>
            <w:pPr>
              <w:spacing w:line="360" w:lineRule="auto"/>
              <w:rPr>
                <w:rFonts w:ascii="宋体" w:hAnsi="宋体"/>
                <w:color w:val="000000"/>
                <w:sz w:val="24"/>
                <w:szCs w:val="24"/>
              </w:rPr>
            </w:pPr>
          </w:p>
        </w:tc>
        <w:tc>
          <w:tcPr>
            <w:tcW w:w="1500" w:type="dxa"/>
            <w:vAlign w:val="center"/>
          </w:tcPr>
          <w:p>
            <w:pPr>
              <w:spacing w:line="360" w:lineRule="auto"/>
              <w:rPr>
                <w:rFonts w:ascii="宋体" w:hAnsi="宋体"/>
                <w:color w:val="000000"/>
                <w:sz w:val="24"/>
                <w:szCs w:val="24"/>
              </w:rPr>
            </w:pPr>
          </w:p>
        </w:tc>
        <w:tc>
          <w:tcPr>
            <w:tcW w:w="1582" w:type="dxa"/>
            <w:vAlign w:val="center"/>
          </w:tcPr>
          <w:p>
            <w:pPr>
              <w:spacing w:line="360" w:lineRule="auto"/>
              <w:rPr>
                <w:rFonts w:ascii="宋体" w:hAnsi="宋体"/>
                <w:color w:val="000000"/>
                <w:sz w:val="24"/>
                <w:szCs w:val="24"/>
              </w:rPr>
            </w:pPr>
          </w:p>
        </w:tc>
        <w:tc>
          <w:tcPr>
            <w:tcW w:w="927" w:type="dxa"/>
            <w:vAlign w:val="center"/>
          </w:tcPr>
          <w:p>
            <w:pPr>
              <w:spacing w:line="360" w:lineRule="auto"/>
              <w:rPr>
                <w:rFonts w:ascii="宋体" w:hAnsi="宋体"/>
                <w:color w:val="000000"/>
                <w:sz w:val="24"/>
                <w:szCs w:val="24"/>
              </w:rPr>
            </w:pPr>
          </w:p>
        </w:tc>
      </w:tr>
    </w:tbl>
    <w:p>
      <w:pPr>
        <w:adjustRightInd w:val="0"/>
        <w:snapToGrid w:val="0"/>
        <w:spacing w:line="360" w:lineRule="auto"/>
        <w:rPr>
          <w:rFonts w:ascii="宋体" w:hAnsi="宋体"/>
          <w:b/>
          <w:bCs/>
          <w:sz w:val="24"/>
          <w:szCs w:val="28"/>
        </w:rPr>
      </w:pPr>
    </w:p>
    <w:p>
      <w:pPr>
        <w:adjustRightInd w:val="0"/>
        <w:snapToGrid w:val="0"/>
        <w:spacing w:line="360" w:lineRule="auto"/>
        <w:rPr>
          <w:rFonts w:ascii="宋体" w:hAnsi="宋体"/>
          <w:b/>
          <w:bCs/>
          <w:sz w:val="24"/>
          <w:szCs w:val="28"/>
        </w:rPr>
      </w:pPr>
    </w:p>
    <w:p>
      <w:pPr>
        <w:adjustRightInd w:val="0"/>
        <w:snapToGrid w:val="0"/>
        <w:spacing w:line="360" w:lineRule="auto"/>
        <w:rPr>
          <w:rFonts w:ascii="宋体" w:hAnsi="宋体"/>
        </w:rPr>
      </w:pPr>
      <w:r>
        <w:rPr>
          <w:rFonts w:ascii="宋体" w:hAnsi="宋体"/>
          <w:highlight w:val="white"/>
        </w:rPr>
        <w:t>投标供应商：</w:t>
      </w:r>
      <w:r>
        <w:rPr>
          <w:rFonts w:hint="eastAsia" w:ascii="宋体" w:hAnsi="宋体"/>
        </w:rPr>
        <w:t>(盖</w:t>
      </w:r>
      <w:r>
        <w:rPr>
          <w:rFonts w:hint="eastAsia" w:ascii="宋体" w:hAnsi="宋体"/>
          <w:lang w:val="en-US" w:eastAsia="zh-CN"/>
        </w:rPr>
        <w:t>单位公</w:t>
      </w:r>
      <w:r>
        <w:rPr>
          <w:rFonts w:hint="eastAsia" w:ascii="宋体" w:hAnsi="宋体"/>
        </w:rPr>
        <w:t>章)</w:t>
      </w:r>
    </w:p>
    <w:p>
      <w:pPr>
        <w:adjustRightInd w:val="0"/>
        <w:snapToGrid w:val="0"/>
        <w:spacing w:line="360" w:lineRule="auto"/>
        <w:rPr>
          <w:rFonts w:ascii="宋体" w:hAnsi="宋体"/>
        </w:rPr>
      </w:pPr>
      <w:r>
        <w:rPr>
          <w:rFonts w:ascii="宋体" w:hAnsi="宋体"/>
          <w:highlight w:val="white"/>
        </w:rPr>
        <w:t>法人代表</w:t>
      </w:r>
      <w:r>
        <w:rPr>
          <w:rFonts w:hint="eastAsia" w:ascii="Calibri" w:hAnsi="Calibri"/>
          <w:highlight w:val="white"/>
        </w:rPr>
        <w:t>（</w:t>
      </w:r>
      <w:r>
        <w:rPr>
          <w:rFonts w:hint="eastAsia" w:ascii="Calibri" w:hAnsi="Calibri"/>
          <w:highlight w:val="white"/>
          <w:lang w:val="en-US" w:eastAsia="zh-CN"/>
        </w:rPr>
        <w:t>签字或</w:t>
      </w:r>
      <w:r>
        <w:rPr>
          <w:rFonts w:hint="eastAsia" w:ascii="宋体" w:hAnsi="宋体"/>
          <w:highlight w:val="white"/>
        </w:rPr>
        <w:t>盖章</w:t>
      </w:r>
      <w:r>
        <w:rPr>
          <w:rFonts w:ascii="宋体" w:hAnsi="宋体"/>
          <w:highlight w:val="white"/>
        </w:rPr>
        <w:t>）</w:t>
      </w:r>
      <w:r>
        <w:rPr>
          <w:rFonts w:hint="eastAsia" w:ascii="宋体" w:hAnsi="宋体"/>
          <w:highlight w:val="white"/>
        </w:rPr>
        <w:t>：</w:t>
      </w:r>
    </w:p>
    <w:p>
      <w:pPr>
        <w:adjustRightInd w:val="0"/>
        <w:snapToGrid w:val="0"/>
        <w:spacing w:line="360" w:lineRule="auto"/>
        <w:rPr>
          <w:rFonts w:ascii="宋体" w:hAnsi="宋体"/>
          <w:b/>
          <w:bCs/>
          <w:sz w:val="24"/>
          <w:szCs w:val="28"/>
        </w:rPr>
      </w:pPr>
    </w:p>
    <w:p>
      <w:pPr>
        <w:adjustRightInd w:val="0"/>
        <w:snapToGrid w:val="0"/>
        <w:spacing w:line="360" w:lineRule="auto"/>
        <w:rPr>
          <w:rFonts w:ascii="宋体" w:hAnsi="宋体"/>
          <w:sz w:val="24"/>
          <w:szCs w:val="28"/>
        </w:rPr>
      </w:pPr>
      <w:r>
        <w:rPr>
          <w:rFonts w:hint="eastAsia" w:ascii="宋体" w:hAnsi="宋体"/>
          <w:sz w:val="24"/>
          <w:szCs w:val="28"/>
        </w:rPr>
        <w:t>备注：</w:t>
      </w:r>
    </w:p>
    <w:p>
      <w:pPr>
        <w:adjustRightInd w:val="0"/>
        <w:snapToGrid w:val="0"/>
        <w:spacing w:line="360" w:lineRule="auto"/>
        <w:rPr>
          <w:rFonts w:ascii="宋体" w:hAnsi="宋体"/>
          <w:sz w:val="24"/>
          <w:szCs w:val="28"/>
        </w:rPr>
      </w:pPr>
      <w:r>
        <w:rPr>
          <w:rFonts w:hint="eastAsia" w:ascii="宋体" w:hAnsi="宋体"/>
          <w:sz w:val="24"/>
          <w:szCs w:val="28"/>
        </w:rPr>
        <w:t>1、</w:t>
      </w:r>
      <w:r>
        <w:rPr>
          <w:rFonts w:hint="eastAsia" w:ascii="宋体" w:hAnsi="宋体"/>
          <w:sz w:val="24"/>
          <w:szCs w:val="24"/>
        </w:rPr>
        <w:t>表中所列内容应符合竞争性磋商文件就相关要求，且主要成交标的必须包括核心服务项目</w:t>
      </w:r>
      <w:r>
        <w:rPr>
          <w:rFonts w:hint="eastAsia" w:ascii="宋体" w:hAnsi="宋体"/>
          <w:sz w:val="24"/>
          <w:szCs w:val="28"/>
        </w:rPr>
        <w:t>；</w:t>
      </w:r>
    </w:p>
    <w:p>
      <w:pPr>
        <w:adjustRightInd w:val="0"/>
        <w:snapToGrid w:val="0"/>
        <w:spacing w:line="360" w:lineRule="auto"/>
        <w:rPr>
          <w:rFonts w:ascii="宋体" w:hAnsi="宋体"/>
          <w:sz w:val="24"/>
          <w:szCs w:val="24"/>
        </w:rPr>
      </w:pPr>
      <w:r>
        <w:rPr>
          <w:rFonts w:hint="eastAsia" w:ascii="宋体" w:hAnsi="宋体"/>
          <w:sz w:val="24"/>
          <w:szCs w:val="28"/>
        </w:rPr>
        <w:t>2、</w:t>
      </w:r>
      <w:r>
        <w:rPr>
          <w:rFonts w:hint="eastAsia" w:ascii="宋体" w:hAnsi="宋体"/>
          <w:sz w:val="24"/>
          <w:szCs w:val="24"/>
        </w:rPr>
        <w:t>成交供应商提供的以上承诺情况（含服务项目</w:t>
      </w:r>
      <w:r>
        <w:rPr>
          <w:rFonts w:hint="eastAsia" w:ascii="宋体" w:hAnsi="宋体"/>
          <w:sz w:val="24"/>
        </w:rPr>
        <w:t>名称、服务要求简述、数量、价</w:t>
      </w:r>
      <w:r>
        <w:rPr>
          <w:rFonts w:hint="eastAsia" w:ascii="宋体" w:hAnsi="宋体"/>
          <w:sz w:val="24"/>
          <w:lang w:val="en-US" w:eastAsia="zh-CN"/>
        </w:rPr>
        <w:t>格</w:t>
      </w:r>
      <w:r>
        <w:rPr>
          <w:rFonts w:hint="eastAsia" w:ascii="宋体" w:hAnsi="宋体"/>
          <w:sz w:val="24"/>
        </w:rPr>
        <w:t>等</w:t>
      </w:r>
      <w:r>
        <w:rPr>
          <w:rFonts w:hint="eastAsia" w:ascii="宋体" w:hAnsi="宋体"/>
          <w:sz w:val="24"/>
          <w:szCs w:val="24"/>
        </w:rPr>
        <w:t>），经评</w:t>
      </w:r>
      <w:r>
        <w:rPr>
          <w:rFonts w:ascii="宋体" w:hAnsi="宋体"/>
          <w:sz w:val="24"/>
          <w:szCs w:val="24"/>
        </w:rPr>
        <w:t>标委员会</w:t>
      </w:r>
      <w:r>
        <w:rPr>
          <w:rFonts w:hint="eastAsia" w:ascii="宋体" w:hAnsi="宋体"/>
          <w:sz w:val="24"/>
          <w:szCs w:val="24"/>
        </w:rPr>
        <w:t>确认后，将按约定随评审结果公告。</w:t>
      </w:r>
    </w:p>
    <w:p>
      <w:pPr>
        <w:spacing w:before="240" w:after="480" w:line="276" w:lineRule="auto"/>
        <w:rPr>
          <w:rFonts w:ascii="宋体" w:hAnsi="宋体"/>
          <w:sz w:val="24"/>
        </w:rPr>
      </w:pPr>
    </w:p>
    <w:p>
      <w:pPr>
        <w:pStyle w:val="5"/>
        <w:keepNext/>
        <w:keepLines/>
        <w:pageBreakBefore w:val="0"/>
        <w:widowControl w:val="0"/>
        <w:kinsoku/>
        <w:wordWrap/>
        <w:overflowPunct/>
        <w:topLinePunct w:val="0"/>
        <w:autoSpaceDE/>
        <w:autoSpaceDN/>
        <w:bidi w:val="0"/>
        <w:adjustRightInd w:val="0"/>
        <w:snapToGrid w:val="0"/>
        <w:spacing w:before="0" w:after="0" w:line="360" w:lineRule="auto"/>
        <w:jc w:val="both"/>
        <w:textAlignment w:val="auto"/>
        <w:rPr>
          <w:rFonts w:ascii="Arial" w:hAnsi="Arial" w:cs="Arial"/>
          <w:color w:val="333333"/>
          <w:kern w:val="0"/>
          <w:shd w:val="clear" w:color="auto" w:fill="FFFFFF"/>
        </w:rPr>
      </w:pPr>
    </w:p>
    <w:p>
      <w:pPr>
        <w:keepNext w:val="0"/>
        <w:keepLines w:val="0"/>
        <w:pageBreakBefore w:val="0"/>
        <w:widowControl/>
        <w:shd w:val="clear" w:color="auto" w:fill="FFFFFF"/>
        <w:kinsoku/>
        <w:wordWrap/>
        <w:overflowPunct/>
        <w:topLinePunct w:val="0"/>
        <w:autoSpaceDE/>
        <w:autoSpaceDN/>
        <w:bidi w:val="0"/>
        <w:adjustRightInd/>
        <w:snapToGrid/>
        <w:spacing w:before="100" w:after="100" w:line="360" w:lineRule="atLeast"/>
        <w:ind w:firstLine="420"/>
        <w:jc w:val="left"/>
        <w:textAlignment w:val="auto"/>
        <w:rPr>
          <w:rFonts w:ascii="Arial" w:hAnsi="Arial" w:cs="Arial"/>
          <w:color w:val="333333"/>
          <w:kern w:val="0"/>
          <w:shd w:val="clear" w:color="auto" w:fill="FFFFFF"/>
        </w:rPr>
      </w:pPr>
    </w:p>
    <w:p>
      <w:pPr>
        <w:keepNext w:val="0"/>
        <w:keepLines w:val="0"/>
        <w:pageBreakBefore w:val="0"/>
        <w:widowControl/>
        <w:shd w:val="clear" w:color="auto" w:fill="FFFFFF"/>
        <w:kinsoku/>
        <w:wordWrap/>
        <w:overflowPunct/>
        <w:topLinePunct w:val="0"/>
        <w:autoSpaceDE/>
        <w:autoSpaceDN/>
        <w:bidi w:val="0"/>
        <w:adjustRightInd/>
        <w:snapToGrid/>
        <w:spacing w:before="100" w:after="100" w:line="360" w:lineRule="atLeast"/>
        <w:ind w:firstLine="420"/>
        <w:jc w:val="left"/>
        <w:textAlignment w:val="auto"/>
        <w:rPr>
          <w:rFonts w:ascii="Arial" w:hAnsi="Arial" w:cs="Arial"/>
          <w:color w:val="333333"/>
          <w:kern w:val="0"/>
          <w:shd w:val="clear" w:color="auto" w:fill="FFFFFF"/>
        </w:rPr>
      </w:pPr>
    </w:p>
    <w:p>
      <w:pPr>
        <w:jc w:val="center"/>
        <w:rPr>
          <w:b/>
          <w:bCs/>
          <w:sz w:val="36"/>
          <w:szCs w:val="36"/>
        </w:rPr>
      </w:pPr>
      <w:r>
        <w:rPr>
          <w:rFonts w:hint="eastAsia" w:ascii="宋体" w:hAnsi="宋体" w:cs="宋体"/>
          <w:b/>
          <w:bCs/>
          <w:sz w:val="36"/>
          <w:szCs w:val="36"/>
          <w:lang w:val="en-US" w:eastAsia="zh-CN"/>
        </w:rPr>
        <w:t>七</w:t>
      </w:r>
      <w:r>
        <w:rPr>
          <w:rFonts w:hint="eastAsia" w:ascii="宋体" w:hAnsi="宋体" w:cs="宋体"/>
          <w:b/>
          <w:bCs/>
          <w:sz w:val="36"/>
          <w:szCs w:val="36"/>
        </w:rPr>
        <w:t>、供应商二次报价函（格式）</w:t>
      </w:r>
    </w:p>
    <w:p>
      <w:pPr>
        <w:spacing w:line="400" w:lineRule="exact"/>
        <w:rPr>
          <w:rFonts w:ascii="宋体" w:hAnsi="宋体" w:cs="宋体"/>
          <w:b/>
          <w:bCs/>
          <w:sz w:val="24"/>
          <w:szCs w:val="24"/>
          <w:shd w:val="clear" w:color="auto" w:fill="FFFFFF"/>
        </w:rPr>
      </w:pPr>
    </w:p>
    <w:p>
      <w:pPr>
        <w:spacing w:line="400" w:lineRule="exact"/>
        <w:rPr>
          <w:sz w:val="24"/>
          <w:szCs w:val="24"/>
        </w:rPr>
      </w:pPr>
      <w:r>
        <w:rPr>
          <w:rFonts w:hint="eastAsia" w:ascii="宋体" w:hAnsi="宋体" w:cs="宋体"/>
          <w:b/>
          <w:bCs/>
          <w:sz w:val="24"/>
          <w:szCs w:val="24"/>
          <w:shd w:val="clear" w:color="auto" w:fill="FFFFFF"/>
        </w:rPr>
        <w:t>****（代理机构）：</w:t>
      </w:r>
    </w:p>
    <w:p>
      <w:pPr>
        <w:numPr>
          <w:ilvl w:val="0"/>
          <w:numId w:val="7"/>
        </w:numPr>
        <w:spacing w:line="360" w:lineRule="auto"/>
        <w:ind w:firstLine="480" w:firstLineChars="200"/>
        <w:rPr>
          <w:rFonts w:ascii="宋体" w:hAnsi="宋体" w:cs="宋体"/>
          <w:sz w:val="24"/>
          <w:szCs w:val="24"/>
        </w:rPr>
      </w:pPr>
      <w:r>
        <w:rPr>
          <w:rFonts w:hint="eastAsia" w:ascii="宋体" w:hAnsi="宋体" w:cs="宋体"/>
          <w:sz w:val="24"/>
          <w:szCs w:val="24"/>
        </w:rPr>
        <w:t>在参与了本次</w:t>
      </w:r>
      <w:r>
        <w:rPr>
          <w:rFonts w:hint="eastAsia" w:ascii="宋体" w:hAnsi="宋体" w:cs="宋体"/>
          <w:sz w:val="24"/>
          <w:szCs w:val="24"/>
          <w:lang w:val="en-US" w:eastAsia="zh-CN"/>
        </w:rPr>
        <w:t>竞争性磋商</w:t>
      </w:r>
      <w:r>
        <w:rPr>
          <w:rFonts w:hint="eastAsia" w:ascii="宋体" w:hAnsi="宋体" w:cs="宋体"/>
          <w:sz w:val="24"/>
          <w:szCs w:val="24"/>
        </w:rPr>
        <w:t>后，我方愿意</w:t>
      </w:r>
      <w:r>
        <w:rPr>
          <w:rFonts w:hint="eastAsia" w:ascii="宋体" w:hAnsi="宋体" w:cs="宋体"/>
          <w:sz w:val="24"/>
          <w:szCs w:val="24"/>
          <w:lang w:val="en-US" w:eastAsia="zh-CN"/>
        </w:rPr>
        <w:t>按</w:t>
      </w:r>
      <w:r>
        <w:rPr>
          <w:rFonts w:hint="eastAsia" w:ascii="宋体" w:hAnsi="宋体" w:cs="宋体"/>
          <w:sz w:val="24"/>
          <w:szCs w:val="24"/>
        </w:rPr>
        <w:t>（大写）</w:t>
      </w:r>
      <w:r>
        <w:rPr>
          <w:rFonts w:hint="eastAsia" w:ascii="宋体" w:hAnsi="宋体" w:cs="宋体"/>
          <w:sz w:val="24"/>
          <w:szCs w:val="24"/>
          <w:u w:val="single"/>
        </w:rPr>
        <w:t xml:space="preserve"> </w:t>
      </w:r>
      <w:r>
        <w:rPr>
          <w:rFonts w:hint="eastAsia" w:ascii="宋体" w:hAnsi="宋体" w:cs="宋体"/>
          <w:sz w:val="24"/>
          <w:szCs w:val="24"/>
          <w:u w:val="single"/>
          <w:lang w:val="en-US" w:eastAsia="zh-CN"/>
        </w:rPr>
        <w:t xml:space="preserve">   </w:t>
      </w:r>
      <w:r>
        <w:rPr>
          <w:rFonts w:hint="eastAsia" w:ascii="宋体" w:hAnsi="宋体" w:cs="宋体"/>
          <w:sz w:val="24"/>
          <w:szCs w:val="24"/>
          <w:u w:val="single"/>
        </w:rPr>
        <w:t xml:space="preserve"> </w:t>
      </w:r>
      <w:r>
        <w:rPr>
          <w:rFonts w:hint="eastAsia" w:ascii="宋体" w:hAnsi="宋体" w:cs="宋体"/>
          <w:sz w:val="24"/>
          <w:szCs w:val="24"/>
          <w:u w:val="single"/>
          <w:lang w:val="en-US" w:eastAsia="zh-CN"/>
        </w:rPr>
        <w:t xml:space="preserve"> </w:t>
      </w:r>
      <w:r>
        <w:rPr>
          <w:rFonts w:hint="eastAsia" w:ascii="宋体" w:hAnsi="宋体" w:cs="宋体"/>
          <w:sz w:val="24"/>
          <w:szCs w:val="24"/>
          <w:u w:val="single"/>
        </w:rPr>
        <w:t xml:space="preserve"> </w:t>
      </w:r>
      <w:r>
        <w:rPr>
          <w:rFonts w:hint="eastAsia" w:ascii="宋体" w:hAnsi="宋体" w:cs="宋体"/>
          <w:sz w:val="24"/>
          <w:szCs w:val="24"/>
        </w:rPr>
        <w:t>元(</w:t>
      </w:r>
      <w:r>
        <w:rPr>
          <w:rFonts w:hint="eastAsia" w:ascii="宋体" w:hAnsi="宋体" w:cs="宋体"/>
          <w:sz w:val="24"/>
          <w:szCs w:val="24"/>
          <w:lang w:val="en-US" w:eastAsia="zh-CN"/>
        </w:rPr>
        <w:t>小写</w:t>
      </w:r>
      <w:r>
        <w:rPr>
          <w:rFonts w:hint="eastAsia" w:ascii="宋体" w:hAnsi="宋体" w:cs="宋体"/>
          <w:sz w:val="24"/>
          <w:szCs w:val="24"/>
          <w:u w:val="single"/>
        </w:rPr>
        <w:t xml:space="preserve">  </w:t>
      </w:r>
      <w:r>
        <w:rPr>
          <w:rFonts w:hint="eastAsia" w:ascii="宋体" w:hAnsi="宋体" w:cs="宋体"/>
          <w:sz w:val="24"/>
          <w:szCs w:val="24"/>
          <w:u w:val="single"/>
          <w:lang w:val="en-US" w:eastAsia="zh-CN"/>
        </w:rPr>
        <w:t xml:space="preserve">  </w:t>
      </w:r>
      <w:r>
        <w:rPr>
          <w:rFonts w:hint="eastAsia" w:ascii="宋体" w:hAnsi="宋体" w:cs="宋体"/>
          <w:sz w:val="24"/>
          <w:szCs w:val="24"/>
          <w:u w:val="single"/>
        </w:rPr>
        <w:t xml:space="preserve"> </w:t>
      </w:r>
      <w:r>
        <w:rPr>
          <w:rFonts w:hint="eastAsia" w:ascii="宋体" w:hAnsi="宋体" w:cs="宋体"/>
          <w:sz w:val="24"/>
          <w:szCs w:val="24"/>
          <w:u w:val="single"/>
          <w:lang w:val="en-US" w:eastAsia="zh-CN"/>
        </w:rPr>
        <w:t xml:space="preserve"> </w:t>
      </w:r>
      <w:r>
        <w:rPr>
          <w:rFonts w:hint="eastAsia" w:ascii="宋体" w:hAnsi="宋体" w:cs="宋体"/>
          <w:sz w:val="24"/>
          <w:szCs w:val="24"/>
          <w:u w:val="none"/>
          <w:lang w:val="en-US" w:eastAsia="zh-CN"/>
        </w:rPr>
        <w:t>元）</w:t>
      </w:r>
      <w:r>
        <w:rPr>
          <w:rFonts w:hint="eastAsia" w:ascii="宋体" w:hAnsi="宋体" w:cs="宋体"/>
          <w:sz w:val="24"/>
          <w:szCs w:val="24"/>
        </w:rPr>
        <w:t>的</w:t>
      </w:r>
      <w:r>
        <w:rPr>
          <w:rFonts w:hint="eastAsia" w:ascii="宋体" w:hAnsi="宋体" w:cs="宋体"/>
          <w:sz w:val="24"/>
          <w:szCs w:val="24"/>
          <w:lang w:val="en-US" w:eastAsia="zh-CN"/>
        </w:rPr>
        <w:t>投标价格</w:t>
      </w:r>
      <w:r>
        <w:rPr>
          <w:rFonts w:hint="eastAsia" w:ascii="宋体" w:hAnsi="宋体" w:cs="宋体"/>
          <w:sz w:val="24"/>
          <w:szCs w:val="24"/>
        </w:rPr>
        <w:t>承担本次</w:t>
      </w:r>
      <w:r>
        <w:rPr>
          <w:rFonts w:hint="eastAsia" w:ascii="宋体" w:hAnsi="宋体" w:cs="宋体"/>
          <w:sz w:val="24"/>
          <w:szCs w:val="24"/>
          <w:lang w:val="en-US" w:eastAsia="zh-CN"/>
        </w:rPr>
        <w:t>磋商</w:t>
      </w:r>
      <w:r>
        <w:rPr>
          <w:rFonts w:hint="eastAsia" w:ascii="宋体" w:hAnsi="宋体" w:cs="宋体"/>
          <w:sz w:val="24"/>
          <w:szCs w:val="24"/>
        </w:rPr>
        <w:t>范围的所有内容；</w:t>
      </w:r>
    </w:p>
    <w:p>
      <w:pPr>
        <w:spacing w:line="360" w:lineRule="auto"/>
        <w:ind w:firstLine="480" w:firstLineChars="200"/>
        <w:rPr>
          <w:rFonts w:ascii="宋体" w:hAnsi="宋体" w:cs="宋体"/>
          <w:sz w:val="24"/>
          <w:szCs w:val="24"/>
        </w:rPr>
      </w:pPr>
      <w:r>
        <w:rPr>
          <w:rFonts w:hint="eastAsia" w:ascii="宋体" w:hAnsi="宋体" w:cs="宋体"/>
          <w:sz w:val="24"/>
          <w:szCs w:val="24"/>
          <w:lang w:val="en-US" w:eastAsia="zh-CN"/>
        </w:rPr>
        <w:t>2</w:t>
      </w:r>
      <w:r>
        <w:rPr>
          <w:rFonts w:hint="eastAsia" w:ascii="宋体" w:hAnsi="宋体" w:cs="宋体"/>
          <w:sz w:val="24"/>
          <w:szCs w:val="24"/>
        </w:rPr>
        <w:t>、如果我方中标，我方将保证在</w:t>
      </w:r>
      <w:r>
        <w:rPr>
          <w:rFonts w:hint="eastAsia" w:ascii="宋体" w:hAnsi="宋体" w:cs="宋体"/>
          <w:sz w:val="24"/>
          <w:szCs w:val="24"/>
          <w:lang w:val="en-US" w:eastAsia="zh-CN"/>
        </w:rPr>
        <w:t>磋商文件规定的</w:t>
      </w:r>
      <w:r>
        <w:rPr>
          <w:rFonts w:hint="eastAsia" w:ascii="宋体" w:hAnsi="宋体" w:cs="宋体"/>
          <w:color w:val="auto"/>
          <w:sz w:val="24"/>
          <w:szCs w:val="24"/>
          <w:lang w:val="en-US" w:eastAsia="zh-CN"/>
        </w:rPr>
        <w:t>服务</w:t>
      </w:r>
      <w:r>
        <w:rPr>
          <w:rFonts w:hint="eastAsia" w:ascii="宋体" w:hAnsi="宋体" w:cs="宋体"/>
          <w:sz w:val="24"/>
          <w:szCs w:val="24"/>
        </w:rPr>
        <w:t>期内完成本项目的内容，并达到采购规定的要求；</w:t>
      </w:r>
    </w:p>
    <w:p>
      <w:pPr>
        <w:spacing w:line="360" w:lineRule="auto"/>
        <w:ind w:firstLine="480" w:firstLineChars="200"/>
        <w:rPr>
          <w:rFonts w:ascii="宋体" w:hAnsi="宋体" w:cs="宋体"/>
          <w:sz w:val="24"/>
          <w:szCs w:val="24"/>
        </w:rPr>
      </w:pPr>
      <w:r>
        <w:rPr>
          <w:rFonts w:hint="eastAsia" w:ascii="宋体" w:hAnsi="宋体" w:cs="宋体"/>
          <w:sz w:val="24"/>
          <w:szCs w:val="24"/>
          <w:lang w:val="en-US" w:eastAsia="zh-CN"/>
        </w:rPr>
        <w:t>3</w:t>
      </w:r>
      <w:r>
        <w:rPr>
          <w:rFonts w:hint="eastAsia" w:ascii="宋体" w:hAnsi="宋体" w:cs="宋体"/>
          <w:sz w:val="24"/>
          <w:szCs w:val="24"/>
        </w:rPr>
        <w:t>、在合同书正式签署之前，本报价将构成我们双方之间共同遵守的文件内容，对双方具有约束力；</w:t>
      </w:r>
    </w:p>
    <w:p>
      <w:pPr>
        <w:spacing w:line="360" w:lineRule="auto"/>
        <w:ind w:firstLine="480" w:firstLineChars="200"/>
        <w:rPr>
          <w:rFonts w:ascii="宋体" w:hAnsi="宋体" w:cs="宋体"/>
          <w:sz w:val="24"/>
          <w:szCs w:val="24"/>
        </w:rPr>
      </w:pPr>
      <w:r>
        <w:rPr>
          <w:rFonts w:hint="eastAsia" w:ascii="宋体" w:hAnsi="宋体" w:cs="宋体"/>
          <w:sz w:val="24"/>
          <w:szCs w:val="24"/>
          <w:lang w:val="en-US" w:eastAsia="zh-CN"/>
        </w:rPr>
        <w:t>4</w:t>
      </w:r>
      <w:r>
        <w:rPr>
          <w:rFonts w:hint="eastAsia" w:ascii="宋体" w:hAnsi="宋体" w:cs="宋体"/>
          <w:sz w:val="24"/>
          <w:szCs w:val="24"/>
        </w:rPr>
        <w:t>、我方愿意提供贵</w:t>
      </w:r>
      <w:r>
        <w:rPr>
          <w:rFonts w:hint="eastAsia" w:ascii="宋体" w:hAnsi="宋体" w:cs="宋体"/>
          <w:sz w:val="24"/>
          <w:szCs w:val="24"/>
          <w:lang w:val="en-US" w:eastAsia="zh-CN"/>
        </w:rPr>
        <w:t>单位</w:t>
      </w:r>
      <w:r>
        <w:rPr>
          <w:rFonts w:hint="eastAsia" w:ascii="宋体" w:hAnsi="宋体" w:cs="宋体"/>
          <w:sz w:val="24"/>
          <w:szCs w:val="24"/>
        </w:rPr>
        <w:t>可能另外要求的、与报价有关的文件资料，并保证我方已提供和将要提供的文件是真实的、准确的。</w:t>
      </w:r>
    </w:p>
    <w:p>
      <w:pPr>
        <w:spacing w:line="360" w:lineRule="auto"/>
        <w:ind w:firstLine="480" w:firstLineChars="200"/>
        <w:rPr>
          <w:rFonts w:ascii="宋体" w:hAnsi="宋体" w:cs="宋体"/>
          <w:sz w:val="24"/>
          <w:szCs w:val="24"/>
        </w:rPr>
      </w:pPr>
      <w:r>
        <w:rPr>
          <w:rFonts w:hint="eastAsia" w:ascii="宋体" w:hAnsi="宋体" w:cs="宋体"/>
          <w:sz w:val="24"/>
          <w:szCs w:val="24"/>
          <w:lang w:val="en-US" w:eastAsia="zh-CN"/>
        </w:rPr>
        <w:t>5</w:t>
      </w:r>
      <w:r>
        <w:rPr>
          <w:rFonts w:hint="eastAsia" w:ascii="宋体" w:hAnsi="宋体" w:cs="宋体"/>
          <w:sz w:val="24"/>
          <w:szCs w:val="24"/>
        </w:rPr>
        <w:t>、我们完全接受</w:t>
      </w:r>
      <w:r>
        <w:rPr>
          <w:rFonts w:hint="eastAsia" w:ascii="宋体" w:hAnsi="宋体" w:cs="宋体"/>
          <w:sz w:val="24"/>
          <w:szCs w:val="24"/>
          <w:lang w:val="en-US" w:eastAsia="zh-CN"/>
        </w:rPr>
        <w:t>竞争性磋商</w:t>
      </w:r>
      <w:r>
        <w:rPr>
          <w:rFonts w:hint="eastAsia" w:ascii="宋体" w:hAnsi="宋体" w:cs="宋体"/>
          <w:sz w:val="24"/>
          <w:szCs w:val="24"/>
        </w:rPr>
        <w:t>文件中的相关规定。如有违反，贵</w:t>
      </w:r>
      <w:r>
        <w:rPr>
          <w:rFonts w:hint="eastAsia" w:ascii="宋体" w:hAnsi="宋体" w:cs="宋体"/>
          <w:sz w:val="24"/>
          <w:szCs w:val="24"/>
          <w:lang w:val="en-US" w:eastAsia="zh-CN"/>
        </w:rPr>
        <w:t>单位</w:t>
      </w:r>
      <w:r>
        <w:rPr>
          <w:rFonts w:hint="eastAsia" w:ascii="宋体" w:hAnsi="宋体" w:cs="宋体"/>
          <w:sz w:val="24"/>
          <w:szCs w:val="24"/>
        </w:rPr>
        <w:t>有权取消我单位成交资格，另选成交单位。</w:t>
      </w:r>
    </w:p>
    <w:p>
      <w:pPr>
        <w:spacing w:line="480" w:lineRule="exact"/>
        <w:ind w:firstLine="480" w:firstLineChars="200"/>
        <w:rPr>
          <w:sz w:val="24"/>
          <w:szCs w:val="24"/>
        </w:rPr>
      </w:pPr>
    </w:p>
    <w:p>
      <w:pPr>
        <w:spacing w:line="480" w:lineRule="exact"/>
        <w:ind w:firstLine="480" w:firstLineChars="200"/>
        <w:rPr>
          <w:sz w:val="24"/>
          <w:szCs w:val="24"/>
        </w:rPr>
      </w:pPr>
    </w:p>
    <w:p>
      <w:pPr>
        <w:rPr>
          <w:sz w:val="24"/>
          <w:szCs w:val="24"/>
        </w:rPr>
      </w:pPr>
      <w:r>
        <w:rPr>
          <w:rFonts w:hint="eastAsia" w:ascii="宋体" w:hAnsi="宋体" w:cs="宋体"/>
          <w:sz w:val="24"/>
          <w:szCs w:val="24"/>
        </w:rPr>
        <w:t>投标供应商</w:t>
      </w:r>
      <w:r>
        <w:rPr>
          <w:rFonts w:hint="eastAsia" w:ascii="宋体" w:hAnsi="宋体" w:cs="宋体"/>
          <w:b/>
          <w:bCs/>
          <w:color w:val="FF0000"/>
          <w:sz w:val="24"/>
          <w:szCs w:val="24"/>
        </w:rPr>
        <w:t>（盖</w:t>
      </w:r>
      <w:r>
        <w:rPr>
          <w:rFonts w:hint="eastAsia" w:ascii="宋体" w:hAnsi="宋体" w:cs="宋体"/>
          <w:b/>
          <w:bCs/>
          <w:color w:val="FF0000"/>
          <w:sz w:val="24"/>
          <w:szCs w:val="24"/>
          <w:lang w:val="en-US" w:eastAsia="zh-CN"/>
        </w:rPr>
        <w:t>单位公</w:t>
      </w:r>
      <w:r>
        <w:rPr>
          <w:rFonts w:hint="eastAsia" w:ascii="宋体" w:hAnsi="宋体" w:cs="宋体"/>
          <w:b/>
          <w:bCs/>
          <w:color w:val="FF0000"/>
          <w:sz w:val="24"/>
          <w:szCs w:val="24"/>
        </w:rPr>
        <w:t>章）</w:t>
      </w:r>
    </w:p>
    <w:p>
      <w:pPr>
        <w:rPr>
          <w:sz w:val="24"/>
          <w:szCs w:val="24"/>
        </w:rPr>
      </w:pPr>
    </w:p>
    <w:p>
      <w:pPr>
        <w:rPr>
          <w:sz w:val="24"/>
          <w:szCs w:val="24"/>
        </w:rPr>
      </w:pPr>
      <w:r>
        <w:rPr>
          <w:rFonts w:hint="eastAsia" w:ascii="宋体" w:hAnsi="宋体" w:cs="宋体"/>
          <w:sz w:val="24"/>
          <w:szCs w:val="24"/>
        </w:rPr>
        <w:t>法定代表人或委托代理人</w:t>
      </w:r>
      <w:r>
        <w:rPr>
          <w:rFonts w:hint="eastAsia" w:ascii="宋体" w:hAnsi="宋体" w:cs="宋体"/>
          <w:b/>
          <w:bCs/>
          <w:color w:val="FF0000"/>
          <w:sz w:val="24"/>
          <w:szCs w:val="24"/>
        </w:rPr>
        <w:t>（签字或盖章）</w:t>
      </w:r>
    </w:p>
    <w:p>
      <w:pPr>
        <w:ind w:firstLine="5760" w:firstLineChars="2400"/>
        <w:rPr>
          <w:sz w:val="24"/>
          <w:szCs w:val="24"/>
        </w:rPr>
      </w:pPr>
      <w:r>
        <w:rPr>
          <w:rFonts w:hint="eastAsia" w:ascii="宋体" w:hAnsi="宋体" w:cs="宋体"/>
          <w:sz w:val="24"/>
          <w:szCs w:val="24"/>
        </w:rPr>
        <w:t>年</w:t>
      </w:r>
      <w:r>
        <w:rPr>
          <w:rFonts w:hint="eastAsia" w:ascii="宋体" w:hAnsi="宋体" w:cs="宋体"/>
          <w:sz w:val="24"/>
          <w:szCs w:val="24"/>
          <w:lang w:val="en-US" w:eastAsia="zh-CN"/>
        </w:rPr>
        <w:t xml:space="preserve">  </w:t>
      </w:r>
      <w:r>
        <w:rPr>
          <w:rFonts w:hint="eastAsia" w:ascii="宋体" w:hAnsi="宋体" w:cs="宋体"/>
          <w:sz w:val="24"/>
          <w:szCs w:val="24"/>
        </w:rPr>
        <w:t>月</w:t>
      </w:r>
      <w:r>
        <w:rPr>
          <w:rFonts w:hint="eastAsia" w:ascii="宋体" w:hAnsi="宋体" w:cs="宋体"/>
          <w:sz w:val="24"/>
          <w:szCs w:val="24"/>
          <w:lang w:val="en-US" w:eastAsia="zh-CN"/>
        </w:rPr>
        <w:t xml:space="preserve">  </w:t>
      </w:r>
      <w:r>
        <w:rPr>
          <w:rFonts w:hint="eastAsia" w:ascii="宋体" w:hAnsi="宋体" w:cs="宋体"/>
          <w:sz w:val="24"/>
          <w:szCs w:val="24"/>
        </w:rPr>
        <w:t>日</w:t>
      </w:r>
    </w:p>
    <w:p>
      <w:pPr>
        <w:adjustRightInd w:val="0"/>
        <w:snapToGrid w:val="0"/>
        <w:spacing w:line="440" w:lineRule="exact"/>
        <w:rPr>
          <w:rFonts w:ascii="黑体" w:hAnsi="黑体" w:eastAsia="黑体" w:cs="黑体"/>
          <w:b/>
          <w:bCs/>
          <w:sz w:val="24"/>
          <w:szCs w:val="24"/>
        </w:rPr>
      </w:pPr>
      <w:r>
        <w:rPr>
          <w:rFonts w:hint="eastAsia" w:ascii="黑体" w:hAnsi="黑体" w:eastAsia="黑体" w:cs="黑体"/>
          <w:b/>
          <w:bCs/>
          <w:sz w:val="24"/>
          <w:szCs w:val="24"/>
        </w:rPr>
        <w:t>注：本项目以二次报价为最终报价。本报价函未按规定签字或盖章的，视为无效标处理。</w:t>
      </w:r>
    </w:p>
    <w:p>
      <w:pPr>
        <w:adjustRightInd w:val="0"/>
        <w:snapToGrid w:val="0"/>
        <w:spacing w:line="440" w:lineRule="exact"/>
        <w:rPr>
          <w:rFonts w:hint="eastAsia" w:ascii="黑体" w:hAnsi="黑体" w:eastAsia="黑体" w:cs="黑体"/>
          <w:b/>
          <w:bCs/>
          <w:sz w:val="24"/>
          <w:szCs w:val="24"/>
        </w:rPr>
      </w:pPr>
      <w:r>
        <w:rPr>
          <w:rFonts w:hint="eastAsia" w:ascii="黑体" w:hAnsi="黑体" w:eastAsia="黑体" w:cs="黑体"/>
          <w:b/>
          <w:bCs/>
          <w:sz w:val="24"/>
          <w:szCs w:val="24"/>
        </w:rPr>
        <w:t>备注：每个报价人需打印一份空白报价函，预先加盖单位公章和法定代表人（负责人）或委托代理人签字(手持)，用于竞争性磋商后的二次报价。</w:t>
      </w:r>
    </w:p>
    <w:p>
      <w:pPr>
        <w:adjustRightInd w:val="0"/>
        <w:snapToGrid w:val="0"/>
        <w:spacing w:line="440" w:lineRule="exact"/>
        <w:rPr>
          <w:rFonts w:hint="eastAsia" w:ascii="黑体" w:hAnsi="黑体" w:eastAsia="黑体" w:cs="黑体"/>
          <w:b/>
          <w:bCs/>
          <w:sz w:val="24"/>
          <w:szCs w:val="24"/>
        </w:rPr>
      </w:pPr>
    </w:p>
    <w:p>
      <w:pPr>
        <w:adjustRightInd w:val="0"/>
        <w:snapToGrid w:val="0"/>
        <w:spacing w:line="440" w:lineRule="exact"/>
        <w:rPr>
          <w:rFonts w:hint="eastAsia" w:ascii="黑体" w:hAnsi="黑体" w:eastAsia="黑体" w:cs="黑体"/>
          <w:b/>
          <w:bCs/>
          <w:sz w:val="24"/>
          <w:szCs w:val="24"/>
        </w:rPr>
      </w:pPr>
    </w:p>
    <w:p>
      <w:pPr>
        <w:adjustRightInd w:val="0"/>
        <w:snapToGrid w:val="0"/>
        <w:spacing w:line="440" w:lineRule="exact"/>
        <w:rPr>
          <w:rFonts w:hint="eastAsia" w:ascii="黑体" w:hAnsi="黑体" w:eastAsia="黑体" w:cs="黑体"/>
          <w:b/>
          <w:bCs/>
          <w:sz w:val="24"/>
          <w:szCs w:val="24"/>
        </w:rPr>
      </w:pPr>
    </w:p>
    <w:p>
      <w:pPr>
        <w:adjustRightInd w:val="0"/>
        <w:snapToGrid w:val="0"/>
        <w:spacing w:line="440" w:lineRule="exact"/>
        <w:rPr>
          <w:rFonts w:hint="eastAsia" w:ascii="黑体" w:hAnsi="黑体" w:eastAsia="黑体" w:cs="黑体"/>
          <w:b/>
          <w:bCs/>
          <w:sz w:val="24"/>
          <w:szCs w:val="24"/>
        </w:rPr>
      </w:pPr>
    </w:p>
    <w:p>
      <w:pPr>
        <w:adjustRightInd w:val="0"/>
        <w:snapToGrid w:val="0"/>
        <w:spacing w:line="440" w:lineRule="exact"/>
        <w:rPr>
          <w:rFonts w:hint="eastAsia" w:ascii="黑体" w:hAnsi="黑体" w:eastAsia="黑体" w:cs="黑体"/>
          <w:b/>
          <w:bCs/>
          <w:sz w:val="24"/>
          <w:szCs w:val="24"/>
        </w:rPr>
      </w:pPr>
    </w:p>
    <w:p>
      <w:pPr>
        <w:adjustRightInd w:val="0"/>
        <w:snapToGrid w:val="0"/>
        <w:spacing w:line="440" w:lineRule="exact"/>
        <w:rPr>
          <w:rFonts w:hint="eastAsia" w:ascii="黑体" w:hAnsi="黑体" w:eastAsia="黑体" w:cs="黑体"/>
          <w:b/>
          <w:bCs/>
          <w:sz w:val="24"/>
          <w:szCs w:val="24"/>
        </w:rPr>
      </w:pPr>
    </w:p>
    <w:p>
      <w:pPr>
        <w:pStyle w:val="2"/>
        <w:rPr>
          <w:rFonts w:hint="eastAsia" w:ascii="黑体" w:hAnsi="黑体" w:eastAsia="黑体" w:cs="黑体"/>
          <w:b/>
          <w:bCs/>
          <w:sz w:val="24"/>
          <w:szCs w:val="24"/>
        </w:rPr>
      </w:pPr>
    </w:p>
    <w:p>
      <w:pPr>
        <w:rPr>
          <w:rFonts w:hint="eastAsia"/>
        </w:rPr>
      </w:pPr>
    </w:p>
    <w:p>
      <w:pPr>
        <w:adjustRightInd w:val="0"/>
        <w:snapToGrid w:val="0"/>
        <w:spacing w:line="440" w:lineRule="exact"/>
        <w:rPr>
          <w:rFonts w:hint="eastAsia" w:ascii="黑体" w:hAnsi="黑体" w:eastAsia="黑体" w:cs="黑体"/>
          <w:b/>
          <w:bCs/>
          <w:sz w:val="24"/>
          <w:szCs w:val="24"/>
        </w:rPr>
      </w:pPr>
    </w:p>
    <w:p>
      <w:pPr>
        <w:adjustRightInd w:val="0"/>
        <w:snapToGrid w:val="0"/>
        <w:spacing w:line="440" w:lineRule="exact"/>
        <w:rPr>
          <w:rFonts w:hint="eastAsia" w:ascii="黑体" w:hAnsi="黑体" w:eastAsia="黑体" w:cs="黑体"/>
          <w:b/>
          <w:bCs/>
          <w:sz w:val="24"/>
          <w:szCs w:val="24"/>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jc w:val="center"/>
        <w:textAlignment w:val="auto"/>
        <w:rPr>
          <w:rFonts w:hint="eastAsia" w:ascii="宋体" w:hAnsi="宋体" w:eastAsia="宋体"/>
          <w:b/>
          <w:bCs/>
          <w:sz w:val="32"/>
          <w:szCs w:val="24"/>
          <w:lang w:eastAsia="zh-CN"/>
        </w:rPr>
      </w:pPr>
      <w:r>
        <w:rPr>
          <w:rFonts w:hint="eastAsia" w:ascii="宋体" w:hAnsi="宋体"/>
          <w:b/>
          <w:bCs/>
          <w:sz w:val="32"/>
          <w:szCs w:val="24"/>
          <w:highlight w:val="white"/>
          <w:lang w:val="en-US" w:eastAsia="zh-CN"/>
        </w:rPr>
        <w:t>八、其他资料</w:t>
      </w:r>
    </w:p>
    <w:p>
      <w:pPr>
        <w:numPr>
          <w:ilvl w:val="0"/>
          <w:numId w:val="0"/>
        </w:numPr>
        <w:spacing w:line="276" w:lineRule="auto"/>
        <w:rPr>
          <w:rFonts w:hint="eastAsia" w:ascii="宋体" w:hAnsi="宋体"/>
          <w:b w:val="0"/>
          <w:bCs w:val="0"/>
          <w:sz w:val="24"/>
          <w:highlight w:val="white"/>
          <w:lang w:val="en-US" w:eastAsia="zh-CN"/>
        </w:rPr>
      </w:pPr>
      <w:r>
        <w:rPr>
          <w:rFonts w:hint="eastAsia" w:ascii="宋体" w:hAnsi="宋体"/>
          <w:b w:val="0"/>
          <w:bCs w:val="0"/>
          <w:sz w:val="24"/>
          <w:highlight w:val="white"/>
          <w:lang w:val="en-US" w:eastAsia="zh-CN"/>
        </w:rPr>
        <w:t>供应商业绩、服务方案等</w:t>
      </w:r>
      <w:r>
        <w:rPr>
          <w:rFonts w:hint="eastAsia" w:ascii="宋体" w:hAnsi="宋体"/>
          <w:b/>
          <w:bCs/>
          <w:sz w:val="24"/>
          <w:highlight w:val="white"/>
          <w:lang w:val="en-US" w:eastAsia="zh-CN"/>
        </w:rPr>
        <w:t>采购需求</w:t>
      </w:r>
      <w:r>
        <w:rPr>
          <w:rFonts w:hint="eastAsia" w:ascii="宋体" w:hAnsi="宋体"/>
          <w:b w:val="0"/>
          <w:bCs w:val="0"/>
          <w:sz w:val="24"/>
          <w:highlight w:val="white"/>
          <w:lang w:val="en-US" w:eastAsia="zh-CN"/>
        </w:rPr>
        <w:t>或</w:t>
      </w:r>
      <w:r>
        <w:rPr>
          <w:rFonts w:hint="eastAsia" w:ascii="宋体" w:hAnsi="宋体"/>
          <w:b/>
          <w:bCs/>
          <w:sz w:val="24"/>
          <w:highlight w:val="white"/>
          <w:lang w:val="en-US" w:eastAsia="zh-CN"/>
        </w:rPr>
        <w:t>评分项</w:t>
      </w:r>
      <w:r>
        <w:rPr>
          <w:rFonts w:hint="eastAsia" w:ascii="宋体" w:hAnsi="宋体"/>
          <w:b w:val="0"/>
          <w:bCs w:val="0"/>
          <w:sz w:val="24"/>
          <w:highlight w:val="white"/>
          <w:lang w:val="en-US" w:eastAsia="zh-CN"/>
        </w:rPr>
        <w:t>中要求提供的证明材料，或供应商认为需要提供的其他内容，格式自拟。</w:t>
      </w:r>
    </w:p>
    <w:p>
      <w:pPr>
        <w:widowControl/>
        <w:outlineLvl w:val="0"/>
        <w:rPr>
          <w:sz w:val="28"/>
          <w:szCs w:val="28"/>
        </w:rPr>
      </w:pPr>
    </w:p>
    <w:sectPr>
      <w:headerReference r:id="rId3" w:type="default"/>
      <w:footerReference r:id="rId4" w:type="default"/>
      <w:pgSz w:w="11907" w:h="16840"/>
      <w:pgMar w:top="1418" w:right="1134" w:bottom="1418" w:left="1134" w:header="720" w:footer="72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monospace">
    <w:altName w:val="Segoe Print"/>
    <w:panose1 w:val="00000000000000000000"/>
    <w:charset w:val="00"/>
    <w:family w:val="auto"/>
    <w:pitch w:val="default"/>
    <w:sig w:usb0="00000000" w:usb1="00000000" w:usb2="00000000" w:usb3="00000000" w:csb0="00040001" w:csb1="00000000"/>
  </w:font>
  <w:font w:name="Segoe Print">
    <w:panose1 w:val="02000600000000000000"/>
    <w:charset w:val="00"/>
    <w:family w:val="auto"/>
    <w:pitch w:val="default"/>
    <w:sig w:usb0="0000028F" w:usb1="00000000" w:usb2="00000000" w:usb3="00000000" w:csb0="2000009F" w:csb1="47010000"/>
  </w:font>
  <w:font w:name="Tahoma">
    <w:panose1 w:val="020B0604030504040204"/>
    <w:charset w:val="00"/>
    <w:family w:val="swiss"/>
    <w:pitch w:val="default"/>
    <w:sig w:usb0="E1002EFF" w:usb1="C000605B" w:usb2="00000029" w:usb3="00000000" w:csb0="200101FF" w:csb1="20280000"/>
  </w:font>
  <w:font w:name="Microsoft YaHei UI">
    <w:panose1 w:val="020B0503020204020204"/>
    <w:charset w:val="86"/>
    <w:family w:val="swiss"/>
    <w:pitch w:val="default"/>
    <w:sig w:usb0="80000287" w:usb1="2ACF3C50" w:usb2="00000016" w:usb3="00000000" w:csb0="0004001F" w:csb1="00000000"/>
  </w:font>
  <w:font w:name="微软雅黑">
    <w:panose1 w:val="020B0503020204020204"/>
    <w:charset w:val="86"/>
    <w:family w:val="swiss"/>
    <w:pitch w:val="default"/>
    <w:sig w:usb0="80000287" w:usb1="2ACF3C50" w:usb2="00000016" w:usb3="00000000" w:csb0="0004001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rPr>
        <w:rStyle w:val="30"/>
      </w:rPr>
    </w:pPr>
    <w:r>
      <w:tab/>
    </w:r>
    <w:r>
      <w:rPr>
        <w:rFonts w:hint="eastAsia"/>
      </w:rPr>
      <w:t xml:space="preserve">  </w:t>
    </w:r>
    <w:r>
      <w:rPr>
        <w:rStyle w:val="30"/>
      </w:rPr>
      <w:t>第</w:t>
    </w:r>
    <w:r>
      <w:fldChar w:fldCharType="begin"/>
    </w:r>
    <w:r>
      <w:rPr>
        <w:rStyle w:val="30"/>
      </w:rPr>
      <w:instrText xml:space="preserve"> PAGE </w:instrText>
    </w:r>
    <w:r>
      <w:fldChar w:fldCharType="separate"/>
    </w:r>
    <w:r>
      <w:rPr>
        <w:rStyle w:val="30"/>
      </w:rPr>
      <w:t>31</w:t>
    </w:r>
    <w:r>
      <w:fldChar w:fldCharType="end"/>
    </w:r>
    <w:r>
      <w:rPr>
        <w:rStyle w:val="30"/>
      </w:rPr>
      <w:t>页共</w:t>
    </w:r>
    <w:r>
      <w:fldChar w:fldCharType="begin"/>
    </w:r>
    <w:r>
      <w:rPr>
        <w:rStyle w:val="30"/>
      </w:rPr>
      <w:instrText xml:space="preserve"> NUMPAGES </w:instrText>
    </w:r>
    <w:r>
      <w:fldChar w:fldCharType="separate"/>
    </w:r>
    <w:r>
      <w:rPr>
        <w:rStyle w:val="30"/>
      </w:rPr>
      <w:t>46</w:t>
    </w:r>
    <w:r>
      <w:fldChar w:fldCharType="end"/>
    </w:r>
    <w:r>
      <w:rPr>
        <w:rStyle w:val="30"/>
      </w:rPr>
      <w:t>页</w:t>
    </w:r>
  </w:p>
  <w:p>
    <w:pPr>
      <w:pStyle w:val="18"/>
      <w:tabs>
        <w:tab w:val="clear" w:pos="8306"/>
      </w:tabs>
      <w:ind w:right="360"/>
      <w:rPr>
        <w:rFonts w:ascii="楷体_GB2312" w:eastAsia="楷体_GB2312"/>
        <w:spacing w:val="20"/>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EB34A15"/>
    <w:multiLevelType w:val="singleLevel"/>
    <w:tmpl w:val="CEB34A15"/>
    <w:lvl w:ilvl="0" w:tentative="0">
      <w:start w:val="1"/>
      <w:numFmt w:val="decimal"/>
      <w:suff w:val="nothing"/>
      <w:lvlText w:val="%1、"/>
      <w:lvlJc w:val="left"/>
    </w:lvl>
  </w:abstractNum>
  <w:abstractNum w:abstractNumId="1">
    <w:nsid w:val="0452844B"/>
    <w:multiLevelType w:val="singleLevel"/>
    <w:tmpl w:val="0452844B"/>
    <w:lvl w:ilvl="0" w:tentative="0">
      <w:start w:val="7"/>
      <w:numFmt w:val="chineseCounting"/>
      <w:suff w:val="nothing"/>
      <w:lvlText w:val="%1、"/>
      <w:lvlJc w:val="left"/>
      <w:rPr>
        <w:rFonts w:hint="eastAsia"/>
      </w:rPr>
    </w:lvl>
  </w:abstractNum>
  <w:abstractNum w:abstractNumId="2">
    <w:nsid w:val="0B4C24C7"/>
    <w:multiLevelType w:val="multilevel"/>
    <w:tmpl w:val="0B4C24C7"/>
    <w:lvl w:ilvl="0" w:tentative="0">
      <w:start w:val="2"/>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23A87C15"/>
    <w:multiLevelType w:val="singleLevel"/>
    <w:tmpl w:val="23A87C15"/>
    <w:lvl w:ilvl="0" w:tentative="0">
      <w:start w:val="1"/>
      <w:numFmt w:val="chineseCounting"/>
      <w:suff w:val="nothing"/>
      <w:lvlText w:val="%1、"/>
      <w:lvlJc w:val="left"/>
      <w:rPr>
        <w:rFonts w:hint="eastAsia"/>
      </w:rPr>
    </w:lvl>
  </w:abstractNum>
  <w:abstractNum w:abstractNumId="4">
    <w:nsid w:val="26FD5D62"/>
    <w:multiLevelType w:val="singleLevel"/>
    <w:tmpl w:val="26FD5D62"/>
    <w:lvl w:ilvl="0" w:tentative="0">
      <w:start w:val="1"/>
      <w:numFmt w:val="decimal"/>
      <w:suff w:val="nothing"/>
      <w:lvlText w:val="（%1）"/>
      <w:lvlJc w:val="left"/>
    </w:lvl>
  </w:abstractNum>
  <w:abstractNum w:abstractNumId="5">
    <w:nsid w:val="55CFFBAC"/>
    <w:multiLevelType w:val="singleLevel"/>
    <w:tmpl w:val="55CFFBAC"/>
    <w:lvl w:ilvl="0" w:tentative="0">
      <w:start w:val="1"/>
      <w:numFmt w:val="chineseCounting"/>
      <w:pStyle w:val="79"/>
      <w:suff w:val="nothing"/>
      <w:lvlText w:val="%1、"/>
      <w:lvlJc w:val="left"/>
    </w:lvl>
  </w:abstractNum>
  <w:abstractNum w:abstractNumId="6">
    <w:nsid w:val="55EADBF1"/>
    <w:multiLevelType w:val="singleLevel"/>
    <w:tmpl w:val="55EADBF1"/>
    <w:lvl w:ilvl="0" w:tentative="0">
      <w:start w:val="1"/>
      <w:numFmt w:val="decimal"/>
      <w:suff w:val="nothing"/>
      <w:lvlText w:val="%1、"/>
      <w:lvlJc w:val="left"/>
    </w:lvl>
  </w:abstractNum>
  <w:num w:numId="1">
    <w:abstractNumId w:val="5"/>
  </w:num>
  <w:num w:numId="2">
    <w:abstractNumId w:val="1"/>
  </w:num>
  <w:num w:numId="3">
    <w:abstractNumId w:val="2"/>
  </w:num>
  <w:num w:numId="4">
    <w:abstractNumId w:val="3"/>
  </w:num>
  <w:num w:numId="5">
    <w:abstractNumId w:val="4"/>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embedSystemFonts/>
  <w:bordersDoNotSurroundHeader w:val="0"/>
  <w:bordersDoNotSurroundFooter w:val="0"/>
  <w:doNotTrackMoves/>
  <w:documentProtection w:enforcement="0"/>
  <w:defaultTabStop w:val="420"/>
  <w:doNotHyphenateCaps/>
  <w:drawingGridVerticalSpacing w:val="156"/>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5B6"/>
    <w:rsid w:val="00001B4A"/>
    <w:rsid w:val="00021A68"/>
    <w:rsid w:val="000224B3"/>
    <w:rsid w:val="0002526D"/>
    <w:rsid w:val="00044E1E"/>
    <w:rsid w:val="000630E5"/>
    <w:rsid w:val="000650EE"/>
    <w:rsid w:val="00083698"/>
    <w:rsid w:val="000867AE"/>
    <w:rsid w:val="000A2704"/>
    <w:rsid w:val="000A441C"/>
    <w:rsid w:val="000B0F97"/>
    <w:rsid w:val="000C1F9E"/>
    <w:rsid w:val="000C5960"/>
    <w:rsid w:val="000E22EC"/>
    <w:rsid w:val="000F309F"/>
    <w:rsid w:val="000F5989"/>
    <w:rsid w:val="00104FF5"/>
    <w:rsid w:val="001115FC"/>
    <w:rsid w:val="00113F36"/>
    <w:rsid w:val="001210F3"/>
    <w:rsid w:val="00141CCD"/>
    <w:rsid w:val="00150360"/>
    <w:rsid w:val="00152EFE"/>
    <w:rsid w:val="00153FE0"/>
    <w:rsid w:val="00164FA9"/>
    <w:rsid w:val="00177BC7"/>
    <w:rsid w:val="001817BF"/>
    <w:rsid w:val="00182D7D"/>
    <w:rsid w:val="00185A44"/>
    <w:rsid w:val="00193B42"/>
    <w:rsid w:val="001A43B7"/>
    <w:rsid w:val="001B2815"/>
    <w:rsid w:val="001C6B88"/>
    <w:rsid w:val="001E1D99"/>
    <w:rsid w:val="001E3BD7"/>
    <w:rsid w:val="001E588B"/>
    <w:rsid w:val="001E6705"/>
    <w:rsid w:val="001F17CD"/>
    <w:rsid w:val="001F764F"/>
    <w:rsid w:val="00200190"/>
    <w:rsid w:val="00203457"/>
    <w:rsid w:val="00213CFE"/>
    <w:rsid w:val="00226EC8"/>
    <w:rsid w:val="00231F52"/>
    <w:rsid w:val="002341C4"/>
    <w:rsid w:val="002369C5"/>
    <w:rsid w:val="00240CF4"/>
    <w:rsid w:val="00242CA3"/>
    <w:rsid w:val="00244CD7"/>
    <w:rsid w:val="00254254"/>
    <w:rsid w:val="00256812"/>
    <w:rsid w:val="00264EDE"/>
    <w:rsid w:val="00267186"/>
    <w:rsid w:val="002727FC"/>
    <w:rsid w:val="00272F1A"/>
    <w:rsid w:val="0028060C"/>
    <w:rsid w:val="00286589"/>
    <w:rsid w:val="00294B89"/>
    <w:rsid w:val="002952A9"/>
    <w:rsid w:val="00296529"/>
    <w:rsid w:val="002A0EC2"/>
    <w:rsid w:val="002A1CB8"/>
    <w:rsid w:val="002A49E4"/>
    <w:rsid w:val="002C0324"/>
    <w:rsid w:val="002C661E"/>
    <w:rsid w:val="002C756B"/>
    <w:rsid w:val="002F1F61"/>
    <w:rsid w:val="002F34D3"/>
    <w:rsid w:val="002F6725"/>
    <w:rsid w:val="003019A3"/>
    <w:rsid w:val="003030A5"/>
    <w:rsid w:val="00323FFC"/>
    <w:rsid w:val="00325488"/>
    <w:rsid w:val="00334029"/>
    <w:rsid w:val="00335E90"/>
    <w:rsid w:val="003550ED"/>
    <w:rsid w:val="00363266"/>
    <w:rsid w:val="0036594B"/>
    <w:rsid w:val="003A4DE0"/>
    <w:rsid w:val="003B2E77"/>
    <w:rsid w:val="003B3D34"/>
    <w:rsid w:val="003E4039"/>
    <w:rsid w:val="003F2BC9"/>
    <w:rsid w:val="0042337B"/>
    <w:rsid w:val="004344F3"/>
    <w:rsid w:val="00436C27"/>
    <w:rsid w:val="00437650"/>
    <w:rsid w:val="00440590"/>
    <w:rsid w:val="00445212"/>
    <w:rsid w:val="00451464"/>
    <w:rsid w:val="004642E0"/>
    <w:rsid w:val="0047191A"/>
    <w:rsid w:val="00473A57"/>
    <w:rsid w:val="0048226C"/>
    <w:rsid w:val="00494F85"/>
    <w:rsid w:val="004A4D2D"/>
    <w:rsid w:val="004C7D09"/>
    <w:rsid w:val="004E5FF7"/>
    <w:rsid w:val="004F28F8"/>
    <w:rsid w:val="004F4D58"/>
    <w:rsid w:val="00501510"/>
    <w:rsid w:val="005126AF"/>
    <w:rsid w:val="00514B6B"/>
    <w:rsid w:val="0052131C"/>
    <w:rsid w:val="0052546B"/>
    <w:rsid w:val="00532665"/>
    <w:rsid w:val="00544977"/>
    <w:rsid w:val="00546D26"/>
    <w:rsid w:val="0055155D"/>
    <w:rsid w:val="005523E5"/>
    <w:rsid w:val="00556B30"/>
    <w:rsid w:val="00560812"/>
    <w:rsid w:val="0056140C"/>
    <w:rsid w:val="005615DA"/>
    <w:rsid w:val="00565D69"/>
    <w:rsid w:val="00574F00"/>
    <w:rsid w:val="00596BAF"/>
    <w:rsid w:val="005B5859"/>
    <w:rsid w:val="005C22F2"/>
    <w:rsid w:val="005C37F9"/>
    <w:rsid w:val="005D0021"/>
    <w:rsid w:val="005E114D"/>
    <w:rsid w:val="006220D9"/>
    <w:rsid w:val="00622B41"/>
    <w:rsid w:val="00622B6D"/>
    <w:rsid w:val="00625A86"/>
    <w:rsid w:val="0063113D"/>
    <w:rsid w:val="00632111"/>
    <w:rsid w:val="00633E16"/>
    <w:rsid w:val="006458C5"/>
    <w:rsid w:val="00660F0E"/>
    <w:rsid w:val="0066246A"/>
    <w:rsid w:val="00662AC9"/>
    <w:rsid w:val="00662EA0"/>
    <w:rsid w:val="00686674"/>
    <w:rsid w:val="0069301B"/>
    <w:rsid w:val="006B2877"/>
    <w:rsid w:val="006B6368"/>
    <w:rsid w:val="006C1ED1"/>
    <w:rsid w:val="006C73AC"/>
    <w:rsid w:val="006D0664"/>
    <w:rsid w:val="006D077C"/>
    <w:rsid w:val="006E2C1F"/>
    <w:rsid w:val="006E7D84"/>
    <w:rsid w:val="006F5526"/>
    <w:rsid w:val="006F715D"/>
    <w:rsid w:val="00702E1B"/>
    <w:rsid w:val="00705479"/>
    <w:rsid w:val="007142DC"/>
    <w:rsid w:val="0071743F"/>
    <w:rsid w:val="00734E40"/>
    <w:rsid w:val="007535EC"/>
    <w:rsid w:val="00764977"/>
    <w:rsid w:val="00765B66"/>
    <w:rsid w:val="0077007E"/>
    <w:rsid w:val="00771730"/>
    <w:rsid w:val="0077432F"/>
    <w:rsid w:val="00780BFA"/>
    <w:rsid w:val="0078600B"/>
    <w:rsid w:val="007911BD"/>
    <w:rsid w:val="007A0638"/>
    <w:rsid w:val="007A4A20"/>
    <w:rsid w:val="007B0439"/>
    <w:rsid w:val="007B4798"/>
    <w:rsid w:val="007B5B70"/>
    <w:rsid w:val="007B5DE0"/>
    <w:rsid w:val="007C7779"/>
    <w:rsid w:val="007D5841"/>
    <w:rsid w:val="007D63C9"/>
    <w:rsid w:val="0081397E"/>
    <w:rsid w:val="008271C7"/>
    <w:rsid w:val="00827ABD"/>
    <w:rsid w:val="00831CD5"/>
    <w:rsid w:val="00841043"/>
    <w:rsid w:val="00842576"/>
    <w:rsid w:val="008475FB"/>
    <w:rsid w:val="00853ACA"/>
    <w:rsid w:val="00854EBA"/>
    <w:rsid w:val="00880A15"/>
    <w:rsid w:val="008A0EDB"/>
    <w:rsid w:val="008B4F30"/>
    <w:rsid w:val="008B756B"/>
    <w:rsid w:val="008C4B4F"/>
    <w:rsid w:val="008F209A"/>
    <w:rsid w:val="008F3FA4"/>
    <w:rsid w:val="008F61E7"/>
    <w:rsid w:val="008F6A6F"/>
    <w:rsid w:val="00900317"/>
    <w:rsid w:val="00901245"/>
    <w:rsid w:val="009050AF"/>
    <w:rsid w:val="0090718A"/>
    <w:rsid w:val="00920F5F"/>
    <w:rsid w:val="009316B7"/>
    <w:rsid w:val="009328C3"/>
    <w:rsid w:val="009335B6"/>
    <w:rsid w:val="00954893"/>
    <w:rsid w:val="00963252"/>
    <w:rsid w:val="00966D30"/>
    <w:rsid w:val="00980163"/>
    <w:rsid w:val="0099647D"/>
    <w:rsid w:val="00997F67"/>
    <w:rsid w:val="009A055D"/>
    <w:rsid w:val="009A1843"/>
    <w:rsid w:val="009B71E0"/>
    <w:rsid w:val="009C565C"/>
    <w:rsid w:val="009D17B8"/>
    <w:rsid w:val="009D2A59"/>
    <w:rsid w:val="009D2BD8"/>
    <w:rsid w:val="009E7C3F"/>
    <w:rsid w:val="009F4D8E"/>
    <w:rsid w:val="009F7E16"/>
    <w:rsid w:val="00A211C3"/>
    <w:rsid w:val="00A272A3"/>
    <w:rsid w:val="00A32150"/>
    <w:rsid w:val="00A45380"/>
    <w:rsid w:val="00A45AA6"/>
    <w:rsid w:val="00A461C0"/>
    <w:rsid w:val="00A50DBC"/>
    <w:rsid w:val="00A512A6"/>
    <w:rsid w:val="00A51E2D"/>
    <w:rsid w:val="00A574C3"/>
    <w:rsid w:val="00A72583"/>
    <w:rsid w:val="00A731C9"/>
    <w:rsid w:val="00A779CE"/>
    <w:rsid w:val="00A93A3D"/>
    <w:rsid w:val="00A96335"/>
    <w:rsid w:val="00AA77E0"/>
    <w:rsid w:val="00AB26FA"/>
    <w:rsid w:val="00AB49EB"/>
    <w:rsid w:val="00AB7CD7"/>
    <w:rsid w:val="00AC1025"/>
    <w:rsid w:val="00AC2F1A"/>
    <w:rsid w:val="00AC32B2"/>
    <w:rsid w:val="00AC7FC8"/>
    <w:rsid w:val="00B114C0"/>
    <w:rsid w:val="00B250B7"/>
    <w:rsid w:val="00B25682"/>
    <w:rsid w:val="00B31243"/>
    <w:rsid w:val="00B3749C"/>
    <w:rsid w:val="00B40AB3"/>
    <w:rsid w:val="00B41B95"/>
    <w:rsid w:val="00B43A83"/>
    <w:rsid w:val="00B55D53"/>
    <w:rsid w:val="00B633BD"/>
    <w:rsid w:val="00B73B79"/>
    <w:rsid w:val="00B813B4"/>
    <w:rsid w:val="00B830E7"/>
    <w:rsid w:val="00B916B0"/>
    <w:rsid w:val="00BA15B1"/>
    <w:rsid w:val="00BB19B2"/>
    <w:rsid w:val="00BB7912"/>
    <w:rsid w:val="00BD67F8"/>
    <w:rsid w:val="00BD7190"/>
    <w:rsid w:val="00BE5D68"/>
    <w:rsid w:val="00BF5B45"/>
    <w:rsid w:val="00C076D9"/>
    <w:rsid w:val="00C24622"/>
    <w:rsid w:val="00C24A4C"/>
    <w:rsid w:val="00C26CDD"/>
    <w:rsid w:val="00C3521F"/>
    <w:rsid w:val="00C360C1"/>
    <w:rsid w:val="00C4560F"/>
    <w:rsid w:val="00C46642"/>
    <w:rsid w:val="00C467E7"/>
    <w:rsid w:val="00C61B66"/>
    <w:rsid w:val="00C630D7"/>
    <w:rsid w:val="00C6479F"/>
    <w:rsid w:val="00C90317"/>
    <w:rsid w:val="00C91659"/>
    <w:rsid w:val="00C96690"/>
    <w:rsid w:val="00C970AE"/>
    <w:rsid w:val="00CA75FF"/>
    <w:rsid w:val="00CD2167"/>
    <w:rsid w:val="00CD4908"/>
    <w:rsid w:val="00CD5C07"/>
    <w:rsid w:val="00CE0F6A"/>
    <w:rsid w:val="00D0438A"/>
    <w:rsid w:val="00D072BD"/>
    <w:rsid w:val="00D17733"/>
    <w:rsid w:val="00D23029"/>
    <w:rsid w:val="00D23037"/>
    <w:rsid w:val="00D26F5C"/>
    <w:rsid w:val="00D45CA8"/>
    <w:rsid w:val="00D62A1A"/>
    <w:rsid w:val="00D75348"/>
    <w:rsid w:val="00D800EA"/>
    <w:rsid w:val="00D80C98"/>
    <w:rsid w:val="00D813D9"/>
    <w:rsid w:val="00D900F8"/>
    <w:rsid w:val="00DA622A"/>
    <w:rsid w:val="00DB6ED3"/>
    <w:rsid w:val="00DC2FB6"/>
    <w:rsid w:val="00DC2FC2"/>
    <w:rsid w:val="00DE3E1E"/>
    <w:rsid w:val="00DF59AC"/>
    <w:rsid w:val="00E14230"/>
    <w:rsid w:val="00E16159"/>
    <w:rsid w:val="00E30FC6"/>
    <w:rsid w:val="00E42534"/>
    <w:rsid w:val="00E44B86"/>
    <w:rsid w:val="00E47A80"/>
    <w:rsid w:val="00E51DC2"/>
    <w:rsid w:val="00E51DEF"/>
    <w:rsid w:val="00E55229"/>
    <w:rsid w:val="00E57703"/>
    <w:rsid w:val="00E62E21"/>
    <w:rsid w:val="00E776F3"/>
    <w:rsid w:val="00E77AEB"/>
    <w:rsid w:val="00E82FBF"/>
    <w:rsid w:val="00E8387A"/>
    <w:rsid w:val="00E84481"/>
    <w:rsid w:val="00EA52AA"/>
    <w:rsid w:val="00EB5B1C"/>
    <w:rsid w:val="00EB7B7C"/>
    <w:rsid w:val="00EC4185"/>
    <w:rsid w:val="00ED23C4"/>
    <w:rsid w:val="00ED6224"/>
    <w:rsid w:val="00F10A41"/>
    <w:rsid w:val="00F10FD0"/>
    <w:rsid w:val="00F15A44"/>
    <w:rsid w:val="00F25BCD"/>
    <w:rsid w:val="00F34A5D"/>
    <w:rsid w:val="00F3754A"/>
    <w:rsid w:val="00F42C2B"/>
    <w:rsid w:val="00F44047"/>
    <w:rsid w:val="00F513CF"/>
    <w:rsid w:val="00F51D54"/>
    <w:rsid w:val="00F5579A"/>
    <w:rsid w:val="00F76868"/>
    <w:rsid w:val="00F96B86"/>
    <w:rsid w:val="00FA1AED"/>
    <w:rsid w:val="00FC167D"/>
    <w:rsid w:val="00FD4591"/>
    <w:rsid w:val="00FD756C"/>
    <w:rsid w:val="00FE1535"/>
    <w:rsid w:val="00FE3CBA"/>
    <w:rsid w:val="00FE746B"/>
    <w:rsid w:val="01133163"/>
    <w:rsid w:val="09825E47"/>
    <w:rsid w:val="09E570F9"/>
    <w:rsid w:val="0A944F9D"/>
    <w:rsid w:val="0AE0451A"/>
    <w:rsid w:val="0C7261B0"/>
    <w:rsid w:val="0E0F0AC8"/>
    <w:rsid w:val="16866999"/>
    <w:rsid w:val="16AA211A"/>
    <w:rsid w:val="19831E9E"/>
    <w:rsid w:val="1A94561E"/>
    <w:rsid w:val="1B0A14D5"/>
    <w:rsid w:val="1B7B486B"/>
    <w:rsid w:val="22862366"/>
    <w:rsid w:val="2FC52C0C"/>
    <w:rsid w:val="36D44461"/>
    <w:rsid w:val="38CC7F3E"/>
    <w:rsid w:val="407A531E"/>
    <w:rsid w:val="41601FCB"/>
    <w:rsid w:val="430B7316"/>
    <w:rsid w:val="430F776D"/>
    <w:rsid w:val="4312750D"/>
    <w:rsid w:val="43FB3061"/>
    <w:rsid w:val="4C4B5140"/>
    <w:rsid w:val="4C624E17"/>
    <w:rsid w:val="4DA02338"/>
    <w:rsid w:val="50342374"/>
    <w:rsid w:val="503E76F7"/>
    <w:rsid w:val="50A3226F"/>
    <w:rsid w:val="51475DC8"/>
    <w:rsid w:val="517E2723"/>
    <w:rsid w:val="538832B2"/>
    <w:rsid w:val="54645071"/>
    <w:rsid w:val="59445138"/>
    <w:rsid w:val="5B16646B"/>
    <w:rsid w:val="5BE00A32"/>
    <w:rsid w:val="5C1E348B"/>
    <w:rsid w:val="60557DE7"/>
    <w:rsid w:val="60780024"/>
    <w:rsid w:val="60EB5EDB"/>
    <w:rsid w:val="64741439"/>
    <w:rsid w:val="652019CD"/>
    <w:rsid w:val="6C2120CB"/>
    <w:rsid w:val="6C6B258C"/>
    <w:rsid w:val="6E577AD6"/>
    <w:rsid w:val="72C35DDE"/>
    <w:rsid w:val="74C21DE8"/>
    <w:rsid w:val="74E32DDD"/>
    <w:rsid w:val="776B4BBC"/>
    <w:rsid w:val="77E00DD8"/>
    <w:rsid w:val="780E53FB"/>
    <w:rsid w:val="78A93C38"/>
    <w:rsid w:val="796F48C5"/>
    <w:rsid w:val="7BDB4BF6"/>
    <w:rsid w:val="7D6C7EBF"/>
    <w:rsid w:val="7D8727AC"/>
  </w:rsids>
  <m:mathPr>
    <m:mathFont m:val="Cambria Math"/>
    <m:brkBin m:val="before"/>
    <m:brkBinSub m:val="--"/>
    <m:smallFrac m:val="1"/>
    <m:dispDef/>
    <m:lMargin m:val="0"/>
    <m:rMargin m:val="0"/>
    <m:defJc m:val="centerGroup"/>
    <m:wrapIndent m:val="1440"/>
    <m:intLim m:val="subSup"/>
    <m:naryLim m:val="undOvr"/>
  </m:mathPr>
  <w:attachedSchema w:val="urn:schemas-microsoft-com:office:smarttags"/>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qFormat="1" w:unhideWhenUsed="0" w:uiPriority="99" w:semiHidden="0"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0" w:name="toc 1"/>
    <w:lsdException w:qFormat="1" w:unhideWhenUsed="0" w:uiPriority="0" w:name="toc 2"/>
    <w:lsdException w:qFormat="1" w:unhideWhenUsed="0" w:uiPriority="0" w:semiHidden="0" w:name="toc 3"/>
    <w:lsdException w:uiPriority="0" w:semiHidden="0" w:name="toc 4"/>
    <w:lsdException w:uiPriority="0" w:semiHidden="0" w:name="toc 5"/>
    <w:lsdException w:uiPriority="0" w:semiHidden="0" w:name="toc 6"/>
    <w:lsdException w:uiPriority="0" w:semiHidden="0" w:name="toc 7"/>
    <w:lsdException w:uiPriority="0" w:semiHidden="0" w:name="toc 8"/>
    <w:lsdException w:uiPriority="0" w:semiHidden="0" w:name="toc 9"/>
    <w:lsdException w:qFormat="1" w:unhideWhenUsed="0" w:uiPriority="99" w:semiHidden="0" w:name="Normal Indent"/>
    <w:lsdException w:uiPriority="99" w:name="footnote text" w:locked="1"/>
    <w:lsdException w:qFormat="1" w:unhideWhenUsed="0" w:uiPriority="0" w:semiHidden="0" w:name="annotation text"/>
    <w:lsdException w:qFormat="1" w:unhideWhenUsed="0" w:uiPriority="99" w:semiHidden="0" w:name="header"/>
    <w:lsdException w:qFormat="1" w:unhideWhenUsed="0" w:uiPriority="0"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unhideWhenUsed="0" w:uiPriority="0" w:name="annotation reference"/>
    <w:lsdException w:uiPriority="99" w:name="line number" w:locked="1"/>
    <w:lsdException w:qFormat="1" w:uiPriority="0" w:semiHidden="0"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qFormat="1" w:unhideWhenUsed="0" w:uiPriority="0" w:semiHidden="0" w:name="Closing" w:locked="1"/>
    <w:lsdException w:uiPriority="99" w:name="Signature" w:locked="1"/>
    <w:lsdException w:qFormat="1" w:uiPriority="1" w:name="Default Paragraph Font"/>
    <w:lsdException w:qFormat="1" w:uiPriority="0" w:semiHidden="0" w:name="Body Text" w:locked="1"/>
    <w:lsdException w:qFormat="1" w:unhideWhenUsed="0" w:uiPriority="0"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qFormat="1" w:unhideWhenUsed="0" w:uiPriority="0" w:semiHidden="0" w:name="Date"/>
    <w:lsdException w:qFormat="1" w:unhideWhenUsed="0" w:uiPriority="0" w:semiHidden="0" w:name="Body Text First Indent" w:locked="1"/>
    <w:lsdException w:uiPriority="99" w:name="Body Text First Indent 2" w:locked="1"/>
    <w:lsdException w:uiPriority="99" w:name="Note Heading" w:locked="1"/>
    <w:lsdException w:uiPriority="99" w:name="Body Text 2" w:locked="1"/>
    <w:lsdException w:qFormat="1" w:unhideWhenUsed="0" w:uiPriority="99" w:semiHidden="0" w:name="Body Text 3"/>
    <w:lsdException w:qFormat="1" w:unhideWhenUsed="0" w:uiPriority="0" w:semiHidden="0" w:name="Body Text Indent 2" w:locked="1"/>
    <w:lsdException w:qFormat="1" w:unhideWhenUsed="0" w:uiPriority="0" w:semiHidden="0" w:name="Body Text Indent 3" w:locked="1"/>
    <w:lsdException w:uiPriority="99" w:name="Block Text" w:locked="1"/>
    <w:lsdException w:unhideWhenUsed="0" w:uiPriority="0" w:semiHidden="0" w:name="Hyperlink"/>
    <w:lsdException w:qFormat="1" w:unhideWhenUsed="0" w:uiPriority="99" w:semiHidden="0" w:name="FollowedHyperlink"/>
    <w:lsdException w:qFormat="1" w:unhideWhenUsed="0" w:uiPriority="0" w:semiHidden="0" w:name="Strong"/>
    <w:lsdException w:qFormat="1" w:unhideWhenUsed="0" w:uiPriority="20" w:semiHidden="0" w:name="Emphasis"/>
    <w:lsdException w:qFormat="1" w:unhideWhenUsed="0" w:uiPriority="0" w:name="Document Map"/>
    <w:lsdException w:qFormat="1" w:unhideWhenUsed="0" w:uiPriority="0" w:semiHidden="0" w:name="Plain Text"/>
    <w:lsdException w:uiPriority="99" w:name="E-mail Signature" w:locked="1"/>
    <w:lsdException w:qFormat="1" w:unhideWhenUsed="0" w:uiPriority="0" w:semiHidden="0" w:name="Normal (Web)"/>
    <w:lsdException w:unhideWhenUsed="0" w:uiPriority="99" w:semiHidden="0" w:name="HTML Acronym"/>
    <w:lsdException w:uiPriority="99" w:name="HTML Address" w:locked="1"/>
    <w:lsdException w:unhideWhenUsed="0" w:uiPriority="99" w:semiHidden="0" w:name="HTML Cite"/>
    <w:lsdException w:unhideWhenUsed="0" w:uiPriority="99" w:semiHidden="0" w:name="HTML Code"/>
    <w:lsdException w:qFormat="1" w:unhideWhenUsed="0" w:uiPriority="99" w:semiHidden="0" w:name="HTML Definition"/>
    <w:lsdException w:unhideWhenUsed="0" w:uiPriority="99" w:semiHidden="0" w:name="HTML Keyboard"/>
    <w:lsdException w:uiPriority="99" w:name="HTML Preformatted" w:locked="1"/>
    <w:lsdException w:qFormat="1" w:unhideWhenUsed="0" w:uiPriority="99" w:semiHidden="0" w:name="HTML Sample"/>
    <w:lsdException w:qFormat="1" w:unhideWhenUsed="0" w:uiPriority="99" w:semiHidden="0" w:name="HTML Typewriter"/>
    <w:lsdException w:unhideWhenUsed="0" w:uiPriority="99" w:semiHidden="0" w:name="HTML Variable"/>
    <w:lsdException w:uiPriority="99" w:name="Normal Table"/>
    <w:lsdException w:qFormat="1" w:unhideWhenUsed="0" w:uiPriority="0"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0" w:name="Balloon Text"/>
    <w:lsdException w:qFormat="1" w:unhideWhenUsed="0" w:uiPriority="0"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3">
    <w:name w:val="heading 1"/>
    <w:basedOn w:val="1"/>
    <w:next w:val="1"/>
    <w:link w:val="43"/>
    <w:qFormat/>
    <w:uiPriority w:val="0"/>
    <w:pPr>
      <w:keepNext/>
      <w:keepLines/>
      <w:spacing w:before="340" w:after="330" w:line="578" w:lineRule="auto"/>
      <w:outlineLvl w:val="0"/>
    </w:pPr>
    <w:rPr>
      <w:b/>
      <w:bCs/>
      <w:kern w:val="44"/>
      <w:sz w:val="44"/>
      <w:szCs w:val="44"/>
    </w:rPr>
  </w:style>
  <w:style w:type="paragraph" w:styleId="4">
    <w:name w:val="heading 2"/>
    <w:basedOn w:val="1"/>
    <w:next w:val="1"/>
    <w:link w:val="44"/>
    <w:qFormat/>
    <w:uiPriority w:val="0"/>
    <w:pPr>
      <w:keepNext/>
      <w:keepLines/>
      <w:spacing w:before="260" w:after="260" w:line="416" w:lineRule="auto"/>
      <w:ind w:firstLine="628"/>
      <w:jc w:val="center"/>
      <w:outlineLvl w:val="1"/>
    </w:pPr>
    <w:rPr>
      <w:rFonts w:ascii="Arial" w:hAnsi="Arial" w:eastAsia="黑体"/>
      <w:b/>
      <w:bCs/>
      <w:kern w:val="0"/>
      <w:sz w:val="32"/>
      <w:szCs w:val="32"/>
    </w:rPr>
  </w:style>
  <w:style w:type="paragraph" w:styleId="5">
    <w:name w:val="heading 3"/>
    <w:basedOn w:val="1"/>
    <w:next w:val="1"/>
    <w:link w:val="45"/>
    <w:qFormat/>
    <w:uiPriority w:val="0"/>
    <w:pPr>
      <w:keepNext/>
      <w:keepLines/>
      <w:spacing w:before="260" w:after="260" w:line="416" w:lineRule="auto"/>
      <w:outlineLvl w:val="2"/>
    </w:pPr>
    <w:rPr>
      <w:b/>
      <w:bCs/>
      <w:kern w:val="0"/>
      <w:sz w:val="32"/>
      <w:szCs w:val="32"/>
    </w:rPr>
  </w:style>
  <w:style w:type="character" w:default="1" w:styleId="28">
    <w:name w:val="Default Paragraph Font"/>
    <w:semiHidden/>
    <w:unhideWhenUsed/>
    <w:qFormat/>
    <w:uiPriority w:val="1"/>
  </w:style>
  <w:style w:type="table" w:default="1" w:styleId="26">
    <w:name w:val="Normal Table"/>
    <w:semiHidden/>
    <w:unhideWhenUsed/>
    <w:uiPriority w:val="99"/>
    <w:tblPr>
      <w:tblCellMar>
        <w:top w:w="0" w:type="dxa"/>
        <w:left w:w="108" w:type="dxa"/>
        <w:bottom w:w="0" w:type="dxa"/>
        <w:right w:w="108" w:type="dxa"/>
      </w:tblCellMar>
    </w:tblPr>
  </w:style>
  <w:style w:type="paragraph" w:styleId="2">
    <w:name w:val="index 4"/>
    <w:basedOn w:val="1"/>
    <w:next w:val="1"/>
    <w:qFormat/>
    <w:locked/>
    <w:uiPriority w:val="99"/>
    <w:pPr>
      <w:ind w:left="600" w:leftChars="600"/>
    </w:pPr>
    <w:rPr>
      <w:rFonts w:ascii="Calibri" w:hAnsi="Calibri"/>
      <w:szCs w:val="24"/>
    </w:rPr>
  </w:style>
  <w:style w:type="paragraph" w:styleId="6">
    <w:name w:val="Normal Indent"/>
    <w:basedOn w:val="1"/>
    <w:qFormat/>
    <w:uiPriority w:val="99"/>
    <w:pPr>
      <w:ind w:firstLine="420"/>
    </w:pPr>
  </w:style>
  <w:style w:type="paragraph" w:styleId="7">
    <w:name w:val="Document Map"/>
    <w:basedOn w:val="1"/>
    <w:link w:val="48"/>
    <w:semiHidden/>
    <w:qFormat/>
    <w:uiPriority w:val="0"/>
    <w:rPr>
      <w:rFonts w:ascii="宋体"/>
      <w:kern w:val="0"/>
      <w:sz w:val="18"/>
      <w:szCs w:val="18"/>
    </w:rPr>
  </w:style>
  <w:style w:type="paragraph" w:styleId="8">
    <w:name w:val="annotation text"/>
    <w:basedOn w:val="1"/>
    <w:link w:val="46"/>
    <w:qFormat/>
    <w:uiPriority w:val="0"/>
    <w:pPr>
      <w:jc w:val="left"/>
    </w:pPr>
    <w:rPr>
      <w:kern w:val="0"/>
    </w:rPr>
  </w:style>
  <w:style w:type="paragraph" w:styleId="9">
    <w:name w:val="Body Text 3"/>
    <w:basedOn w:val="1"/>
    <w:link w:val="49"/>
    <w:qFormat/>
    <w:uiPriority w:val="99"/>
    <w:pPr>
      <w:spacing w:beforeLines="50" w:afterLines="50" w:line="460" w:lineRule="exact"/>
      <w:jc w:val="center"/>
    </w:pPr>
    <w:rPr>
      <w:rFonts w:ascii="仿宋_GB2312" w:hAnsi="Arial" w:eastAsia="仿宋_GB2312"/>
      <w:kern w:val="0"/>
      <w:sz w:val="28"/>
      <w:szCs w:val="28"/>
    </w:rPr>
  </w:style>
  <w:style w:type="paragraph" w:styleId="10">
    <w:name w:val="Closing"/>
    <w:basedOn w:val="1"/>
    <w:next w:val="1"/>
    <w:link w:val="111"/>
    <w:qFormat/>
    <w:locked/>
    <w:uiPriority w:val="0"/>
    <w:pPr>
      <w:widowControl/>
      <w:ind w:left="4320"/>
      <w:jc w:val="left"/>
    </w:pPr>
    <w:rPr>
      <w:rFonts w:ascii="Calibri" w:hAnsi="Calibri" w:eastAsia="等线"/>
      <w:szCs w:val="22"/>
    </w:rPr>
  </w:style>
  <w:style w:type="paragraph" w:styleId="11">
    <w:name w:val="Body Text"/>
    <w:basedOn w:val="1"/>
    <w:link w:val="98"/>
    <w:unhideWhenUsed/>
    <w:qFormat/>
    <w:locked/>
    <w:uiPriority w:val="0"/>
    <w:pPr>
      <w:spacing w:after="120"/>
    </w:pPr>
    <w:rPr>
      <w:rFonts w:ascii="等线" w:hAnsi="等线" w:eastAsia="等线"/>
      <w:szCs w:val="24"/>
    </w:rPr>
  </w:style>
  <w:style w:type="paragraph" w:styleId="12">
    <w:name w:val="Body Text Indent"/>
    <w:basedOn w:val="1"/>
    <w:link w:val="50"/>
    <w:qFormat/>
    <w:uiPriority w:val="0"/>
    <w:pPr>
      <w:ind w:firstLine="660"/>
    </w:pPr>
    <w:rPr>
      <w:rFonts w:ascii="宋体" w:hAnsi="宋体"/>
      <w:color w:val="000000"/>
      <w:kern w:val="0"/>
      <w:sz w:val="24"/>
      <w:szCs w:val="24"/>
    </w:rPr>
  </w:style>
  <w:style w:type="paragraph" w:styleId="13">
    <w:name w:val="toc 3"/>
    <w:basedOn w:val="1"/>
    <w:next w:val="1"/>
    <w:qFormat/>
    <w:uiPriority w:val="0"/>
    <w:pPr>
      <w:ind w:left="840" w:leftChars="400"/>
    </w:pPr>
    <w:rPr>
      <w:szCs w:val="24"/>
    </w:rPr>
  </w:style>
  <w:style w:type="paragraph" w:styleId="14">
    <w:name w:val="Plain Text"/>
    <w:basedOn w:val="1"/>
    <w:link w:val="58"/>
    <w:qFormat/>
    <w:uiPriority w:val="0"/>
    <w:rPr>
      <w:rFonts w:ascii="宋体" w:hAnsi="Courier New"/>
      <w:kern w:val="0"/>
      <w:szCs w:val="20"/>
    </w:rPr>
  </w:style>
  <w:style w:type="paragraph" w:styleId="15">
    <w:name w:val="Date"/>
    <w:basedOn w:val="1"/>
    <w:next w:val="1"/>
    <w:link w:val="52"/>
    <w:qFormat/>
    <w:uiPriority w:val="0"/>
    <w:rPr>
      <w:b/>
      <w:bCs/>
      <w:kern w:val="0"/>
      <w:sz w:val="28"/>
      <w:szCs w:val="28"/>
    </w:rPr>
  </w:style>
  <w:style w:type="paragraph" w:styleId="16">
    <w:name w:val="Body Text Indent 2"/>
    <w:basedOn w:val="1"/>
    <w:link w:val="107"/>
    <w:qFormat/>
    <w:locked/>
    <w:uiPriority w:val="0"/>
    <w:pPr>
      <w:spacing w:after="120" w:line="480" w:lineRule="auto"/>
      <w:ind w:left="420" w:leftChars="200"/>
    </w:pPr>
    <w:rPr>
      <w:rFonts w:ascii="等线" w:hAnsi="等线" w:eastAsia="等线"/>
      <w:szCs w:val="24"/>
    </w:rPr>
  </w:style>
  <w:style w:type="paragraph" w:styleId="17">
    <w:name w:val="Balloon Text"/>
    <w:basedOn w:val="1"/>
    <w:link w:val="53"/>
    <w:semiHidden/>
    <w:qFormat/>
    <w:uiPriority w:val="0"/>
    <w:rPr>
      <w:kern w:val="0"/>
      <w:sz w:val="18"/>
      <w:szCs w:val="18"/>
    </w:rPr>
  </w:style>
  <w:style w:type="paragraph" w:styleId="18">
    <w:name w:val="footer"/>
    <w:basedOn w:val="1"/>
    <w:link w:val="57"/>
    <w:qFormat/>
    <w:uiPriority w:val="0"/>
    <w:pPr>
      <w:tabs>
        <w:tab w:val="center" w:pos="4153"/>
        <w:tab w:val="right" w:pos="8306"/>
      </w:tabs>
      <w:snapToGrid w:val="0"/>
      <w:jc w:val="left"/>
    </w:pPr>
    <w:rPr>
      <w:kern w:val="0"/>
      <w:sz w:val="18"/>
      <w:szCs w:val="20"/>
    </w:rPr>
  </w:style>
  <w:style w:type="paragraph" w:styleId="19">
    <w:name w:val="header"/>
    <w:basedOn w:val="1"/>
    <w:link w:val="56"/>
    <w:qFormat/>
    <w:uiPriority w:val="99"/>
    <w:pPr>
      <w:pBdr>
        <w:bottom w:val="single" w:color="auto" w:sz="6" w:space="1"/>
      </w:pBdr>
      <w:tabs>
        <w:tab w:val="center" w:pos="4153"/>
        <w:tab w:val="right" w:pos="8306"/>
      </w:tabs>
      <w:snapToGrid w:val="0"/>
      <w:jc w:val="center"/>
    </w:pPr>
    <w:rPr>
      <w:kern w:val="0"/>
      <w:sz w:val="18"/>
      <w:szCs w:val="20"/>
    </w:rPr>
  </w:style>
  <w:style w:type="paragraph" w:styleId="20">
    <w:name w:val="toc 1"/>
    <w:basedOn w:val="1"/>
    <w:next w:val="1"/>
    <w:semiHidden/>
    <w:qFormat/>
    <w:uiPriority w:val="0"/>
    <w:rPr>
      <w:sz w:val="24"/>
      <w:szCs w:val="24"/>
    </w:rPr>
  </w:style>
  <w:style w:type="paragraph" w:styleId="21">
    <w:name w:val="Body Text Indent 3"/>
    <w:basedOn w:val="1"/>
    <w:link w:val="77"/>
    <w:qFormat/>
    <w:locked/>
    <w:uiPriority w:val="0"/>
    <w:pPr>
      <w:spacing w:after="120"/>
      <w:ind w:left="420" w:leftChars="200"/>
    </w:pPr>
    <w:rPr>
      <w:rFonts w:ascii="Calibri" w:hAnsi="Calibri"/>
      <w:sz w:val="16"/>
      <w:szCs w:val="24"/>
    </w:rPr>
  </w:style>
  <w:style w:type="paragraph" w:styleId="22">
    <w:name w:val="toc 2"/>
    <w:basedOn w:val="1"/>
    <w:next w:val="1"/>
    <w:semiHidden/>
    <w:qFormat/>
    <w:uiPriority w:val="0"/>
    <w:pPr>
      <w:spacing w:before="100" w:beforeAutospacing="1" w:after="100" w:afterAutospacing="1"/>
      <w:ind w:left="420" w:leftChars="200"/>
    </w:pPr>
    <w:rPr>
      <w:sz w:val="24"/>
      <w:szCs w:val="24"/>
    </w:rPr>
  </w:style>
  <w:style w:type="paragraph" w:styleId="23">
    <w:name w:val="Normal (Web)"/>
    <w:basedOn w:val="1"/>
    <w:qFormat/>
    <w:uiPriority w:val="0"/>
    <w:pPr>
      <w:widowControl/>
      <w:jc w:val="left"/>
    </w:pPr>
    <w:rPr>
      <w:rFonts w:ascii="宋体" w:hAnsi="宋体" w:cs="宋体"/>
      <w:kern w:val="0"/>
      <w:sz w:val="24"/>
      <w:szCs w:val="24"/>
    </w:rPr>
  </w:style>
  <w:style w:type="paragraph" w:styleId="24">
    <w:name w:val="annotation subject"/>
    <w:basedOn w:val="8"/>
    <w:next w:val="8"/>
    <w:link w:val="47"/>
    <w:semiHidden/>
    <w:qFormat/>
    <w:uiPriority w:val="0"/>
    <w:rPr>
      <w:b/>
      <w:bCs/>
    </w:rPr>
  </w:style>
  <w:style w:type="paragraph" w:styleId="25">
    <w:name w:val="Body Text First Indent"/>
    <w:basedOn w:val="11"/>
    <w:link w:val="78"/>
    <w:qFormat/>
    <w:locked/>
    <w:uiPriority w:val="0"/>
    <w:pPr>
      <w:ind w:firstLine="420" w:firstLineChars="100"/>
    </w:pPr>
    <w:rPr>
      <w:szCs w:val="22"/>
    </w:rPr>
  </w:style>
  <w:style w:type="table" w:styleId="27">
    <w:name w:val="Table Grid"/>
    <w:basedOn w:val="26"/>
    <w:qFormat/>
    <w:uiPriority w:val="0"/>
    <w:pPr>
      <w:widowControl w:val="0"/>
      <w:jc w:val="both"/>
    </w:pPr>
    <w:rPr>
      <w:rFonts w:ascii="Calibri" w:hAnsi="Calibri" w:cs="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9">
    <w:name w:val="Strong"/>
    <w:qFormat/>
    <w:uiPriority w:val="0"/>
    <w:rPr>
      <w:rFonts w:cs="Times New Roman"/>
    </w:rPr>
  </w:style>
  <w:style w:type="character" w:styleId="30">
    <w:name w:val="page number"/>
    <w:unhideWhenUsed/>
    <w:qFormat/>
    <w:locked/>
    <w:uiPriority w:val="0"/>
  </w:style>
  <w:style w:type="character" w:styleId="31">
    <w:name w:val="FollowedHyperlink"/>
    <w:qFormat/>
    <w:uiPriority w:val="99"/>
    <w:rPr>
      <w:rFonts w:cs="Times New Roman"/>
      <w:color w:val="800080"/>
      <w:u w:val="none"/>
    </w:rPr>
  </w:style>
  <w:style w:type="character" w:styleId="32">
    <w:name w:val="Emphasis"/>
    <w:qFormat/>
    <w:uiPriority w:val="20"/>
    <w:rPr>
      <w:rFonts w:cs="Times New Roman"/>
    </w:rPr>
  </w:style>
  <w:style w:type="character" w:styleId="33">
    <w:name w:val="HTML Definition"/>
    <w:qFormat/>
    <w:uiPriority w:val="99"/>
    <w:rPr>
      <w:rFonts w:cs="Times New Roman"/>
    </w:rPr>
  </w:style>
  <w:style w:type="character" w:styleId="34">
    <w:name w:val="HTML Typewriter"/>
    <w:qFormat/>
    <w:uiPriority w:val="99"/>
    <w:rPr>
      <w:rFonts w:ascii="monospace" w:hAnsi="monospace" w:cs="Times New Roman"/>
      <w:sz w:val="20"/>
    </w:rPr>
  </w:style>
  <w:style w:type="character" w:styleId="35">
    <w:name w:val="HTML Acronym"/>
    <w:uiPriority w:val="99"/>
    <w:rPr>
      <w:rFonts w:cs="Times New Roman"/>
    </w:rPr>
  </w:style>
  <w:style w:type="character" w:styleId="36">
    <w:name w:val="HTML Variable"/>
    <w:uiPriority w:val="99"/>
    <w:rPr>
      <w:rFonts w:cs="Times New Roman"/>
    </w:rPr>
  </w:style>
  <w:style w:type="character" w:styleId="37">
    <w:name w:val="Hyperlink"/>
    <w:uiPriority w:val="0"/>
    <w:rPr>
      <w:rFonts w:cs="Times New Roman"/>
      <w:color w:val="0000FF"/>
      <w:u w:val="none"/>
    </w:rPr>
  </w:style>
  <w:style w:type="character" w:styleId="38">
    <w:name w:val="HTML Code"/>
    <w:uiPriority w:val="99"/>
    <w:rPr>
      <w:rFonts w:ascii="monospace" w:hAnsi="monospace" w:cs="Times New Roman"/>
      <w:sz w:val="20"/>
    </w:rPr>
  </w:style>
  <w:style w:type="character" w:styleId="39">
    <w:name w:val="annotation reference"/>
    <w:semiHidden/>
    <w:uiPriority w:val="0"/>
    <w:rPr>
      <w:rFonts w:cs="Times New Roman"/>
      <w:sz w:val="21"/>
    </w:rPr>
  </w:style>
  <w:style w:type="character" w:styleId="40">
    <w:name w:val="HTML Cite"/>
    <w:uiPriority w:val="99"/>
    <w:rPr>
      <w:rFonts w:cs="Times New Roman"/>
    </w:rPr>
  </w:style>
  <w:style w:type="character" w:styleId="41">
    <w:name w:val="HTML Keyboard"/>
    <w:uiPriority w:val="99"/>
    <w:rPr>
      <w:rFonts w:ascii="monospace" w:hAnsi="monospace" w:cs="Times New Roman"/>
      <w:sz w:val="20"/>
    </w:rPr>
  </w:style>
  <w:style w:type="character" w:styleId="42">
    <w:name w:val="HTML Sample"/>
    <w:qFormat/>
    <w:uiPriority w:val="99"/>
    <w:rPr>
      <w:rFonts w:ascii="monospace" w:hAnsi="monospace" w:cs="Times New Roman"/>
    </w:rPr>
  </w:style>
  <w:style w:type="character" w:customStyle="1" w:styleId="43">
    <w:name w:val="标题 1 字符"/>
    <w:link w:val="3"/>
    <w:qFormat/>
    <w:locked/>
    <w:uiPriority w:val="9"/>
    <w:rPr>
      <w:rFonts w:ascii="Times New Roman" w:hAnsi="Times New Roman" w:eastAsia="宋体" w:cs="Times New Roman"/>
      <w:b/>
      <w:kern w:val="44"/>
      <w:sz w:val="44"/>
    </w:rPr>
  </w:style>
  <w:style w:type="character" w:customStyle="1" w:styleId="44">
    <w:name w:val="标题 2 字符"/>
    <w:link w:val="4"/>
    <w:qFormat/>
    <w:locked/>
    <w:uiPriority w:val="9"/>
    <w:rPr>
      <w:rFonts w:ascii="Arial" w:hAnsi="Arial" w:eastAsia="黑体" w:cs="Times New Roman"/>
      <w:b/>
      <w:sz w:val="32"/>
    </w:rPr>
  </w:style>
  <w:style w:type="character" w:customStyle="1" w:styleId="45">
    <w:name w:val="标题 3 字符"/>
    <w:link w:val="5"/>
    <w:qFormat/>
    <w:locked/>
    <w:uiPriority w:val="9"/>
    <w:rPr>
      <w:rFonts w:ascii="Times New Roman" w:hAnsi="Times New Roman" w:eastAsia="宋体" w:cs="Times New Roman"/>
      <w:b/>
      <w:sz w:val="32"/>
    </w:rPr>
  </w:style>
  <w:style w:type="character" w:customStyle="1" w:styleId="46">
    <w:name w:val="批注文字 字符"/>
    <w:link w:val="8"/>
    <w:qFormat/>
    <w:locked/>
    <w:uiPriority w:val="0"/>
    <w:rPr>
      <w:rFonts w:ascii="Times New Roman" w:hAnsi="Times New Roman" w:eastAsia="宋体" w:cs="Times New Roman"/>
      <w:sz w:val="21"/>
    </w:rPr>
  </w:style>
  <w:style w:type="character" w:customStyle="1" w:styleId="47">
    <w:name w:val="批注主题 字符"/>
    <w:link w:val="24"/>
    <w:semiHidden/>
    <w:qFormat/>
    <w:locked/>
    <w:uiPriority w:val="0"/>
    <w:rPr>
      <w:rFonts w:ascii="Times New Roman" w:hAnsi="Times New Roman" w:eastAsia="宋体" w:cs="Times New Roman"/>
      <w:b/>
      <w:sz w:val="21"/>
    </w:rPr>
  </w:style>
  <w:style w:type="character" w:customStyle="1" w:styleId="48">
    <w:name w:val="文档结构图 字符"/>
    <w:link w:val="7"/>
    <w:semiHidden/>
    <w:qFormat/>
    <w:locked/>
    <w:uiPriority w:val="99"/>
    <w:rPr>
      <w:rFonts w:ascii="宋体" w:hAnsi="Times New Roman" w:eastAsia="宋体" w:cs="Times New Roman"/>
      <w:sz w:val="18"/>
    </w:rPr>
  </w:style>
  <w:style w:type="character" w:customStyle="1" w:styleId="49">
    <w:name w:val="正文文本 3 字符"/>
    <w:link w:val="9"/>
    <w:locked/>
    <w:uiPriority w:val="99"/>
    <w:rPr>
      <w:rFonts w:ascii="仿宋_GB2312" w:hAnsi="Arial" w:eastAsia="仿宋_GB2312" w:cs="Times New Roman"/>
      <w:sz w:val="28"/>
    </w:rPr>
  </w:style>
  <w:style w:type="character" w:customStyle="1" w:styleId="50">
    <w:name w:val="正文文本缩进 字符"/>
    <w:link w:val="12"/>
    <w:locked/>
    <w:uiPriority w:val="99"/>
    <w:rPr>
      <w:rFonts w:ascii="宋体" w:hAnsi="宋体" w:eastAsia="宋体" w:cs="Times New Roman"/>
      <w:color w:val="000000"/>
      <w:sz w:val="24"/>
    </w:rPr>
  </w:style>
  <w:style w:type="character" w:customStyle="1" w:styleId="51">
    <w:name w:val="Plain Text Char"/>
    <w:locked/>
    <w:uiPriority w:val="99"/>
    <w:rPr>
      <w:rFonts w:ascii="宋体" w:hAnsi="Courier New" w:eastAsia="宋体" w:cs="Times New Roman"/>
      <w:kern w:val="2"/>
      <w:sz w:val="21"/>
    </w:rPr>
  </w:style>
  <w:style w:type="character" w:customStyle="1" w:styleId="52">
    <w:name w:val="日期 字符"/>
    <w:link w:val="15"/>
    <w:locked/>
    <w:uiPriority w:val="99"/>
    <w:rPr>
      <w:rFonts w:ascii="Times New Roman" w:hAnsi="Times New Roman" w:eastAsia="宋体" w:cs="Times New Roman"/>
      <w:b/>
      <w:sz w:val="28"/>
    </w:rPr>
  </w:style>
  <w:style w:type="character" w:customStyle="1" w:styleId="53">
    <w:name w:val="批注框文本 字符"/>
    <w:link w:val="17"/>
    <w:semiHidden/>
    <w:locked/>
    <w:uiPriority w:val="99"/>
    <w:rPr>
      <w:rFonts w:ascii="Times New Roman" w:hAnsi="Times New Roman" w:eastAsia="宋体" w:cs="Times New Roman"/>
      <w:sz w:val="18"/>
    </w:rPr>
  </w:style>
  <w:style w:type="character" w:customStyle="1" w:styleId="54">
    <w:name w:val="Footer Char"/>
    <w:locked/>
    <w:uiPriority w:val="99"/>
    <w:rPr>
      <w:rFonts w:eastAsia="宋体" w:cs="Times New Roman"/>
      <w:sz w:val="18"/>
    </w:rPr>
  </w:style>
  <w:style w:type="character" w:customStyle="1" w:styleId="55">
    <w:name w:val="Header Char"/>
    <w:locked/>
    <w:uiPriority w:val="99"/>
    <w:rPr>
      <w:rFonts w:eastAsia="宋体" w:cs="Times New Roman"/>
      <w:sz w:val="18"/>
    </w:rPr>
  </w:style>
  <w:style w:type="character" w:customStyle="1" w:styleId="56">
    <w:name w:val="页眉 字符"/>
    <w:link w:val="19"/>
    <w:semiHidden/>
    <w:locked/>
    <w:uiPriority w:val="99"/>
    <w:rPr>
      <w:sz w:val="18"/>
    </w:rPr>
  </w:style>
  <w:style w:type="character" w:customStyle="1" w:styleId="57">
    <w:name w:val="页脚 字符"/>
    <w:link w:val="18"/>
    <w:semiHidden/>
    <w:locked/>
    <w:uiPriority w:val="99"/>
    <w:rPr>
      <w:sz w:val="18"/>
    </w:rPr>
  </w:style>
  <w:style w:type="character" w:customStyle="1" w:styleId="58">
    <w:name w:val="纯文本 字符"/>
    <w:link w:val="14"/>
    <w:qFormat/>
    <w:locked/>
    <w:uiPriority w:val="99"/>
    <w:rPr>
      <w:rFonts w:ascii="宋体" w:hAnsi="Courier New" w:eastAsia="宋体"/>
      <w:sz w:val="21"/>
    </w:rPr>
  </w:style>
  <w:style w:type="paragraph" w:customStyle="1" w:styleId="59">
    <w:name w:val="样式1"/>
    <w:basedOn w:val="1"/>
    <w:qFormat/>
    <w:uiPriority w:val="99"/>
    <w:pPr>
      <w:adjustRightInd w:val="0"/>
      <w:textAlignment w:val="baseline"/>
    </w:pPr>
    <w:rPr>
      <w:rFonts w:ascii="宋体" w:hAnsi="宋体" w:cs="宋体"/>
      <w:kern w:val="0"/>
    </w:rPr>
  </w:style>
  <w:style w:type="character" w:customStyle="1" w:styleId="60">
    <w:name w:val="apple-converted-space"/>
    <w:uiPriority w:val="99"/>
    <w:rPr>
      <w:rFonts w:cs="Times New Roman"/>
    </w:rPr>
  </w:style>
  <w:style w:type="paragraph" w:customStyle="1" w:styleId="61">
    <w:name w:val="Char1 Char Char Char Char Char Char"/>
    <w:basedOn w:val="1"/>
    <w:qFormat/>
    <w:uiPriority w:val="99"/>
    <w:rPr>
      <w:rFonts w:ascii="Tahoma" w:hAnsi="Tahoma" w:cs="Tahoma"/>
      <w:sz w:val="24"/>
      <w:szCs w:val="24"/>
    </w:rPr>
  </w:style>
  <w:style w:type="paragraph" w:customStyle="1" w:styleId="62">
    <w:name w:val="默认段落字体 Para Char Char Char1 Char Char Char Char Char Char Char"/>
    <w:basedOn w:val="1"/>
    <w:qFormat/>
    <w:uiPriority w:val="99"/>
    <w:pPr>
      <w:adjustRightInd w:val="0"/>
      <w:spacing w:line="360" w:lineRule="auto"/>
    </w:pPr>
  </w:style>
  <w:style w:type="character" w:customStyle="1" w:styleId="63">
    <w:name w:val="15"/>
    <w:uiPriority w:val="99"/>
    <w:rPr>
      <w:rFonts w:ascii="Times New Roman" w:hAnsi="Times New Roman"/>
      <w:color w:val="0000FF"/>
      <w:u w:val="single"/>
    </w:rPr>
  </w:style>
  <w:style w:type="paragraph" w:customStyle="1" w:styleId="64">
    <w:name w:val="Char"/>
    <w:basedOn w:val="1"/>
    <w:qFormat/>
    <w:uiPriority w:val="0"/>
    <w:rPr>
      <w:rFonts w:ascii="Tahoma" w:hAnsi="Tahoma" w:cs="Tahoma"/>
      <w:sz w:val="24"/>
      <w:szCs w:val="24"/>
    </w:rPr>
  </w:style>
  <w:style w:type="paragraph" w:customStyle="1" w:styleId="65">
    <w:name w:val="D&amp;L"/>
    <w:basedOn w:val="19"/>
    <w:uiPriority w:val="99"/>
    <w:pPr>
      <w:pBdr>
        <w:bottom w:val="thinThickSmallGap" w:color="auto" w:sz="12" w:space="1"/>
      </w:pBdr>
      <w:tabs>
        <w:tab w:val="clear" w:pos="4153"/>
        <w:tab w:val="clear" w:pos="8306"/>
      </w:tabs>
      <w:adjustRightInd w:val="0"/>
      <w:snapToGrid/>
      <w:spacing w:line="240" w:lineRule="atLeast"/>
      <w:textAlignment w:val="baseline"/>
    </w:pPr>
    <w:rPr>
      <w:sz w:val="24"/>
      <w:szCs w:val="24"/>
    </w:rPr>
  </w:style>
  <w:style w:type="paragraph" w:customStyle="1" w:styleId="66">
    <w:name w:val="Char Char Char Char Char Char Char1 Char"/>
    <w:basedOn w:val="1"/>
    <w:uiPriority w:val="99"/>
    <w:rPr>
      <w:rFonts w:ascii="Tahoma" w:hAnsi="Tahoma" w:cs="Tahoma"/>
      <w:sz w:val="24"/>
      <w:szCs w:val="24"/>
    </w:rPr>
  </w:style>
  <w:style w:type="paragraph" w:customStyle="1" w:styleId="67">
    <w:name w:val="xl31"/>
    <w:basedOn w:val="1"/>
    <w:qFormat/>
    <w:uiPriority w:val="99"/>
    <w:pPr>
      <w:widowControl/>
      <w:spacing w:before="100" w:beforeAutospacing="1" w:after="100" w:afterAutospacing="1"/>
      <w:jc w:val="center"/>
    </w:pPr>
    <w:rPr>
      <w:rFonts w:ascii="宋体" w:hAnsi="宋体" w:cs="宋体"/>
      <w:b/>
      <w:bCs/>
      <w:kern w:val="0"/>
      <w:sz w:val="28"/>
      <w:szCs w:val="28"/>
    </w:rPr>
  </w:style>
  <w:style w:type="character" w:customStyle="1" w:styleId="68">
    <w:name w:val="10"/>
    <w:uiPriority w:val="99"/>
    <w:rPr>
      <w:rFonts w:ascii="Times New Roman" w:hAnsi="Times New Roman"/>
    </w:rPr>
  </w:style>
  <w:style w:type="character" w:customStyle="1" w:styleId="69">
    <w:name w:val="16"/>
    <w:qFormat/>
    <w:uiPriority w:val="99"/>
    <w:rPr>
      <w:rFonts w:ascii="Times New Roman" w:hAnsi="Times New Roman"/>
    </w:rPr>
  </w:style>
  <w:style w:type="paragraph" w:customStyle="1" w:styleId="70">
    <w:name w:val="列出段落1"/>
    <w:basedOn w:val="1"/>
    <w:uiPriority w:val="99"/>
    <w:pPr>
      <w:ind w:firstLine="420" w:firstLineChars="200"/>
    </w:pPr>
  </w:style>
  <w:style w:type="character" w:customStyle="1" w:styleId="71">
    <w:name w:val="tpc_content1"/>
    <w:qFormat/>
    <w:uiPriority w:val="99"/>
    <w:rPr>
      <w:sz w:val="13"/>
    </w:rPr>
  </w:style>
  <w:style w:type="paragraph" w:styleId="72">
    <w:name w:val="List Paragraph"/>
    <w:basedOn w:val="1"/>
    <w:qFormat/>
    <w:uiPriority w:val="99"/>
    <w:pPr>
      <w:ind w:firstLine="420" w:firstLineChars="200"/>
    </w:pPr>
  </w:style>
  <w:style w:type="paragraph" w:customStyle="1" w:styleId="73">
    <w:name w:val="Table Paragraph"/>
    <w:basedOn w:val="1"/>
    <w:uiPriority w:val="0"/>
    <w:pPr>
      <w:jc w:val="left"/>
    </w:pPr>
    <w:rPr>
      <w:rFonts w:ascii="Calibri" w:hAnsi="Calibri"/>
      <w:kern w:val="0"/>
      <w:sz w:val="22"/>
      <w:szCs w:val="22"/>
    </w:rPr>
  </w:style>
  <w:style w:type="character" w:customStyle="1" w:styleId="74">
    <w:name w:val="结束语 字符"/>
    <w:semiHidden/>
    <w:qFormat/>
    <w:uiPriority w:val="99"/>
    <w:rPr>
      <w:kern w:val="2"/>
      <w:sz w:val="21"/>
      <w:szCs w:val="21"/>
    </w:rPr>
  </w:style>
  <w:style w:type="character" w:customStyle="1" w:styleId="75">
    <w:name w:val="正文文本 字符"/>
    <w:semiHidden/>
    <w:uiPriority w:val="99"/>
    <w:rPr>
      <w:kern w:val="2"/>
      <w:sz w:val="21"/>
      <w:szCs w:val="21"/>
    </w:rPr>
  </w:style>
  <w:style w:type="character" w:customStyle="1" w:styleId="76">
    <w:name w:val="正文文本缩进 2 字符"/>
    <w:semiHidden/>
    <w:uiPriority w:val="99"/>
    <w:rPr>
      <w:kern w:val="2"/>
      <w:sz w:val="21"/>
      <w:szCs w:val="21"/>
    </w:rPr>
  </w:style>
  <w:style w:type="character" w:customStyle="1" w:styleId="77">
    <w:name w:val="正文文本缩进 3 字符"/>
    <w:link w:val="21"/>
    <w:uiPriority w:val="0"/>
    <w:rPr>
      <w:rFonts w:ascii="Calibri" w:hAnsi="Calibri"/>
      <w:kern w:val="2"/>
      <w:sz w:val="16"/>
      <w:szCs w:val="24"/>
    </w:rPr>
  </w:style>
  <w:style w:type="character" w:customStyle="1" w:styleId="78">
    <w:name w:val="正文文本首行缩进 字符"/>
    <w:link w:val="25"/>
    <w:qFormat/>
    <w:uiPriority w:val="0"/>
    <w:rPr>
      <w:rFonts w:ascii="等线" w:hAnsi="等线" w:eastAsia="等线"/>
      <w:kern w:val="2"/>
      <w:sz w:val="21"/>
      <w:szCs w:val="22"/>
    </w:rPr>
  </w:style>
  <w:style w:type="paragraph" w:customStyle="1" w:styleId="79">
    <w:name w:val="正文 1.1.1"/>
    <w:basedOn w:val="1"/>
    <w:next w:val="1"/>
    <w:uiPriority w:val="0"/>
    <w:pPr>
      <w:numPr>
        <w:ilvl w:val="0"/>
        <w:numId w:val="1"/>
      </w:numPr>
      <w:tabs>
        <w:tab w:val="left" w:pos="851"/>
      </w:tabs>
      <w:outlineLvl w:val="2"/>
    </w:pPr>
    <w:rPr>
      <w:rFonts w:hAnsi="宋体"/>
      <w:color w:val="FF0000"/>
      <w:szCs w:val="24"/>
    </w:rPr>
  </w:style>
  <w:style w:type="paragraph" w:customStyle="1" w:styleId="80">
    <w:name w:val="正文_0_0"/>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81">
    <w:name w:val="Char Char Char Char"/>
    <w:basedOn w:val="1"/>
    <w:qFormat/>
    <w:uiPriority w:val="0"/>
    <w:pPr>
      <w:tabs>
        <w:tab w:val="left" w:pos="360"/>
      </w:tabs>
      <w:ind w:firstLine="420" w:firstLineChars="150"/>
    </w:pPr>
    <w:rPr>
      <w:rFonts w:ascii="Arial" w:hAnsi="Arial" w:cs="Arial"/>
      <w:sz w:val="20"/>
      <w:szCs w:val="20"/>
    </w:rPr>
  </w:style>
  <w:style w:type="paragraph" w:customStyle="1" w:styleId="82">
    <w:name w:val="_Style 4"/>
    <w:next w:val="1"/>
    <w:unhideWhenUsed/>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83">
    <w:name w:val="1 Char"/>
    <w:basedOn w:val="1"/>
    <w:qFormat/>
    <w:uiPriority w:val="0"/>
    <w:pPr>
      <w:spacing w:line="360" w:lineRule="auto"/>
      <w:ind w:firstLine="200" w:firstLineChars="200"/>
    </w:pPr>
    <w:rPr>
      <w:szCs w:val="24"/>
    </w:rPr>
  </w:style>
  <w:style w:type="paragraph" w:customStyle="1" w:styleId="84">
    <w:name w:val="正文1"/>
    <w:qFormat/>
    <w:uiPriority w:val="0"/>
    <w:rPr>
      <w:rFonts w:ascii="Times New Roman" w:hAnsi="Times New Roman" w:eastAsia="Times New Roman" w:cs="Times New Roman"/>
      <w:sz w:val="24"/>
      <w:szCs w:val="24"/>
      <w:lang w:val="en-US" w:eastAsia="zh-CN" w:bidi="ar-SA"/>
    </w:rPr>
  </w:style>
  <w:style w:type="paragraph" w:customStyle="1" w:styleId="85">
    <w:name w:val="默认段落字体 Para Char Char Char Char Char Char Char Char Char1 Char Char Char Char Char Char Char Char"/>
    <w:basedOn w:val="7"/>
    <w:qFormat/>
    <w:uiPriority w:val="0"/>
    <w:pPr>
      <w:shd w:val="clear" w:color="auto" w:fill="000080"/>
    </w:pPr>
    <w:rPr>
      <w:rFonts w:ascii="等线" w:hAnsi="等线" w:eastAsia="等线"/>
      <w:kern w:val="2"/>
      <w:sz w:val="21"/>
      <w:szCs w:val="24"/>
    </w:rPr>
  </w:style>
  <w:style w:type="paragraph" w:customStyle="1" w:styleId="86">
    <w:name w:val="Normal_0"/>
    <w:qFormat/>
    <w:uiPriority w:val="0"/>
    <w:rPr>
      <w:rFonts w:ascii="Times New Roman" w:hAnsi="Times New Roman" w:eastAsia="Times New Roman" w:cs="Times New Roman"/>
      <w:sz w:val="24"/>
      <w:szCs w:val="24"/>
      <w:lang w:val="en-US" w:eastAsia="zh-CN" w:bidi="ar-SA"/>
    </w:rPr>
  </w:style>
  <w:style w:type="paragraph" w:customStyle="1" w:styleId="87">
    <w:name w:val="Char Char Char Char Char Char Char1 Char Char Char Char Char Char Char"/>
    <w:basedOn w:val="1"/>
    <w:qFormat/>
    <w:uiPriority w:val="0"/>
    <w:rPr>
      <w:rFonts w:ascii="Tahoma" w:hAnsi="Tahoma"/>
      <w:sz w:val="24"/>
      <w:szCs w:val="20"/>
    </w:rPr>
  </w:style>
  <w:style w:type="paragraph" w:customStyle="1" w:styleId="88">
    <w:name w:val="Char Char Char"/>
    <w:basedOn w:val="1"/>
    <w:uiPriority w:val="0"/>
    <w:rPr>
      <w:rFonts w:ascii="Tahoma" w:hAnsi="Tahoma"/>
      <w:sz w:val="24"/>
      <w:szCs w:val="20"/>
    </w:rPr>
  </w:style>
  <w:style w:type="paragraph" w:customStyle="1" w:styleId="89">
    <w:name w:val="目录"/>
    <w:basedOn w:val="1"/>
    <w:uiPriority w:val="0"/>
    <w:pPr>
      <w:widowControl/>
      <w:jc w:val="center"/>
    </w:pPr>
    <w:rPr>
      <w:rFonts w:ascii="宋体"/>
      <w:b/>
      <w:kern w:val="0"/>
      <w:sz w:val="36"/>
      <w:szCs w:val="24"/>
    </w:rPr>
  </w:style>
  <w:style w:type="paragraph" w:customStyle="1" w:styleId="90">
    <w:name w:val="正文_3_0"/>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91">
    <w:name w:val="正文空2格  1."/>
    <w:basedOn w:val="1"/>
    <w:qFormat/>
    <w:uiPriority w:val="0"/>
    <w:pPr>
      <w:ind w:firstLine="480" w:firstLineChars="200"/>
    </w:pPr>
    <w:rPr>
      <w:rFonts w:cs="宋体"/>
      <w:sz w:val="28"/>
      <w:szCs w:val="20"/>
    </w:rPr>
  </w:style>
  <w:style w:type="paragraph" w:customStyle="1" w:styleId="92">
    <w:name w:val="Blockquote"/>
    <w:basedOn w:val="1"/>
    <w:uiPriority w:val="0"/>
    <w:pPr>
      <w:autoSpaceDE w:val="0"/>
      <w:autoSpaceDN w:val="0"/>
      <w:adjustRightInd w:val="0"/>
      <w:spacing w:before="100" w:after="100"/>
      <w:ind w:left="360" w:right="360"/>
      <w:jc w:val="left"/>
    </w:pPr>
    <w:rPr>
      <w:kern w:val="0"/>
      <w:sz w:val="24"/>
      <w:szCs w:val="20"/>
    </w:rPr>
  </w:style>
  <w:style w:type="paragraph" w:customStyle="1" w:styleId="93">
    <w:name w:val="样式2"/>
    <w:basedOn w:val="1"/>
    <w:link w:val="100"/>
    <w:qFormat/>
    <w:uiPriority w:val="0"/>
    <w:pPr>
      <w:spacing w:line="600" w:lineRule="exact"/>
    </w:pPr>
    <w:rPr>
      <w:rFonts w:ascii="仿宋_GB2312" w:hAnsi="宋体" w:eastAsia="仿宋_GB2312"/>
      <w:b/>
      <w:sz w:val="32"/>
      <w:szCs w:val="32"/>
    </w:rPr>
  </w:style>
  <w:style w:type="paragraph" w:customStyle="1" w:styleId="94">
    <w:name w:val="_Style 55"/>
    <w:hidden/>
    <w:unhideWhenUsed/>
    <w:qFormat/>
    <w:uiPriority w:val="99"/>
    <w:rPr>
      <w:rFonts w:ascii="Times New Roman" w:hAnsi="Times New Roman" w:eastAsia="宋体" w:cs="Times New Roman"/>
      <w:kern w:val="2"/>
      <w:sz w:val="21"/>
      <w:szCs w:val="24"/>
      <w:lang w:val="en-US" w:eastAsia="zh-CN" w:bidi="ar-SA"/>
    </w:rPr>
  </w:style>
  <w:style w:type="character" w:customStyle="1" w:styleId="95">
    <w:name w:val="日期 字符1"/>
    <w:uiPriority w:val="0"/>
    <w:rPr>
      <w:rFonts w:ascii="黑体" w:hAnsi="宋体" w:eastAsia="黑体"/>
      <w:b/>
      <w:bCs/>
      <w:color w:val="000000"/>
      <w:sz w:val="44"/>
      <w:szCs w:val="36"/>
    </w:rPr>
  </w:style>
  <w:style w:type="character" w:customStyle="1" w:styleId="96">
    <w:name w:val="正文文本缩进 字符1"/>
    <w:qFormat/>
    <w:uiPriority w:val="0"/>
    <w:rPr>
      <w:rFonts w:ascii="仿宋_GB2312" w:eastAsia="仿宋_GB2312"/>
      <w:sz w:val="24"/>
      <w:szCs w:val="21"/>
    </w:rPr>
  </w:style>
  <w:style w:type="character" w:customStyle="1" w:styleId="97">
    <w:name w:val="纯文本字符"/>
    <w:qFormat/>
    <w:uiPriority w:val="0"/>
    <w:rPr>
      <w:rFonts w:ascii="宋体" w:hAnsi="Courier New" w:eastAsia="仿宋_GB2312" w:cs="Courier New"/>
      <w:kern w:val="2"/>
      <w:sz w:val="32"/>
      <w:szCs w:val="21"/>
    </w:rPr>
  </w:style>
  <w:style w:type="character" w:customStyle="1" w:styleId="98">
    <w:name w:val="正文文本 字符1"/>
    <w:link w:val="11"/>
    <w:qFormat/>
    <w:uiPriority w:val="0"/>
    <w:rPr>
      <w:rFonts w:ascii="等线" w:hAnsi="等线" w:eastAsia="等线"/>
      <w:kern w:val="2"/>
      <w:sz w:val="21"/>
      <w:szCs w:val="24"/>
    </w:rPr>
  </w:style>
  <w:style w:type="character" w:customStyle="1" w:styleId="99">
    <w:name w:val="页脚 字符1"/>
    <w:qFormat/>
    <w:uiPriority w:val="0"/>
    <w:rPr>
      <w:sz w:val="18"/>
      <w:szCs w:val="24"/>
    </w:rPr>
  </w:style>
  <w:style w:type="character" w:customStyle="1" w:styleId="100">
    <w:name w:val="样式2 Char Char"/>
    <w:link w:val="93"/>
    <w:qFormat/>
    <w:uiPriority w:val="0"/>
    <w:rPr>
      <w:rFonts w:ascii="仿宋_GB2312" w:hAnsi="宋体" w:eastAsia="仿宋_GB2312"/>
      <w:b/>
      <w:kern w:val="2"/>
      <w:sz w:val="32"/>
      <w:szCs w:val="32"/>
    </w:rPr>
  </w:style>
  <w:style w:type="character" w:customStyle="1" w:styleId="101">
    <w:name w:val="标题 1 字符1"/>
    <w:qFormat/>
    <w:uiPriority w:val="0"/>
    <w:rPr>
      <w:rFonts w:ascii="Times New Roman" w:hAnsi="Times New Roman" w:eastAsia="宋体" w:cs="Times New Roman"/>
      <w:b/>
      <w:bCs/>
      <w:kern w:val="44"/>
      <w:sz w:val="44"/>
      <w:szCs w:val="44"/>
    </w:rPr>
  </w:style>
  <w:style w:type="character" w:customStyle="1" w:styleId="102">
    <w:name w:val="页眉 字符1"/>
    <w:qFormat/>
    <w:uiPriority w:val="99"/>
    <w:rPr>
      <w:sz w:val="18"/>
      <w:szCs w:val="24"/>
    </w:rPr>
  </w:style>
  <w:style w:type="character" w:customStyle="1" w:styleId="103">
    <w:name w:val="页眉 Char1"/>
    <w:semiHidden/>
    <w:uiPriority w:val="99"/>
    <w:rPr>
      <w:kern w:val="2"/>
      <w:sz w:val="18"/>
      <w:szCs w:val="18"/>
    </w:rPr>
  </w:style>
  <w:style w:type="character" w:customStyle="1" w:styleId="104">
    <w:name w:val="标题 3 字符1"/>
    <w:qFormat/>
    <w:uiPriority w:val="0"/>
    <w:rPr>
      <w:rFonts w:ascii="Times New Roman" w:hAnsi="Times New Roman" w:eastAsia="宋体" w:cs="Times New Roman"/>
      <w:b/>
      <w:bCs/>
      <w:sz w:val="32"/>
      <w:szCs w:val="32"/>
    </w:rPr>
  </w:style>
  <w:style w:type="character" w:customStyle="1" w:styleId="105">
    <w:name w:val="文档结构图 字符1"/>
    <w:semiHidden/>
    <w:qFormat/>
    <w:uiPriority w:val="0"/>
    <w:rPr>
      <w:szCs w:val="24"/>
      <w:shd w:val="clear" w:color="auto" w:fill="000080"/>
    </w:rPr>
  </w:style>
  <w:style w:type="character" w:customStyle="1" w:styleId="106">
    <w:name w:val="标题 2 字符1"/>
    <w:qFormat/>
    <w:uiPriority w:val="0"/>
    <w:rPr>
      <w:rFonts w:ascii="Arial" w:hAnsi="Arial" w:eastAsia="黑体" w:cs="Times New Roman"/>
      <w:b/>
      <w:bCs/>
      <w:sz w:val="32"/>
      <w:szCs w:val="32"/>
    </w:rPr>
  </w:style>
  <w:style w:type="character" w:customStyle="1" w:styleId="107">
    <w:name w:val="正文文本缩进 2 字符1"/>
    <w:link w:val="16"/>
    <w:qFormat/>
    <w:uiPriority w:val="0"/>
    <w:rPr>
      <w:rFonts w:ascii="等线" w:hAnsi="等线" w:eastAsia="等线"/>
      <w:kern w:val="2"/>
      <w:sz w:val="21"/>
      <w:szCs w:val="24"/>
    </w:rPr>
  </w:style>
  <w:style w:type="character" w:customStyle="1" w:styleId="108">
    <w:name w:val="批注框文本 字符1"/>
    <w:semiHidden/>
    <w:qFormat/>
    <w:uiPriority w:val="0"/>
    <w:rPr>
      <w:sz w:val="18"/>
      <w:szCs w:val="18"/>
    </w:rPr>
  </w:style>
  <w:style w:type="character" w:customStyle="1" w:styleId="109">
    <w:name w:val="纯文本 字符1"/>
    <w:qFormat/>
    <w:uiPriority w:val="0"/>
    <w:rPr>
      <w:rFonts w:ascii="宋体" w:hAnsi="Courier New"/>
    </w:rPr>
  </w:style>
  <w:style w:type="character" w:customStyle="1" w:styleId="110">
    <w:name w:val="批注文字 Char"/>
    <w:qFormat/>
    <w:uiPriority w:val="0"/>
    <w:rPr>
      <w:kern w:val="2"/>
      <w:sz w:val="21"/>
      <w:szCs w:val="24"/>
    </w:rPr>
  </w:style>
  <w:style w:type="character" w:customStyle="1" w:styleId="111">
    <w:name w:val="结束语 字符1"/>
    <w:link w:val="10"/>
    <w:qFormat/>
    <w:uiPriority w:val="0"/>
    <w:rPr>
      <w:rFonts w:ascii="Calibri" w:hAnsi="Calibri" w:eastAsia="等线"/>
      <w:kern w:val="2"/>
      <w:sz w:val="21"/>
      <w:szCs w:val="22"/>
    </w:rPr>
  </w:style>
  <w:style w:type="character" w:customStyle="1" w:styleId="112">
    <w:name w:val="正文首行缩进 字符"/>
    <w:semiHidden/>
    <w:qFormat/>
    <w:uiPriority w:val="99"/>
  </w:style>
  <w:style w:type="character" w:customStyle="1" w:styleId="113">
    <w:name w:val="正文文本缩进 字符2"/>
    <w:semiHidden/>
    <w:uiPriority w:val="99"/>
    <w:rPr>
      <w:rFonts w:ascii="Times New Roman" w:hAnsi="Times New Roman" w:eastAsia="宋体" w:cs="Times New Roman"/>
      <w:szCs w:val="24"/>
    </w:rPr>
  </w:style>
  <w:style w:type="character" w:customStyle="1" w:styleId="114">
    <w:name w:val="批注文字 字符1"/>
    <w:semiHidden/>
    <w:qFormat/>
    <w:uiPriority w:val="99"/>
    <w:rPr>
      <w:rFonts w:ascii="Times New Roman" w:hAnsi="Times New Roman" w:eastAsia="宋体" w:cs="Times New Roman"/>
      <w:szCs w:val="24"/>
    </w:rPr>
  </w:style>
  <w:style w:type="character" w:customStyle="1" w:styleId="115">
    <w:name w:val="正文文本 字符2"/>
    <w:semiHidden/>
    <w:qFormat/>
    <w:uiPriority w:val="99"/>
    <w:rPr>
      <w:rFonts w:ascii="Times New Roman" w:hAnsi="Times New Roman" w:eastAsia="宋体" w:cs="Times New Roman"/>
      <w:szCs w:val="24"/>
    </w:rPr>
  </w:style>
  <w:style w:type="character" w:customStyle="1" w:styleId="116">
    <w:name w:val="批注主题 字符1"/>
    <w:semiHidden/>
    <w:qFormat/>
    <w:uiPriority w:val="99"/>
    <w:rPr>
      <w:rFonts w:ascii="Times New Roman" w:hAnsi="Times New Roman" w:eastAsia="宋体" w:cs="Times New Roman"/>
      <w:b/>
      <w:bCs/>
      <w:szCs w:val="24"/>
    </w:rPr>
  </w:style>
  <w:style w:type="character" w:customStyle="1" w:styleId="117">
    <w:name w:val="结束语 字符2"/>
    <w:semiHidden/>
    <w:uiPriority w:val="99"/>
    <w:rPr>
      <w:rFonts w:ascii="Times New Roman" w:hAnsi="Times New Roman" w:eastAsia="宋体" w:cs="Times New Roman"/>
      <w:szCs w:val="24"/>
    </w:rPr>
  </w:style>
  <w:style w:type="character" w:customStyle="1" w:styleId="118">
    <w:name w:val="页眉 字符2"/>
    <w:semiHidden/>
    <w:uiPriority w:val="99"/>
    <w:rPr>
      <w:rFonts w:ascii="Times New Roman" w:hAnsi="Times New Roman" w:eastAsia="宋体" w:cs="Times New Roman"/>
      <w:sz w:val="18"/>
      <w:szCs w:val="18"/>
    </w:rPr>
  </w:style>
  <w:style w:type="character" w:customStyle="1" w:styleId="119">
    <w:name w:val="批注框文本 字符2"/>
    <w:semiHidden/>
    <w:qFormat/>
    <w:uiPriority w:val="99"/>
    <w:rPr>
      <w:rFonts w:ascii="Times New Roman" w:hAnsi="Times New Roman" w:eastAsia="宋体" w:cs="Times New Roman"/>
      <w:sz w:val="18"/>
      <w:szCs w:val="18"/>
    </w:rPr>
  </w:style>
  <w:style w:type="character" w:customStyle="1" w:styleId="120">
    <w:name w:val="日期 字符2"/>
    <w:semiHidden/>
    <w:qFormat/>
    <w:uiPriority w:val="99"/>
    <w:rPr>
      <w:rFonts w:ascii="Times New Roman" w:hAnsi="Times New Roman" w:eastAsia="宋体" w:cs="Times New Roman"/>
      <w:szCs w:val="24"/>
    </w:rPr>
  </w:style>
  <w:style w:type="character" w:customStyle="1" w:styleId="121">
    <w:name w:val="纯文本 字符2"/>
    <w:semiHidden/>
    <w:qFormat/>
    <w:uiPriority w:val="99"/>
    <w:rPr>
      <w:rFonts w:ascii="等线" w:hAnsi="Courier New" w:cs="Courier New"/>
      <w:szCs w:val="24"/>
    </w:rPr>
  </w:style>
  <w:style w:type="character" w:customStyle="1" w:styleId="122">
    <w:name w:val="文档结构图 字符2"/>
    <w:semiHidden/>
    <w:qFormat/>
    <w:uiPriority w:val="99"/>
    <w:rPr>
      <w:rFonts w:ascii="Microsoft YaHei UI" w:hAnsi="Times New Roman" w:eastAsia="Microsoft YaHei UI" w:cs="Times New Roman"/>
      <w:sz w:val="18"/>
      <w:szCs w:val="18"/>
    </w:rPr>
  </w:style>
  <w:style w:type="character" w:customStyle="1" w:styleId="123">
    <w:name w:val="正文文本缩进 2 字符2"/>
    <w:semiHidden/>
    <w:qFormat/>
    <w:uiPriority w:val="99"/>
    <w:rPr>
      <w:rFonts w:ascii="Times New Roman" w:hAnsi="Times New Roman" w:eastAsia="宋体" w:cs="Times New Roman"/>
      <w:szCs w:val="24"/>
    </w:rPr>
  </w:style>
  <w:style w:type="character" w:customStyle="1" w:styleId="124">
    <w:name w:val="正文首行缩进 字符2"/>
    <w:semiHidden/>
    <w:qFormat/>
    <w:uiPriority w:val="99"/>
  </w:style>
  <w:style w:type="character" w:customStyle="1" w:styleId="125">
    <w:name w:val="页脚 字符2"/>
    <w:semiHidden/>
    <w:qFormat/>
    <w:uiPriority w:val="99"/>
    <w:rPr>
      <w:rFonts w:ascii="Times New Roman" w:hAnsi="Times New Roman" w:eastAsia="宋体" w:cs="Times New Roman"/>
      <w:sz w:val="18"/>
      <w:szCs w:val="18"/>
    </w:rPr>
  </w:style>
  <w:style w:type="character" w:customStyle="1" w:styleId="126">
    <w:name w:val="正文文本缩进 3 字符1"/>
    <w:semiHidden/>
    <w:qFormat/>
    <w:uiPriority w:val="99"/>
    <w:rPr>
      <w:rFonts w:ascii="Times New Roman" w:hAnsi="Times New Roman" w:eastAsia="宋体" w:cs="Times New Roman"/>
      <w:sz w:val="16"/>
      <w:szCs w:val="16"/>
    </w:rPr>
  </w:style>
  <w:style w:type="table" w:customStyle="1" w:styleId="127">
    <w:name w:val="网格型1"/>
    <w:basedOn w:val="2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46</Pages>
  <Words>4251</Words>
  <Characters>24231</Characters>
  <Lines>201</Lines>
  <Paragraphs>56</Paragraphs>
  <TotalTime>22</TotalTime>
  <ScaleCrop>false</ScaleCrop>
  <LinksUpToDate>false</LinksUpToDate>
  <CharactersWithSpaces>28426</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2017-06-11T01:45:00Z</dcterms:created>
  <dc:creator>NTKO</dc:creator>
  <cp:lastModifiedBy>李旭锋</cp:lastModifiedBy>
  <cp:lastPrinted>2019-11-22T02:21:00Z</cp:lastPrinted>
  <dcterms:modified xsi:type="dcterms:W3CDTF">2021-07-07T07:06:56Z</dcterms:modified>
  <cp:revision>146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93FD978491B3416BA15D978115580394</vt:lpwstr>
  </property>
</Properties>
</file>