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0" w:lineRule="atLeast"/>
        <w:ind w:left="0" w:right="0"/>
        <w:jc w:val="center"/>
        <w:rPr>
          <w:rFonts w:eastAsia="仿宋"/>
          <w:sz w:val="44"/>
          <w:szCs w:val="44"/>
          <w:lang w:val="en-US"/>
        </w:rPr>
      </w:pPr>
      <w:bookmarkStart w:id="0" w:name="_GoBack"/>
      <w:r>
        <w:rPr>
          <w:rFonts w:hint="eastAsia" w:ascii="Times New Roman" w:hAnsi="Times New Roman" w:eastAsia="仿宋" w:cs="仿宋"/>
          <w:kern w:val="2"/>
          <w:sz w:val="44"/>
          <w:szCs w:val="44"/>
          <w:lang w:val="en-US" w:eastAsia="zh-CN" w:bidi="ar"/>
        </w:rPr>
        <w:t>芜湖市招标采购项目委托资料一览表</w:t>
      </w:r>
    </w:p>
    <w:bookmarkEnd w:id="0"/>
    <w:tbl>
      <w:tblPr>
        <w:tblStyle w:val="2"/>
        <w:tblW w:w="8850" w:type="dxa"/>
        <w:tblInd w:w="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"/>
        <w:gridCol w:w="2977"/>
        <w:gridCol w:w="425"/>
        <w:gridCol w:w="2434"/>
        <w:gridCol w:w="2340"/>
        <w:gridCol w:w="360"/>
        <w:tblGridChange w:id="0">
          <w:tblGrid>
            <w:gridCol w:w="312"/>
            <w:gridCol w:w="2977"/>
            <w:gridCol w:w="425"/>
            <w:gridCol w:w="2434"/>
            <w:gridCol w:w="2340"/>
            <w:gridCol w:w="36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仿宋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工程</w:t>
            </w:r>
          </w:p>
        </w:tc>
        <w:tc>
          <w:tcPr>
            <w:tcW w:w="5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2" w:firstLineChars="200"/>
              <w:jc w:val="center"/>
              <w:rPr>
                <w:rFonts w:eastAsia="仿宋"/>
                <w:b/>
                <w:bCs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b/>
                <w:bCs w:val="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货物和服务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32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资料名称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4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资料名称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32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市本级财政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非市本级财政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项目委托书（含工程概况、招标采购内容和范围等）（加盖招标人公章）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经批准的政府采购计划（通过财政一体化管理信息系统直接下达的则毋需提供）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委托函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加盖招标人公章，区级项目由区招标办统一委托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新、扩建项目立项（实施）批准文件、规划许可证及用地批准文件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采购项目的品种、数量、规格、价格等预算清单（加盖招标人公章）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立项批复或上级主管部门出具的文件材料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有资质单位编制的项目设计文件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套（含地质勘察资料，经审图通过的施工图纸）、工程量清单和概算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&lt;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控制价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&gt;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等）、编制说明、以及其他相关技术要求（均需加盖编制单位、审核单位、招标人公章）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货物：技术参数、技术标准或要求、质量标准要求、图纸、以及其他相关技术要求等资料。服务：相关服务要求。（均需加盖招标人公章）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货物：技术参数、技术标准或要求、相关图纸、以及其他相关技术要求等资料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服务：相关服务要求（均须加盖招标人公章）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项目资金落实证明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区级项目由区财政部门或区建投盖章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或资信证明（银行对账单等）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项目资金落实文件（通过财政一体化管理信息系统直接下达的则毋需提供）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项目资金落实证明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区级项目由区财政部门或区建投盖章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或资信证明（银行对账单等）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项目报建表一式三份、合同文本的专用合同条款和项目实施需要的其他资料（加盖招标人公章）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项目实施需要的其他资料（加盖招标人公章）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项目实施需要的其他资料（加盖招标人公章）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6" w:hRule="atLeast"/>
        </w:trPr>
        <w:tc>
          <w:tcPr>
            <w:tcW w:w="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工程项目的相关技术要求包括工期、工程量、质量要求、实施时间和地点、项目经理（总监）、设备、主要材料、施工条件等；货物项目的相关技术参数包括产品的品名、工艺、技术规格、供货期和地点、售后服务、主要合同条款等；服务项目的相关服务要求包括服务地点、期限、标准、范围及内容的具体要求、人员安排、考核办法、主要合同条款等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、非市本级财政包括市建投资金、交投资金以及其他财政性资金（含国有资金）直接委托项目、区级项目等。项目实施需要的其他资料包括非公开招标方式审批材料，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进口产品审核材料，信息化建设项目审核材料等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、以上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1-5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项并需提供电子文档，要求为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WORD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EXCEL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DWG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PDF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等可编辑格式；加盖公章的文件采用扫描生成的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JPG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格式电子文档。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88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0" w:lineRule="atLeast"/>
              <w:ind w:left="0" w:right="0" w:firstLine="480" w:firstLineChars="200"/>
              <w:jc w:val="both"/>
              <w:rPr>
                <w:rFonts w:eastAsia="仿宋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甲方移交联系人：</w:t>
            </w:r>
            <w:r>
              <w:rPr>
                <w:rFonts w:hint="default" w:ascii="Times New Roman" w:hAnsi="Times New Roman" w:eastAsia="仿宋" w:cs="Times New Roman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</w:t>
            </w:r>
            <w:r>
              <w:rPr>
                <w:rFonts w:hint="eastAsia" w:ascii="Times New Roman" w:hAnsi="Times New Roman" w:eastAsia="仿宋" w:cs="仿宋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乙方移交联系人：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8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石琳</cp:lastModifiedBy>
  <dcterms:modified xsi:type="dcterms:W3CDTF">2019-11-13T07:29:26Z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