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5" w:rsidRPr="007150E5" w:rsidRDefault="007150E5" w:rsidP="007150E5">
      <w:pPr>
        <w:pStyle w:val="00"/>
        <w:ind w:firstLineChars="196" w:firstLine="413"/>
        <w:jc w:val="center"/>
        <w:rPr>
          <w:rFonts w:ascii="宋体" w:hAnsi="宋体" w:hint="eastAsia"/>
          <w:b/>
          <w:color w:val="000000"/>
          <w:szCs w:val="21"/>
        </w:rPr>
      </w:pPr>
      <w:r w:rsidRPr="007150E5">
        <w:rPr>
          <w:rFonts w:ascii="宋体" w:hAnsi="宋体" w:hint="eastAsia"/>
          <w:b/>
          <w:color w:val="000000"/>
          <w:szCs w:val="21"/>
        </w:rPr>
        <w:t>采购清单说明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>1.型号及相关参数详见《采购需求一览表》要求。</w:t>
      </w:r>
    </w:p>
    <w:p w:rsidR="007150E5" w:rsidRPr="000D44C8" w:rsidRDefault="007150E5" w:rsidP="007150E5">
      <w:pPr>
        <w:snapToGrid w:val="0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>2.供应商须对原有井道、基坑、机房进行修复，参考井道尺寸(宽×深)：3450mm×3200mm，要求做好防水，无渗水要求；对轿厢门口进行修复，修复效果与原有相同；其中原来旧的材料、土建部分妨碍新电梯安装的，自行拆除，并自行承担费用。做好电梯门洞封堵、电梯井圈梁、机房工字钢浇注混凝土等所有土建部分费用。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>3.所产生的相关废弃物及建筑垃圾由供应商需要运出。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>4.供应商负责办理相关报验手续，并承担相关费用。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>5. 执行的主要标准：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《电梯制造与安装安全规范》                       GB7588-2003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《电梯安装验收规范》                             GB10060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《电梯技术条件》                                 GB/T10058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《电梯试验方法》                                 GB/T10059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《电梯、自动扶梯、自动人行道术语》               GB/T</w:t>
      </w:r>
      <w:r w:rsidRPr="000D44C8">
        <w:rPr>
          <w:rFonts w:ascii="宋体" w:eastAsia="宋体" w:hAnsi="宋体"/>
          <w:sz w:val="21"/>
          <w:szCs w:val="21"/>
        </w:rPr>
        <w:t>7024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《电梯主要参数及轿厢、井道、机房的型式与尺寸》   GB/T7025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《低压成套开关设备和控制设备》                   GB/T7251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《建筑物的电气装置电击防护》                     GB/T14821.1</w:t>
      </w:r>
    </w:p>
    <w:p w:rsidR="007150E5" w:rsidRPr="000D44C8" w:rsidRDefault="007150E5" w:rsidP="007150E5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《电气装置安装工程电梯电气装置施工及验收规范》   GB50182</w:t>
      </w:r>
    </w:p>
    <w:p w:rsidR="007150E5" w:rsidRPr="000D44C8" w:rsidRDefault="007150E5" w:rsidP="007150E5">
      <w:pPr>
        <w:rPr>
          <w:rFonts w:ascii="宋体" w:eastAsia="宋体" w:hAnsi="宋体" w:hint="eastAsia"/>
          <w:sz w:val="21"/>
          <w:szCs w:val="21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《电梯工程施工质量验收规范》                     GB50310</w:t>
      </w:r>
    </w:p>
    <w:p w:rsidR="007150E5" w:rsidRPr="000D44C8" w:rsidRDefault="007150E5" w:rsidP="007150E5">
      <w:pPr>
        <w:rPr>
          <w:rFonts w:ascii="宋体" w:eastAsia="宋体" w:hAnsi="宋体" w:hint="eastAsia"/>
          <w:color w:val="000080"/>
          <w:sz w:val="21"/>
          <w:szCs w:val="21"/>
          <w:highlight w:val="white"/>
        </w:rPr>
      </w:pPr>
      <w:r w:rsidRPr="000D44C8">
        <w:rPr>
          <w:rFonts w:ascii="宋体" w:eastAsia="宋体" w:hAnsi="宋体" w:hint="eastAsia"/>
          <w:sz w:val="21"/>
          <w:szCs w:val="21"/>
        </w:rPr>
        <w:t xml:space="preserve">    </w:t>
      </w:r>
    </w:p>
    <w:p w:rsidR="007150E5" w:rsidRPr="000D44C8" w:rsidRDefault="007150E5" w:rsidP="007150E5">
      <w:pPr>
        <w:rPr>
          <w:rFonts w:ascii="宋体" w:eastAsia="宋体" w:hAnsi="宋体" w:hint="eastAsia"/>
          <w:color w:val="000080"/>
          <w:sz w:val="20"/>
          <w:highlight w:val="white"/>
        </w:rPr>
      </w:pPr>
    </w:p>
    <w:p w:rsidR="007150E5" w:rsidRPr="000D44C8" w:rsidRDefault="007150E5" w:rsidP="007150E5">
      <w:pPr>
        <w:rPr>
          <w:rFonts w:ascii="宋体" w:eastAsia="宋体" w:hAnsi="宋体" w:hint="eastAsia"/>
          <w:color w:val="000080"/>
          <w:sz w:val="20"/>
          <w:highlight w:val="white"/>
        </w:rPr>
      </w:pPr>
    </w:p>
    <w:p w:rsidR="007150E5" w:rsidRPr="000D44C8" w:rsidRDefault="007150E5" w:rsidP="007150E5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</w:rPr>
      </w:pPr>
    </w:p>
    <w:p w:rsidR="007150E5" w:rsidRPr="000D44C8" w:rsidRDefault="007150E5" w:rsidP="007150E5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</w:rPr>
      </w:pPr>
      <w:r w:rsidRPr="000D44C8">
        <w:rPr>
          <w:rFonts w:ascii="宋体" w:hAnsi="宋体" w:hint="eastAsia"/>
          <w:color w:val="000000"/>
          <w:sz w:val="24"/>
        </w:rPr>
        <w:t>采购需求一览表</w:t>
      </w:r>
    </w:p>
    <w:p w:rsidR="007150E5" w:rsidRPr="000D44C8" w:rsidRDefault="007150E5" w:rsidP="007150E5">
      <w:pPr>
        <w:pStyle w:val="00"/>
        <w:jc w:val="center"/>
        <w:rPr>
          <w:rFonts w:ascii="宋体" w:hAnsi="宋体" w:hint="eastAsia"/>
          <w:sz w:val="28"/>
          <w:szCs w:val="28"/>
          <w:highlight w:val="white"/>
        </w:rPr>
      </w:pPr>
    </w:p>
    <w:tbl>
      <w:tblPr>
        <w:tblW w:w="959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83"/>
        <w:gridCol w:w="4252"/>
        <w:gridCol w:w="425"/>
        <w:gridCol w:w="426"/>
        <w:gridCol w:w="567"/>
        <w:gridCol w:w="421"/>
        <w:gridCol w:w="1373"/>
        <w:gridCol w:w="1131"/>
      </w:tblGrid>
      <w:tr w:rsidR="007150E5" w:rsidRPr="000D44C8" w:rsidTr="00252CF9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序号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技术参数和规格</w:t>
            </w:r>
            <w:bookmarkStart w:id="0" w:name="_GoBack"/>
            <w:bookmarkEnd w:id="0"/>
            <w:r w:rsidRPr="000D44C8">
              <w:rPr>
                <w:rFonts w:ascii="宋体" w:eastAsia="宋体" w:hAnsi="宋体"/>
                <w:sz w:val="18"/>
                <w:szCs w:val="18"/>
              </w:rPr>
              <w:t>型号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数量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单价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合计价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列入优先采购和强制采购品目清单情况（优先采购或强制采购）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/>
                <w:sz w:val="18"/>
                <w:szCs w:val="18"/>
              </w:rPr>
              <w:t>备注</w:t>
            </w:r>
          </w:p>
        </w:tc>
      </w:tr>
      <w:tr w:rsidR="007150E5" w:rsidRPr="000D44C8" w:rsidTr="00252CF9">
        <w:trPr>
          <w:trHeight w:val="99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▲</w:t>
            </w:r>
            <w:r w:rsidRPr="000D44C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电梯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一、</w:t>
            </w: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基本规格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1.系统梯号：DT1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2.货物名称：微机控制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变频集选货梯</w:t>
            </w:r>
            <w:proofErr w:type="gramEnd"/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3.参考载重：3000kg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4.参考速度：0.5m/s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5.服务层站：4/4/4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6.提升高度：H=12000mm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7.曳引机：交流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异步有</w:t>
            </w:r>
            <w:proofErr w:type="gramEnd"/>
            <w:r w:rsidRPr="000D44C8">
              <w:rPr>
                <w:rFonts w:ascii="宋体" w:eastAsia="宋体" w:hAnsi="宋体" w:hint="eastAsia"/>
                <w:sz w:val="18"/>
                <w:szCs w:val="18"/>
              </w:rPr>
              <w:t>齿轮曳引机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8.控制方式： 单台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9.操作系统：全电脑全集选方式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10.控制系统：模块化电脑软件控制系统，串行传输通讯网络系统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11.拖动系统：变频调速拖动系统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12.门机：E-CON中分双折变频门机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13.曳引机位置：井道顶部机房内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二、</w:t>
            </w: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井道及轿厢尺寸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*1.轿厢尺寸符合国家相关规定，且须经招标人同意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2.参考开门净尺寸(宽×高)：1200mm×2100mm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3.顶层净高: 4800mm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4.底坑深度: 1500mm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三、</w:t>
            </w: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轿厢装潢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1.轿厢两侧壁：钢板喷粉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2.轿厢后壁：钢板喷粉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3.光幕保护：光幕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4.地板型号：PVC拼花塑胶地板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5.照明设施：节能专用灯具，LED灯照明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6.通风设施：低噪音风机通风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7.通讯设施：隐藏式对讲装置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8.检修设施：位于轿厢操纵箱下方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四、操纵盘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1.型    号： COP1整体式操纵箱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2.面板材料：304发纹不锈钢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3.显示类型： 6.4英寸BND-LED黑底白字显示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五、</w:t>
            </w: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外呼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1.面板材质：所有层为发纹不锈钢面板材质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2.按钮类型：所有层为BR36D不锈钢盲文按钮，登记带辉光高亮显示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3.显示类型：所有层为4.3英寸BND-LED黑底白字显示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六、</w:t>
            </w: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电力提供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1.动力电源：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 xml:space="preserve">（1）电压：380V±7% 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（2）频率：50Hz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（3）相数：3相5线制，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（4）零线和地线始终分开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2.照明电源：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（1）电压：220V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（2）频率：50Hz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（3）相数：单相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七、</w:t>
            </w:r>
            <w:proofErr w:type="gramStart"/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须包括</w:t>
            </w:r>
            <w:proofErr w:type="gramEnd"/>
            <w:r w:rsidRPr="000D44C8">
              <w:rPr>
                <w:rFonts w:ascii="宋体" w:eastAsia="宋体" w:hAnsi="宋体" w:hint="eastAsia"/>
                <w:b/>
                <w:sz w:val="18"/>
                <w:szCs w:val="18"/>
              </w:rPr>
              <w:t>的功能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1. 全集选控制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2. 自动返基站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3. 满载直驶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4. 错误指令取消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5. 重新初始化运行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6. 故障自诊断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7. 井道楼层间距自学习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 xml:space="preserve">8. 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端站保护</w:t>
            </w:r>
            <w:proofErr w:type="gramEnd"/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9. 超载保护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10. 驱动设备过热保护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11. 电网异常检测功能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12. 速度异常检测功能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13. 接触器异常检测功能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14. 抱闸异常检测功能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15. 轿顶检修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16. 机房紧急电动运行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17. 自动泊梯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 xml:space="preserve">18. 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锁梯开关</w:t>
            </w:r>
            <w:proofErr w:type="gramEnd"/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19. 自动返回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20. 开关门按钮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 xml:space="preserve">21. 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光幕门保护</w:t>
            </w:r>
            <w:proofErr w:type="gramEnd"/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22. 关门力矩保护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23. 轿厢开门保护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24. 轿厢关门保护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 xml:space="preserve">25. </w:t>
            </w:r>
            <w:proofErr w:type="gramStart"/>
            <w:r w:rsidRPr="000D44C8">
              <w:rPr>
                <w:rFonts w:ascii="宋体" w:eastAsia="宋体" w:hAnsi="宋体" w:hint="eastAsia"/>
                <w:sz w:val="18"/>
                <w:szCs w:val="18"/>
              </w:rPr>
              <w:t>厅外重开门</w:t>
            </w:r>
            <w:proofErr w:type="gramEnd"/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26. 轿厢关门延时保护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27. 内部通话装置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28. 轿厢到站钟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29. 轿厢警铃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30. 轿厢内应急照明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31. 轿内照明风扇自动控制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32. 轿内楼层及方向显示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33. 厅外楼层及方向显示</w:t>
            </w:r>
          </w:p>
          <w:p w:rsidR="007150E5" w:rsidRPr="000D44C8" w:rsidRDefault="007150E5" w:rsidP="00252CF9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34. 防捣乱保护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44C8">
              <w:rPr>
                <w:rFonts w:ascii="宋体" w:eastAsia="宋体" w:hAnsi="宋体" w:hint="eastAsia"/>
                <w:sz w:val="18"/>
                <w:szCs w:val="18"/>
              </w:rPr>
              <w:t>参考品牌：</w:t>
            </w:r>
            <w:r w:rsidRPr="000D44C8">
              <w:rPr>
                <w:rFonts w:ascii="宋体" w:eastAsia="宋体" w:hAnsi="宋体" w:hint="eastAsia"/>
                <w:bCs/>
                <w:sz w:val="18"/>
                <w:szCs w:val="18"/>
              </w:rPr>
              <w:t>西奥电梯、德奥电梯、西尼电梯、恒达富士</w:t>
            </w:r>
          </w:p>
        </w:tc>
      </w:tr>
    </w:tbl>
    <w:p w:rsidR="007150E5" w:rsidRPr="000D44C8" w:rsidRDefault="007150E5" w:rsidP="007150E5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</w:rPr>
      </w:pPr>
    </w:p>
    <w:p w:rsidR="007150E5" w:rsidRPr="000D44C8" w:rsidRDefault="007150E5" w:rsidP="007150E5">
      <w:pPr>
        <w:pStyle w:val="00"/>
        <w:rPr>
          <w:rFonts w:ascii="宋体" w:hAnsi="宋体" w:hint="eastAsia"/>
          <w:sz w:val="28"/>
          <w:szCs w:val="28"/>
          <w:highlight w:val="white"/>
        </w:rPr>
      </w:pPr>
      <w:r w:rsidRPr="000D44C8">
        <w:rPr>
          <w:rFonts w:ascii="宋体" w:hAnsi="宋体" w:hint="eastAsia"/>
          <w:color w:val="000000"/>
          <w:sz w:val="24"/>
        </w:rPr>
        <w:t xml:space="preserve"> </w:t>
      </w:r>
      <w:r w:rsidRPr="000D44C8">
        <w:rPr>
          <w:rFonts w:ascii="宋体" w:hAnsi="宋体" w:hint="eastAsia"/>
          <w:sz w:val="28"/>
          <w:szCs w:val="28"/>
          <w:highlight w:val="white"/>
        </w:rPr>
        <w:t xml:space="preserve"> </w:t>
      </w:r>
    </w:p>
    <w:p w:rsidR="007150E5" w:rsidRPr="000D44C8" w:rsidRDefault="007150E5" w:rsidP="007150E5">
      <w:pPr>
        <w:pStyle w:val="00"/>
        <w:ind w:firstLineChars="196" w:firstLine="412"/>
        <w:jc w:val="center"/>
        <w:rPr>
          <w:rFonts w:ascii="宋体" w:hAnsi="宋体" w:hint="eastAsia"/>
          <w:color w:val="000000"/>
          <w:szCs w:val="21"/>
        </w:rPr>
      </w:pPr>
      <w:r w:rsidRPr="000D44C8">
        <w:rPr>
          <w:rFonts w:ascii="宋体" w:hAnsi="宋体" w:hint="eastAsia"/>
          <w:szCs w:val="21"/>
          <w:highlight w:val="white"/>
        </w:rPr>
        <w:t xml:space="preserve">   </w:t>
      </w:r>
      <w:r w:rsidRPr="000D44C8">
        <w:rPr>
          <w:rFonts w:ascii="宋体" w:hAnsi="宋体"/>
          <w:color w:val="000000"/>
          <w:szCs w:val="21"/>
        </w:rPr>
        <w:t>本项目核心产品一览表</w:t>
      </w:r>
    </w:p>
    <w:p w:rsidR="007150E5" w:rsidRPr="000D44C8" w:rsidRDefault="007150E5" w:rsidP="007150E5">
      <w:pPr>
        <w:pStyle w:val="00"/>
        <w:ind w:firstLineChars="196" w:firstLine="412"/>
        <w:jc w:val="center"/>
        <w:rPr>
          <w:rFonts w:ascii="宋体" w:hAnsi="宋体" w:hint="eastAsia"/>
          <w:color w:val="000000"/>
          <w:szCs w:val="21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6106"/>
      </w:tblGrid>
      <w:tr w:rsidR="007150E5" w:rsidRPr="000D44C8" w:rsidTr="00252CF9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D44C8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D44C8">
              <w:rPr>
                <w:rFonts w:ascii="宋体" w:eastAsia="宋体" w:hAnsi="宋体"/>
                <w:sz w:val="21"/>
                <w:szCs w:val="21"/>
              </w:rPr>
              <w:t>核心产品内容</w:t>
            </w:r>
          </w:p>
        </w:tc>
      </w:tr>
      <w:tr w:rsidR="007150E5" w:rsidRPr="000D44C8" w:rsidTr="00252CF9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D44C8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5" w:rsidRPr="000D44C8" w:rsidRDefault="007150E5" w:rsidP="00252CF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D44C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电梯</w:t>
            </w:r>
          </w:p>
        </w:tc>
      </w:tr>
    </w:tbl>
    <w:p w:rsidR="0087179E" w:rsidRDefault="0087179E"/>
    <w:sectPr w:rsidR="0087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3A" w:rsidRDefault="0072783A" w:rsidP="007150E5">
      <w:r>
        <w:separator/>
      </w:r>
    </w:p>
  </w:endnote>
  <w:endnote w:type="continuationSeparator" w:id="0">
    <w:p w:rsidR="0072783A" w:rsidRDefault="0072783A" w:rsidP="007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3A" w:rsidRDefault="0072783A" w:rsidP="007150E5">
      <w:r>
        <w:separator/>
      </w:r>
    </w:p>
  </w:footnote>
  <w:footnote w:type="continuationSeparator" w:id="0">
    <w:p w:rsidR="0072783A" w:rsidRDefault="0072783A" w:rsidP="0071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E"/>
    <w:rsid w:val="003A2AAE"/>
    <w:rsid w:val="007150E5"/>
    <w:rsid w:val="0072783A"/>
    <w:rsid w:val="008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E5"/>
    <w:rPr>
      <w:sz w:val="18"/>
      <w:szCs w:val="18"/>
    </w:rPr>
  </w:style>
  <w:style w:type="paragraph" w:customStyle="1" w:styleId="00">
    <w:name w:val="正文_0_0"/>
    <w:qFormat/>
    <w:rsid w:val="007150E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E5"/>
    <w:rPr>
      <w:sz w:val="18"/>
      <w:szCs w:val="18"/>
    </w:rPr>
  </w:style>
  <w:style w:type="paragraph" w:customStyle="1" w:styleId="00">
    <w:name w:val="正文_0_0"/>
    <w:qFormat/>
    <w:rsid w:val="007150E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李冀</dc:creator>
  <cp:keywords/>
  <dc:description/>
  <cp:lastModifiedBy>李冀</cp:lastModifiedBy>
  <cp:revision>2</cp:revision>
  <dcterms:created xsi:type="dcterms:W3CDTF">2020-01-03T00:54:00Z</dcterms:created>
  <dcterms:modified xsi:type="dcterms:W3CDTF">2020-01-03T00:55:00Z</dcterms:modified>
</cp:coreProperties>
</file>