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ADA1F">
      <w:pPr>
        <w:pStyle w:val="2"/>
        <w:pageBreakBefore/>
        <w:ind w:right="295"/>
        <w:rPr>
          <w:rFonts w:hint="eastAsia" w:ascii="宋体" w:hAnsi="宋体" w:eastAsia="宋体" w:cs="宋体"/>
        </w:rPr>
      </w:pPr>
      <w:r>
        <w:rPr>
          <w:rFonts w:hint="eastAsia" w:ascii="宋体" w:hAnsi="宋体" w:eastAsia="宋体" w:cs="宋体"/>
        </w:rPr>
        <w:t>采购需求</w:t>
      </w:r>
    </w:p>
    <w:p w14:paraId="4C590898">
      <w:pPr>
        <w:pStyle w:val="3"/>
        <w:spacing w:before="3"/>
        <w:rPr>
          <w:rFonts w:ascii="Microsoft JhengHei"/>
          <w:b/>
          <w:sz w:val="23"/>
        </w:rPr>
      </w:pPr>
      <w:bookmarkStart w:id="0" w:name="_bookmark134"/>
      <w:bookmarkEnd w:id="0"/>
      <w:bookmarkStart w:id="1" w:name="_bookmark138"/>
      <w:bookmarkEnd w:id="1"/>
      <w:bookmarkStart w:id="2" w:name="_bookmark104"/>
      <w:bookmarkEnd w:id="2"/>
      <w:bookmarkStart w:id="3" w:name="_bookmark103"/>
      <w:bookmarkEnd w:id="3"/>
      <w:bookmarkStart w:id="4" w:name="_bookmark135"/>
      <w:bookmarkEnd w:id="4"/>
    </w:p>
    <w:p w14:paraId="641014A7">
      <w:pPr>
        <w:pStyle w:val="10"/>
        <w:spacing w:line="400" w:lineRule="exact"/>
        <w:ind w:firstLine="411" w:firstLineChars="196"/>
        <w:rPr>
          <w:rFonts w:hint="eastAsia" w:ascii="宋体" w:hAnsi="宋体"/>
          <w:szCs w:val="21"/>
        </w:rPr>
      </w:pPr>
      <w:r>
        <w:rPr>
          <w:rFonts w:hint="eastAsia" w:ascii="宋体" w:hAnsi="宋体"/>
          <w:szCs w:val="21"/>
        </w:rPr>
        <w:t>备注：</w:t>
      </w:r>
    </w:p>
    <w:p w14:paraId="58648F95">
      <w:pPr>
        <w:pStyle w:val="10"/>
        <w:spacing w:line="400" w:lineRule="exact"/>
        <w:ind w:firstLine="411" w:firstLineChars="196"/>
        <w:rPr>
          <w:rFonts w:hint="eastAsia" w:ascii="宋体" w:hAnsi="宋体"/>
          <w:szCs w:val="21"/>
        </w:rPr>
      </w:pPr>
      <w:r>
        <w:rPr>
          <w:rFonts w:hint="eastAsia" w:ascii="宋体" w:hAnsi="宋体"/>
          <w:szCs w:val="21"/>
        </w:rPr>
        <w:t>1.以下《采购需求说明》及《采购需求一览表》所列内容为</w:t>
      </w:r>
      <w:r>
        <w:rPr>
          <w:rFonts w:hint="eastAsia"/>
          <w:szCs w:val="21"/>
        </w:rPr>
        <w:t>招标人</w:t>
      </w:r>
      <w:r>
        <w:rPr>
          <w:rFonts w:hint="eastAsia" w:ascii="宋体" w:hAnsi="宋体"/>
          <w:szCs w:val="21"/>
        </w:rPr>
        <w:t>所提采购需求，投标人应认真仔细研究，投标时应慎重选择相应的产品及技术参数、规格型号等进行投标。</w:t>
      </w:r>
    </w:p>
    <w:p w14:paraId="0CC0224A">
      <w:pPr>
        <w:pStyle w:val="10"/>
        <w:spacing w:line="400" w:lineRule="exact"/>
        <w:ind w:firstLine="411" w:firstLineChars="196"/>
        <w:rPr>
          <w:rFonts w:hint="eastAsia" w:ascii="宋体" w:hAnsi="宋体"/>
          <w:szCs w:val="21"/>
        </w:rPr>
      </w:pPr>
      <w:r>
        <w:rPr>
          <w:rFonts w:hint="eastAsia" w:ascii="宋体" w:hAnsi="宋体"/>
          <w:szCs w:val="21"/>
        </w:rPr>
        <w:t>2.本章中标注“*”的参数为实质性参数，投标人必须满足并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w:t>
      </w:r>
    </w:p>
    <w:p w14:paraId="5CBC8278">
      <w:pPr>
        <w:pStyle w:val="10"/>
        <w:spacing w:line="400" w:lineRule="exact"/>
        <w:ind w:firstLine="411" w:firstLineChars="196"/>
        <w:rPr>
          <w:rFonts w:hint="eastAsia" w:ascii="宋体" w:hAnsi="宋体"/>
          <w:szCs w:val="21"/>
        </w:rPr>
      </w:pPr>
      <w:r>
        <w:rPr>
          <w:rFonts w:hint="eastAsia" w:ascii="宋体" w:hAnsi="宋体"/>
          <w:szCs w:val="21"/>
        </w:rPr>
        <w:t>3.本章中标注“▲”的产品为主要标的（包括核心产品）。招标人（代理机构）在编制招标文件时必须将采购的主要标的（包括核心产品）标注“▲”。</w:t>
      </w:r>
    </w:p>
    <w:p w14:paraId="718B4B02">
      <w:pPr>
        <w:pStyle w:val="10"/>
        <w:spacing w:line="400" w:lineRule="exact"/>
        <w:ind w:firstLine="411" w:firstLineChars="196"/>
        <w:rPr>
          <w:rFonts w:hint="eastAsia" w:ascii="宋体" w:hAnsi="宋体"/>
          <w:szCs w:val="21"/>
        </w:rPr>
      </w:pPr>
      <w:r>
        <w:rPr>
          <w:rFonts w:hint="eastAsia" w:ascii="宋体" w:hAnsi="宋体"/>
          <w:szCs w:val="21"/>
        </w:rPr>
        <w:t>4.投标报价包括采购、运输、人工、安装、售后、验收、税费等所有费用。</w:t>
      </w:r>
    </w:p>
    <w:p w14:paraId="7D5539AE">
      <w:pPr>
        <w:pStyle w:val="10"/>
        <w:spacing w:line="400" w:lineRule="exact"/>
        <w:ind w:firstLine="411" w:firstLineChars="196"/>
        <w:rPr>
          <w:rFonts w:hint="eastAsia" w:ascii="宋体" w:hAnsi="宋体"/>
          <w:szCs w:val="21"/>
        </w:rPr>
      </w:pPr>
      <w:r>
        <w:rPr>
          <w:rFonts w:hint="eastAsia" w:ascii="宋体" w:hAnsi="宋体"/>
          <w:szCs w:val="21"/>
        </w:rPr>
        <w:t>5.本项目招标文件中 “投标文件格式”中内容应根据项目需要和评标办法规定填写；如不需要，则填写无。</w:t>
      </w:r>
    </w:p>
    <w:p w14:paraId="377DA9B5">
      <w:pPr>
        <w:pStyle w:val="10"/>
        <w:spacing w:line="400" w:lineRule="exact"/>
        <w:ind w:firstLine="411" w:firstLineChars="196"/>
        <w:rPr>
          <w:rFonts w:hint="eastAsia" w:ascii="宋体" w:hAnsi="宋体"/>
          <w:szCs w:val="21"/>
        </w:rPr>
      </w:pPr>
      <w:r>
        <w:rPr>
          <w:rFonts w:hint="eastAsia" w:ascii="宋体" w:hAnsi="宋体"/>
          <w:szCs w:val="21"/>
        </w:rPr>
        <w:t>6.中标人和</w:t>
      </w:r>
      <w:r>
        <w:rPr>
          <w:rFonts w:hint="eastAsia"/>
          <w:szCs w:val="21"/>
        </w:rPr>
        <w:t>招标人</w:t>
      </w:r>
      <w:r>
        <w:rPr>
          <w:rFonts w:hint="eastAsia" w:ascii="宋体" w:hAnsi="宋体"/>
          <w:szCs w:val="21"/>
        </w:rPr>
        <w:t>签订的合同应与招标文件中的采购合同一致，不得另行签订与采购合同相背离的其他合同。</w:t>
      </w:r>
    </w:p>
    <w:p w14:paraId="4619CEA2">
      <w:pPr>
        <w:spacing w:line="360" w:lineRule="auto"/>
        <w:jc w:val="center"/>
        <w:rPr>
          <w:rFonts w:hint="eastAsia"/>
          <w:b/>
          <w:sz w:val="28"/>
          <w:szCs w:val="28"/>
        </w:rPr>
      </w:pPr>
    </w:p>
    <w:p w14:paraId="0DEDEBCC">
      <w:pPr>
        <w:spacing w:line="360" w:lineRule="auto"/>
        <w:jc w:val="center"/>
        <w:rPr>
          <w:rFonts w:hint="eastAsia"/>
        </w:rPr>
      </w:pPr>
      <w:r>
        <w:rPr>
          <w:rFonts w:hint="eastAsia"/>
          <w:b/>
          <w:sz w:val="28"/>
          <w:szCs w:val="28"/>
        </w:rPr>
        <w:t>采购需求说明</w:t>
      </w:r>
    </w:p>
    <w:p w14:paraId="213E3083">
      <w:pPr>
        <w:wordWrap w:val="0"/>
        <w:topLinePunct/>
        <w:autoSpaceDE/>
        <w:autoSpaceDN/>
        <w:adjustRightInd w:val="0"/>
        <w:snapToGrid w:val="0"/>
        <w:spacing w:line="360" w:lineRule="auto"/>
        <w:ind w:firstLine="482" w:firstLineChars="200"/>
        <w:outlineLvl w:val="2"/>
        <w:rPr>
          <w:rFonts w:hint="eastAsia"/>
          <w:bCs/>
          <w:snapToGrid w:val="0"/>
          <w:sz w:val="24"/>
          <w:szCs w:val="24"/>
        </w:rPr>
      </w:pPr>
      <w:r>
        <w:rPr>
          <w:rFonts w:hint="eastAsia"/>
          <w:b/>
          <w:snapToGrid w:val="0"/>
          <w:sz w:val="24"/>
          <w:szCs w:val="24"/>
        </w:rPr>
        <w:t>*1 、投标产品须具有有效的医疗器械注册证（适用第二类和第三类医疗器械) ) 。</w:t>
      </w:r>
    </w:p>
    <w:p w14:paraId="2AA7CE01">
      <w:pPr>
        <w:wordWrap w:val="0"/>
        <w:topLinePunct/>
        <w:autoSpaceDE/>
        <w:autoSpaceDN/>
        <w:adjustRightInd w:val="0"/>
        <w:snapToGrid w:val="0"/>
        <w:spacing w:line="360" w:lineRule="auto"/>
        <w:ind w:firstLine="482" w:firstLineChars="200"/>
        <w:outlineLvl w:val="2"/>
        <w:rPr>
          <w:rFonts w:hint="eastAsia"/>
          <w:b/>
          <w:snapToGrid w:val="0"/>
          <w:sz w:val="24"/>
          <w:szCs w:val="24"/>
        </w:rPr>
      </w:pPr>
      <w:r>
        <w:rPr>
          <w:rFonts w:hint="eastAsia"/>
          <w:b/>
          <w:snapToGrid w:val="0"/>
          <w:sz w:val="24"/>
          <w:szCs w:val="24"/>
        </w:rPr>
        <w:t>*2 、投标产品或其生产（或经营）纳入备案管理时，须在投标（响应）文件中提供备案证明材料或者承诺函。如投标（响应）文件中未提供备案证明材料，应提供承诺函，承诺在合同签订前具有相应的生产（或经营）、所投产品的备案证明材料。《免于经营备案的第二类医疗器械产品目录》中的产品可不提供备案证明材料或者承诺函”。</w:t>
      </w:r>
    </w:p>
    <w:p w14:paraId="599E4B34">
      <w:pPr>
        <w:wordWrap w:val="0"/>
        <w:topLinePunct/>
        <w:autoSpaceDE/>
        <w:autoSpaceDN/>
        <w:adjustRightInd w:val="0"/>
        <w:snapToGrid w:val="0"/>
        <w:spacing w:line="360" w:lineRule="auto"/>
        <w:ind w:firstLine="480" w:firstLineChars="200"/>
        <w:outlineLvl w:val="2"/>
        <w:rPr>
          <w:rFonts w:hint="eastAsia"/>
          <w:bCs/>
          <w:snapToGrid w:val="0"/>
          <w:sz w:val="24"/>
          <w:szCs w:val="24"/>
        </w:rPr>
      </w:pPr>
      <w:r>
        <w:rPr>
          <w:rFonts w:hint="eastAsia"/>
          <w:bCs/>
          <w:snapToGrid w:val="0"/>
          <w:sz w:val="24"/>
          <w:szCs w:val="24"/>
        </w:rPr>
        <w:t>3、投标时需考虑到我院目前3.9%配送费，后续配送费执行医院配送合同约定费用。按需供货、按实结算。</w:t>
      </w:r>
    </w:p>
    <w:p w14:paraId="1C72F051">
      <w:pPr>
        <w:wordWrap w:val="0"/>
        <w:topLinePunct/>
        <w:autoSpaceDE/>
        <w:autoSpaceDN/>
        <w:adjustRightInd w:val="0"/>
        <w:snapToGrid w:val="0"/>
        <w:spacing w:line="360" w:lineRule="auto"/>
        <w:ind w:firstLine="482" w:firstLineChars="200"/>
        <w:outlineLvl w:val="2"/>
        <w:rPr>
          <w:rFonts w:hint="eastAsia"/>
          <w:b/>
          <w:snapToGrid w:val="0"/>
          <w:sz w:val="24"/>
          <w:szCs w:val="24"/>
        </w:rPr>
      </w:pPr>
      <w:r>
        <w:rPr>
          <w:rFonts w:hint="eastAsia"/>
          <w:b/>
          <w:snapToGrid w:val="0"/>
          <w:sz w:val="24"/>
          <w:szCs w:val="24"/>
        </w:rPr>
        <w:t>*4、如遇政策性的带量采购、集中配送、两票制等政策变化，需要按照政策要求执行。（ 投标文件中提供承诺函，并加盖公章，格式自拟 ）</w:t>
      </w:r>
    </w:p>
    <w:p w14:paraId="0ABEB2E1">
      <w:pPr>
        <w:wordWrap w:val="0"/>
        <w:topLinePunct/>
        <w:autoSpaceDE/>
        <w:autoSpaceDN/>
        <w:adjustRightInd w:val="0"/>
        <w:snapToGrid w:val="0"/>
        <w:spacing w:line="360" w:lineRule="auto"/>
        <w:ind w:firstLine="480" w:firstLineChars="200"/>
        <w:outlineLvl w:val="2"/>
        <w:rPr>
          <w:rFonts w:hint="eastAsia"/>
          <w:bCs/>
          <w:snapToGrid w:val="0"/>
          <w:sz w:val="24"/>
          <w:szCs w:val="24"/>
        </w:rPr>
      </w:pPr>
      <w:r>
        <w:rPr>
          <w:rFonts w:hint="eastAsia"/>
          <w:bCs/>
          <w:snapToGrid w:val="0"/>
          <w:sz w:val="24"/>
          <w:szCs w:val="24"/>
        </w:rPr>
        <w:t>5、合同履行期限：不超过3年（分批次供货，每批次供货期≤10个日历天，具有24小时应急服务，特殊情况下需2小时送达）。</w:t>
      </w:r>
    </w:p>
    <w:p w14:paraId="037BEBC7">
      <w:pPr>
        <w:wordWrap w:val="0"/>
        <w:topLinePunct/>
        <w:autoSpaceDE/>
        <w:autoSpaceDN/>
        <w:adjustRightInd w:val="0"/>
        <w:snapToGrid w:val="0"/>
        <w:spacing w:line="360" w:lineRule="auto"/>
        <w:ind w:firstLine="480" w:firstLineChars="200"/>
        <w:outlineLvl w:val="2"/>
        <w:rPr>
          <w:rFonts w:hint="eastAsia"/>
          <w:bCs/>
          <w:snapToGrid w:val="0"/>
          <w:sz w:val="24"/>
          <w:szCs w:val="24"/>
          <w:lang w:val="en-US"/>
        </w:rPr>
      </w:pPr>
      <w:r>
        <w:rPr>
          <w:rFonts w:hint="eastAsia"/>
          <w:bCs/>
          <w:snapToGrid w:val="0"/>
          <w:sz w:val="24"/>
          <w:szCs w:val="24"/>
        </w:rPr>
        <w:t>6、付款方式：从配送公司走票，统一由我院招标的配送公司开票结算。</w:t>
      </w:r>
    </w:p>
    <w:p w14:paraId="38D98626">
      <w:pPr>
        <w:wordWrap w:val="0"/>
        <w:topLinePunct/>
        <w:autoSpaceDE/>
        <w:autoSpaceDN/>
        <w:adjustRightInd w:val="0"/>
        <w:snapToGrid w:val="0"/>
        <w:spacing w:line="360" w:lineRule="auto"/>
        <w:jc w:val="center"/>
        <w:outlineLvl w:val="2"/>
        <w:rPr>
          <w:rFonts w:hint="eastAsia"/>
          <w:b/>
          <w:snapToGrid w:val="0"/>
          <w:sz w:val="28"/>
          <w:szCs w:val="28"/>
        </w:rPr>
      </w:pPr>
    </w:p>
    <w:p w14:paraId="3BDB4B77">
      <w:pPr>
        <w:wordWrap w:val="0"/>
        <w:topLinePunct/>
        <w:autoSpaceDE/>
        <w:autoSpaceDN/>
        <w:adjustRightInd w:val="0"/>
        <w:snapToGrid w:val="0"/>
        <w:spacing w:line="360" w:lineRule="auto"/>
        <w:jc w:val="center"/>
        <w:outlineLvl w:val="2"/>
        <w:rPr>
          <w:rFonts w:hint="eastAsia"/>
          <w:b/>
          <w:snapToGrid w:val="0"/>
          <w:sz w:val="28"/>
          <w:szCs w:val="28"/>
        </w:rPr>
      </w:pPr>
      <w:r>
        <w:rPr>
          <w:rFonts w:hint="eastAsia"/>
          <w:b/>
          <w:snapToGrid w:val="0"/>
          <w:sz w:val="28"/>
          <w:szCs w:val="28"/>
        </w:rPr>
        <w:t>采购需求一览表</w:t>
      </w:r>
    </w:p>
    <w:tbl>
      <w:tblPr>
        <w:tblStyle w:val="8"/>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26"/>
        <w:gridCol w:w="5129"/>
        <w:gridCol w:w="698"/>
        <w:gridCol w:w="646"/>
        <w:gridCol w:w="618"/>
      </w:tblGrid>
      <w:tr w14:paraId="36B9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39" w:type="dxa"/>
            <w:vMerge w:val="restart"/>
            <w:noWrap w:val="0"/>
            <w:vAlign w:val="center"/>
          </w:tcPr>
          <w:p w14:paraId="643BB460">
            <w:pPr>
              <w:wordWrap w:val="0"/>
              <w:topLinePunct/>
              <w:autoSpaceDE/>
              <w:autoSpaceDN/>
              <w:adjustRightInd w:val="0"/>
              <w:snapToGrid w:val="0"/>
              <w:spacing w:line="360" w:lineRule="auto"/>
              <w:jc w:val="center"/>
              <w:rPr>
                <w:rFonts w:hint="eastAsia"/>
                <w:b/>
                <w:snapToGrid w:val="0"/>
                <w:sz w:val="28"/>
                <w:szCs w:val="28"/>
              </w:rPr>
            </w:pPr>
            <w:r>
              <w:rPr>
                <w:rFonts w:hint="eastAsia"/>
                <w:snapToGrid w:val="0"/>
              </w:rPr>
              <w:t>序号</w:t>
            </w:r>
          </w:p>
        </w:tc>
        <w:tc>
          <w:tcPr>
            <w:tcW w:w="1226" w:type="dxa"/>
            <w:vMerge w:val="restart"/>
            <w:noWrap w:val="0"/>
            <w:vAlign w:val="center"/>
          </w:tcPr>
          <w:p w14:paraId="4FE446FE">
            <w:pPr>
              <w:wordWrap w:val="0"/>
              <w:topLinePunct/>
              <w:autoSpaceDE/>
              <w:autoSpaceDN/>
              <w:adjustRightInd w:val="0"/>
              <w:snapToGrid w:val="0"/>
              <w:spacing w:line="360" w:lineRule="auto"/>
              <w:jc w:val="center"/>
              <w:rPr>
                <w:rFonts w:hint="eastAsia"/>
                <w:b/>
                <w:snapToGrid w:val="0"/>
                <w:sz w:val="28"/>
                <w:szCs w:val="28"/>
              </w:rPr>
            </w:pPr>
            <w:r>
              <w:rPr>
                <w:rFonts w:hint="eastAsia"/>
                <w:snapToGrid w:val="0"/>
              </w:rPr>
              <w:t>名称</w:t>
            </w:r>
          </w:p>
        </w:tc>
        <w:tc>
          <w:tcPr>
            <w:tcW w:w="5129" w:type="dxa"/>
            <w:vMerge w:val="restart"/>
            <w:noWrap w:val="0"/>
            <w:vAlign w:val="center"/>
          </w:tcPr>
          <w:p w14:paraId="54B808F3">
            <w:pPr>
              <w:wordWrap w:val="0"/>
              <w:topLinePunct/>
              <w:autoSpaceDE/>
              <w:autoSpaceDN/>
              <w:adjustRightInd w:val="0"/>
              <w:snapToGrid w:val="0"/>
              <w:spacing w:line="360" w:lineRule="auto"/>
              <w:jc w:val="center"/>
              <w:rPr>
                <w:rFonts w:hint="eastAsia"/>
                <w:b/>
                <w:snapToGrid w:val="0"/>
                <w:sz w:val="28"/>
                <w:szCs w:val="28"/>
              </w:rPr>
            </w:pPr>
            <w:r>
              <w:rPr>
                <w:rFonts w:hint="eastAsia"/>
                <w:snapToGrid w:val="0"/>
              </w:rPr>
              <w:t>技术参数和规格型号</w:t>
            </w:r>
          </w:p>
        </w:tc>
        <w:tc>
          <w:tcPr>
            <w:tcW w:w="698" w:type="dxa"/>
            <w:vMerge w:val="restart"/>
            <w:noWrap w:val="0"/>
            <w:vAlign w:val="center"/>
          </w:tcPr>
          <w:p w14:paraId="2472EDF6">
            <w:pPr>
              <w:wordWrap w:val="0"/>
              <w:topLinePunct/>
              <w:autoSpaceDE/>
              <w:autoSpaceDN/>
              <w:adjustRightInd w:val="0"/>
              <w:snapToGrid w:val="0"/>
              <w:jc w:val="center"/>
              <w:rPr>
                <w:rFonts w:hint="eastAsia"/>
                <w:b/>
                <w:snapToGrid w:val="0"/>
                <w:sz w:val="28"/>
                <w:szCs w:val="28"/>
              </w:rPr>
            </w:pPr>
            <w:r>
              <w:rPr>
                <w:rFonts w:hint="eastAsia"/>
                <w:snapToGrid w:val="0"/>
              </w:rPr>
              <w:t>数量</w:t>
            </w:r>
          </w:p>
        </w:tc>
        <w:tc>
          <w:tcPr>
            <w:tcW w:w="646" w:type="dxa"/>
            <w:vMerge w:val="restart"/>
            <w:noWrap w:val="0"/>
            <w:vAlign w:val="center"/>
          </w:tcPr>
          <w:p w14:paraId="4A23244F">
            <w:pPr>
              <w:wordWrap w:val="0"/>
              <w:topLinePunct/>
              <w:autoSpaceDE/>
              <w:autoSpaceDN/>
              <w:adjustRightInd w:val="0"/>
              <w:snapToGrid w:val="0"/>
              <w:jc w:val="center"/>
              <w:rPr>
                <w:rFonts w:hint="eastAsia"/>
                <w:b/>
                <w:snapToGrid w:val="0"/>
                <w:sz w:val="28"/>
                <w:szCs w:val="28"/>
              </w:rPr>
            </w:pPr>
            <w:r>
              <w:rPr>
                <w:rFonts w:hint="eastAsia"/>
                <w:snapToGrid w:val="0"/>
              </w:rPr>
              <w:t>单位</w:t>
            </w:r>
          </w:p>
        </w:tc>
        <w:tc>
          <w:tcPr>
            <w:tcW w:w="618" w:type="dxa"/>
            <w:vMerge w:val="restart"/>
            <w:noWrap w:val="0"/>
            <w:vAlign w:val="center"/>
          </w:tcPr>
          <w:p w14:paraId="18A992DA">
            <w:pPr>
              <w:wordWrap w:val="0"/>
              <w:topLinePunct/>
              <w:autoSpaceDE/>
              <w:autoSpaceDN/>
              <w:adjustRightInd w:val="0"/>
              <w:snapToGrid w:val="0"/>
              <w:jc w:val="center"/>
              <w:rPr>
                <w:rFonts w:hint="eastAsia"/>
                <w:snapToGrid w:val="0"/>
              </w:rPr>
            </w:pPr>
            <w:r>
              <w:rPr>
                <w:rFonts w:hint="eastAsia"/>
                <w:snapToGrid w:val="0"/>
              </w:rPr>
              <w:t>备注</w:t>
            </w:r>
          </w:p>
        </w:tc>
      </w:tr>
      <w:tr w14:paraId="083A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39" w:type="dxa"/>
            <w:vMerge w:val="continue"/>
            <w:noWrap w:val="0"/>
            <w:vAlign w:val="center"/>
          </w:tcPr>
          <w:p w14:paraId="4CD0267E">
            <w:pPr>
              <w:wordWrap w:val="0"/>
              <w:topLinePunct/>
              <w:autoSpaceDE/>
              <w:autoSpaceDN/>
              <w:adjustRightInd w:val="0"/>
              <w:snapToGrid w:val="0"/>
              <w:spacing w:line="360" w:lineRule="auto"/>
              <w:jc w:val="center"/>
              <w:rPr>
                <w:rFonts w:hint="eastAsia"/>
                <w:snapToGrid w:val="0"/>
              </w:rPr>
            </w:pPr>
          </w:p>
        </w:tc>
        <w:tc>
          <w:tcPr>
            <w:tcW w:w="1226" w:type="dxa"/>
            <w:vMerge w:val="continue"/>
            <w:noWrap w:val="0"/>
            <w:vAlign w:val="center"/>
          </w:tcPr>
          <w:p w14:paraId="1492B619">
            <w:pPr>
              <w:wordWrap w:val="0"/>
              <w:topLinePunct/>
              <w:autoSpaceDE/>
              <w:autoSpaceDN/>
              <w:adjustRightInd w:val="0"/>
              <w:snapToGrid w:val="0"/>
              <w:spacing w:line="360" w:lineRule="auto"/>
              <w:jc w:val="center"/>
              <w:rPr>
                <w:rFonts w:hint="eastAsia"/>
                <w:snapToGrid w:val="0"/>
              </w:rPr>
            </w:pPr>
          </w:p>
        </w:tc>
        <w:tc>
          <w:tcPr>
            <w:tcW w:w="5129" w:type="dxa"/>
            <w:vMerge w:val="continue"/>
            <w:noWrap w:val="0"/>
            <w:vAlign w:val="center"/>
          </w:tcPr>
          <w:p w14:paraId="701C923E">
            <w:pPr>
              <w:wordWrap w:val="0"/>
              <w:topLinePunct/>
              <w:autoSpaceDE/>
              <w:autoSpaceDN/>
              <w:adjustRightInd w:val="0"/>
              <w:snapToGrid w:val="0"/>
              <w:spacing w:line="360" w:lineRule="auto"/>
              <w:jc w:val="center"/>
              <w:rPr>
                <w:rFonts w:hint="eastAsia"/>
                <w:snapToGrid w:val="0"/>
              </w:rPr>
            </w:pPr>
          </w:p>
        </w:tc>
        <w:tc>
          <w:tcPr>
            <w:tcW w:w="698" w:type="dxa"/>
            <w:vMerge w:val="continue"/>
            <w:noWrap w:val="0"/>
            <w:vAlign w:val="center"/>
          </w:tcPr>
          <w:p w14:paraId="00ABC23D">
            <w:pPr>
              <w:wordWrap w:val="0"/>
              <w:topLinePunct/>
              <w:autoSpaceDE/>
              <w:autoSpaceDN/>
              <w:adjustRightInd w:val="0"/>
              <w:snapToGrid w:val="0"/>
              <w:jc w:val="center"/>
              <w:rPr>
                <w:rFonts w:hint="eastAsia"/>
                <w:snapToGrid w:val="0"/>
              </w:rPr>
            </w:pPr>
          </w:p>
        </w:tc>
        <w:tc>
          <w:tcPr>
            <w:tcW w:w="646" w:type="dxa"/>
            <w:vMerge w:val="continue"/>
            <w:noWrap w:val="0"/>
            <w:vAlign w:val="center"/>
          </w:tcPr>
          <w:p w14:paraId="1A2E3BBA">
            <w:pPr>
              <w:wordWrap w:val="0"/>
              <w:topLinePunct/>
              <w:autoSpaceDE/>
              <w:autoSpaceDN/>
              <w:adjustRightInd w:val="0"/>
              <w:snapToGrid w:val="0"/>
              <w:jc w:val="center"/>
              <w:rPr>
                <w:rFonts w:hint="eastAsia"/>
                <w:snapToGrid w:val="0"/>
              </w:rPr>
            </w:pPr>
          </w:p>
        </w:tc>
        <w:tc>
          <w:tcPr>
            <w:tcW w:w="618" w:type="dxa"/>
            <w:vMerge w:val="continue"/>
            <w:noWrap w:val="0"/>
            <w:vAlign w:val="center"/>
          </w:tcPr>
          <w:p w14:paraId="01D9B24B">
            <w:pPr>
              <w:wordWrap w:val="0"/>
              <w:topLinePunct/>
              <w:autoSpaceDE/>
              <w:autoSpaceDN/>
              <w:adjustRightInd w:val="0"/>
              <w:snapToGrid w:val="0"/>
              <w:jc w:val="center"/>
              <w:rPr>
                <w:rFonts w:hint="eastAsia"/>
                <w:snapToGrid w:val="0"/>
              </w:rPr>
            </w:pPr>
          </w:p>
        </w:tc>
      </w:tr>
      <w:tr w14:paraId="0ACD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3D487459">
            <w:pPr>
              <w:jc w:val="center"/>
              <w:rPr>
                <w:rFonts w:hint="eastAsia"/>
                <w:b/>
                <w:snapToGrid w:val="0"/>
                <w:sz w:val="28"/>
                <w:szCs w:val="28"/>
              </w:rPr>
            </w:pPr>
            <w:r>
              <w:rPr>
                <w:rFonts w:hint="eastAsia"/>
                <w:sz w:val="21"/>
                <w:szCs w:val="21"/>
                <w:lang w:val="en-US"/>
              </w:rPr>
              <w:t>1</w:t>
            </w:r>
          </w:p>
        </w:tc>
        <w:tc>
          <w:tcPr>
            <w:tcW w:w="1226" w:type="dxa"/>
            <w:noWrap w:val="0"/>
            <w:vAlign w:val="center"/>
          </w:tcPr>
          <w:p w14:paraId="3D7105E2">
            <w:pPr>
              <w:jc w:val="center"/>
              <w:rPr>
                <w:rFonts w:hint="eastAsia"/>
                <w:b/>
                <w:snapToGrid w:val="0"/>
                <w:sz w:val="28"/>
                <w:szCs w:val="28"/>
              </w:rPr>
            </w:pPr>
            <w:r>
              <w:rPr>
                <w:rFonts w:hint="eastAsia"/>
                <w:sz w:val="21"/>
                <w:szCs w:val="21"/>
                <w:lang w:val="en-US"/>
              </w:rPr>
              <w:t>一次性使用麻醉呼吸管路</w:t>
            </w:r>
          </w:p>
        </w:tc>
        <w:tc>
          <w:tcPr>
            <w:tcW w:w="5129" w:type="dxa"/>
            <w:noWrap w:val="0"/>
            <w:vAlign w:val="center"/>
          </w:tcPr>
          <w:p w14:paraId="1B78A436">
            <w:pPr>
              <w:rPr>
                <w:rFonts w:hint="eastAsia"/>
                <w:sz w:val="21"/>
                <w:szCs w:val="21"/>
                <w:lang w:val="en-US"/>
              </w:rPr>
            </w:pPr>
            <w:r>
              <w:rPr>
                <w:rFonts w:hint="eastAsia"/>
                <w:sz w:val="21"/>
                <w:szCs w:val="21"/>
                <w:lang w:val="en-US"/>
              </w:rPr>
              <w:t>1.符合国际标准接口，能与进口、国产呼吸机连接使用。</w:t>
            </w:r>
          </w:p>
          <w:p w14:paraId="21B6D34D">
            <w:pPr>
              <w:rPr>
                <w:rFonts w:hint="eastAsia"/>
                <w:sz w:val="21"/>
                <w:szCs w:val="21"/>
                <w:lang w:val="en-US"/>
              </w:rPr>
            </w:pPr>
            <w:r>
              <w:rPr>
                <w:rFonts w:hint="eastAsia"/>
                <w:sz w:val="21"/>
                <w:szCs w:val="21"/>
                <w:lang w:val="en-US"/>
              </w:rPr>
              <w:t>2.Y 型头需可断开，方便添加雾化等监测装置</w:t>
            </w:r>
          </w:p>
          <w:p w14:paraId="016CCC40">
            <w:pPr>
              <w:rPr>
                <w:rFonts w:hint="eastAsia" w:eastAsia="宋体"/>
                <w:b/>
                <w:bCs/>
                <w:color w:val="auto"/>
                <w:sz w:val="21"/>
                <w:szCs w:val="21"/>
                <w:lang w:val="en-US" w:eastAsia="zh-CN"/>
              </w:rPr>
            </w:pPr>
            <w:r>
              <w:rPr>
                <w:rFonts w:hint="eastAsia"/>
                <w:b/>
                <w:bCs/>
                <w:color w:val="auto"/>
                <w:sz w:val="21"/>
                <w:szCs w:val="21"/>
                <w:lang w:val="en-US"/>
              </w:rPr>
              <w:t>◆3.含有</w:t>
            </w:r>
            <w:bookmarkStart w:id="5" w:name="OLE_LINK1"/>
            <w:r>
              <w:rPr>
                <w:rFonts w:hint="eastAsia"/>
                <w:b/>
                <w:bCs/>
                <w:color w:val="auto"/>
                <w:sz w:val="21"/>
                <w:szCs w:val="21"/>
                <w:highlight w:val="none"/>
                <w:lang w:val="en-US"/>
              </w:rPr>
              <w:t>积</w:t>
            </w:r>
            <w:bookmarkEnd w:id="5"/>
            <w:r>
              <w:rPr>
                <w:rFonts w:hint="eastAsia"/>
                <w:b/>
                <w:bCs/>
                <w:color w:val="auto"/>
                <w:sz w:val="21"/>
                <w:szCs w:val="21"/>
                <w:lang w:val="en-US"/>
              </w:rPr>
              <w:t>里无金属设计，以便于MRI特殊情况</w:t>
            </w:r>
            <w:r>
              <w:rPr>
                <w:rFonts w:hint="eastAsia"/>
                <w:b/>
                <w:bCs/>
                <w:color w:val="auto"/>
                <w:sz w:val="21"/>
                <w:szCs w:val="21"/>
                <w:lang w:val="en-US" w:eastAsia="zh-CN"/>
              </w:rPr>
              <w:t>。</w:t>
            </w:r>
          </w:p>
          <w:p w14:paraId="78056AFE">
            <w:pPr>
              <w:rPr>
                <w:rFonts w:hint="eastAsia"/>
                <w:sz w:val="21"/>
                <w:szCs w:val="21"/>
                <w:lang w:val="en-US"/>
              </w:rPr>
            </w:pPr>
            <w:r>
              <w:rPr>
                <w:rFonts w:hint="eastAsia"/>
                <w:sz w:val="21"/>
                <w:szCs w:val="21"/>
                <w:lang w:val="en-US"/>
              </w:rPr>
              <w:t>4.回路配有可连接监测备端口，取样口。</w:t>
            </w:r>
          </w:p>
          <w:p w14:paraId="1078E226">
            <w:pPr>
              <w:rPr>
                <w:rFonts w:hint="eastAsia"/>
                <w:sz w:val="21"/>
                <w:szCs w:val="21"/>
                <w:lang w:val="en-US"/>
              </w:rPr>
            </w:pPr>
            <w:r>
              <w:rPr>
                <w:rFonts w:hint="eastAsia"/>
                <w:sz w:val="21"/>
                <w:szCs w:val="21"/>
                <w:lang w:val="en-US"/>
              </w:rPr>
              <w:t>5.长度: 1.6 米</w:t>
            </w:r>
          </w:p>
          <w:p w14:paraId="27FF57F9">
            <w:pPr>
              <w:rPr>
                <w:rFonts w:hint="eastAsia"/>
                <w:sz w:val="21"/>
                <w:szCs w:val="21"/>
                <w:lang w:val="en-US"/>
              </w:rPr>
            </w:pPr>
            <w:r>
              <w:rPr>
                <w:rFonts w:hint="eastAsia"/>
                <w:sz w:val="21"/>
                <w:szCs w:val="21"/>
                <w:lang w:val="en-US"/>
              </w:rPr>
              <w:t>6.满足有创或无创呼吸机管路配置</w:t>
            </w:r>
          </w:p>
          <w:p w14:paraId="08B9D51B">
            <w:pPr>
              <w:pStyle w:val="11"/>
              <w:rPr>
                <w:rFonts w:hint="eastAsia"/>
              </w:rPr>
            </w:pPr>
            <w:r>
              <w:rPr>
                <w:rFonts w:hint="eastAsia"/>
                <w:sz w:val="21"/>
                <w:szCs w:val="21"/>
                <w:lang w:val="en-US"/>
              </w:rPr>
              <w:t>7.各种规格：成人，儿童，婴儿</w:t>
            </w:r>
          </w:p>
        </w:tc>
        <w:tc>
          <w:tcPr>
            <w:tcW w:w="698" w:type="dxa"/>
            <w:noWrap w:val="0"/>
            <w:vAlign w:val="center"/>
          </w:tcPr>
          <w:p w14:paraId="3E485DBF">
            <w:pPr>
              <w:jc w:val="center"/>
              <w:rPr>
                <w:rFonts w:hint="eastAsia"/>
                <w:b/>
                <w:snapToGrid w:val="0"/>
                <w:sz w:val="28"/>
                <w:szCs w:val="28"/>
              </w:rPr>
            </w:pPr>
            <w:r>
              <w:rPr>
                <w:rFonts w:hint="eastAsia"/>
                <w:sz w:val="21"/>
                <w:szCs w:val="21"/>
                <w:lang w:val="en-US"/>
              </w:rPr>
              <w:t>800</w:t>
            </w:r>
          </w:p>
        </w:tc>
        <w:tc>
          <w:tcPr>
            <w:tcW w:w="646" w:type="dxa"/>
            <w:noWrap w:val="0"/>
            <w:vAlign w:val="center"/>
          </w:tcPr>
          <w:p w14:paraId="66A4A539">
            <w:pPr>
              <w:wordWrap w:val="0"/>
              <w:topLinePunct/>
              <w:autoSpaceDE/>
              <w:autoSpaceDN/>
              <w:adjustRightInd w:val="0"/>
              <w:snapToGrid w:val="0"/>
              <w:spacing w:line="360" w:lineRule="auto"/>
              <w:jc w:val="center"/>
              <w:rPr>
                <w:rFonts w:hint="eastAsia"/>
                <w:b/>
                <w:snapToGrid w:val="0"/>
                <w:sz w:val="28"/>
                <w:szCs w:val="28"/>
              </w:rPr>
            </w:pPr>
            <w:r>
              <w:rPr>
                <w:rFonts w:hint="eastAsia"/>
                <w:sz w:val="21"/>
                <w:szCs w:val="21"/>
                <w:lang w:val="en-US"/>
              </w:rPr>
              <w:t>个</w:t>
            </w:r>
          </w:p>
        </w:tc>
        <w:tc>
          <w:tcPr>
            <w:tcW w:w="618" w:type="dxa"/>
            <w:noWrap w:val="0"/>
            <w:vAlign w:val="center"/>
          </w:tcPr>
          <w:p w14:paraId="35736726">
            <w:pPr>
              <w:wordWrap w:val="0"/>
              <w:topLinePunct/>
              <w:autoSpaceDE/>
              <w:autoSpaceDN/>
              <w:adjustRightInd w:val="0"/>
              <w:snapToGrid w:val="0"/>
              <w:spacing w:line="360" w:lineRule="auto"/>
              <w:jc w:val="center"/>
              <w:rPr>
                <w:rFonts w:hint="eastAsia"/>
                <w:b/>
                <w:snapToGrid w:val="0"/>
                <w:sz w:val="28"/>
                <w:szCs w:val="28"/>
              </w:rPr>
            </w:pPr>
            <w:r>
              <w:rPr>
                <w:rFonts w:hint="eastAsia"/>
                <w:sz w:val="21"/>
                <w:szCs w:val="21"/>
                <w:lang w:val="en-US"/>
              </w:rPr>
              <w:t>二类</w:t>
            </w:r>
          </w:p>
        </w:tc>
      </w:tr>
      <w:tr w14:paraId="7CF7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6BA48C85">
            <w:pPr>
              <w:jc w:val="center"/>
              <w:rPr>
                <w:rFonts w:hint="eastAsia"/>
                <w:b/>
                <w:snapToGrid w:val="0"/>
                <w:sz w:val="28"/>
                <w:szCs w:val="28"/>
              </w:rPr>
            </w:pPr>
            <w:r>
              <w:rPr>
                <w:rFonts w:hint="eastAsia"/>
                <w:sz w:val="21"/>
                <w:szCs w:val="21"/>
                <w:lang w:val="en-US"/>
              </w:rPr>
              <w:t>2</w:t>
            </w:r>
          </w:p>
        </w:tc>
        <w:tc>
          <w:tcPr>
            <w:tcW w:w="1226" w:type="dxa"/>
            <w:noWrap w:val="0"/>
            <w:vAlign w:val="center"/>
          </w:tcPr>
          <w:p w14:paraId="6A34AFC9">
            <w:pPr>
              <w:jc w:val="center"/>
              <w:rPr>
                <w:rFonts w:hint="eastAsia"/>
                <w:b/>
                <w:snapToGrid w:val="0"/>
                <w:sz w:val="28"/>
                <w:szCs w:val="28"/>
              </w:rPr>
            </w:pPr>
            <w:r>
              <w:rPr>
                <w:rFonts w:hint="eastAsia"/>
                <w:sz w:val="21"/>
                <w:szCs w:val="21"/>
                <w:lang w:val="en-US"/>
              </w:rPr>
              <w:t>▲一次性使用密闭式吸痰管</w:t>
            </w:r>
          </w:p>
        </w:tc>
        <w:tc>
          <w:tcPr>
            <w:tcW w:w="5129" w:type="dxa"/>
            <w:noWrap w:val="0"/>
            <w:vAlign w:val="center"/>
          </w:tcPr>
          <w:p w14:paraId="6D30F7A6">
            <w:pPr>
              <w:rPr>
                <w:rFonts w:hint="eastAsia"/>
                <w:sz w:val="21"/>
                <w:szCs w:val="21"/>
                <w:lang w:val="en-US"/>
              </w:rPr>
            </w:pPr>
            <w:r>
              <w:rPr>
                <w:rFonts w:hint="eastAsia"/>
                <w:sz w:val="21"/>
                <w:szCs w:val="21"/>
                <w:lang w:val="en-US"/>
              </w:rPr>
              <w:t>1.采用医用级PVC并对表面进行涂层处理，具用良好的生物相容性和更加长效的使用寿命。吸痰管头部圆角处理，减少对患者气道黏膜的创伤双旋转接头可减少通风管的压力</w:t>
            </w:r>
          </w:p>
          <w:p w14:paraId="3983FA44">
            <w:pPr>
              <w:rPr>
                <w:rFonts w:hint="eastAsia"/>
                <w:sz w:val="21"/>
                <w:szCs w:val="21"/>
                <w:lang w:val="en-US"/>
              </w:rPr>
            </w:pPr>
            <w:r>
              <w:rPr>
                <w:rFonts w:hint="eastAsia"/>
                <w:sz w:val="21"/>
                <w:szCs w:val="21"/>
                <w:lang w:val="en-US"/>
              </w:rPr>
              <w:t>2.封闭式抽吸导管72小时双旋 转弯头，双旋转接头可减少通风管的压力。</w:t>
            </w:r>
          </w:p>
          <w:p w14:paraId="69487638">
            <w:pPr>
              <w:jc w:val="both"/>
              <w:rPr>
                <w:rFonts w:hint="eastAsia"/>
                <w:b/>
                <w:snapToGrid w:val="0"/>
                <w:sz w:val="28"/>
                <w:szCs w:val="28"/>
              </w:rPr>
            </w:pPr>
            <w:r>
              <w:rPr>
                <w:rFonts w:hint="eastAsia"/>
                <w:sz w:val="21"/>
                <w:szCs w:val="21"/>
                <w:lang w:val="en-US"/>
              </w:rPr>
              <w:t>3.密闭式抽吸导管的智能设计允许患者同时进行呼吸机械通气和抽吸。</w:t>
            </w:r>
          </w:p>
        </w:tc>
        <w:tc>
          <w:tcPr>
            <w:tcW w:w="698" w:type="dxa"/>
            <w:noWrap w:val="0"/>
            <w:vAlign w:val="center"/>
          </w:tcPr>
          <w:p w14:paraId="2D55BC70">
            <w:pPr>
              <w:jc w:val="center"/>
              <w:rPr>
                <w:rFonts w:hint="eastAsia"/>
                <w:b/>
                <w:snapToGrid w:val="0"/>
                <w:sz w:val="28"/>
                <w:szCs w:val="28"/>
              </w:rPr>
            </w:pPr>
            <w:r>
              <w:rPr>
                <w:rFonts w:hint="eastAsia" w:ascii="Calibri" w:hAnsi="Calibri" w:cs="Times New Roman"/>
                <w:kern w:val="2"/>
                <w:sz w:val="21"/>
                <w:szCs w:val="21"/>
                <w:lang w:val="en-US" w:bidi="ar-SA"/>
              </w:rPr>
              <w:t>2700</w:t>
            </w:r>
          </w:p>
        </w:tc>
        <w:tc>
          <w:tcPr>
            <w:tcW w:w="646" w:type="dxa"/>
            <w:noWrap w:val="0"/>
            <w:vAlign w:val="center"/>
          </w:tcPr>
          <w:p w14:paraId="7BABBB9F">
            <w:pPr>
              <w:wordWrap w:val="0"/>
              <w:topLinePunct/>
              <w:autoSpaceDE/>
              <w:autoSpaceDN/>
              <w:adjustRightInd w:val="0"/>
              <w:snapToGrid w:val="0"/>
              <w:spacing w:line="360" w:lineRule="auto"/>
              <w:jc w:val="center"/>
              <w:rPr>
                <w:rFonts w:hint="eastAsia"/>
                <w:b/>
                <w:snapToGrid w:val="0"/>
                <w:sz w:val="28"/>
                <w:szCs w:val="28"/>
              </w:rPr>
            </w:pPr>
            <w:r>
              <w:rPr>
                <w:rFonts w:hint="eastAsia"/>
                <w:sz w:val="21"/>
                <w:szCs w:val="21"/>
                <w:lang w:val="en-US"/>
              </w:rPr>
              <w:t>个</w:t>
            </w:r>
          </w:p>
        </w:tc>
        <w:tc>
          <w:tcPr>
            <w:tcW w:w="618" w:type="dxa"/>
            <w:noWrap w:val="0"/>
            <w:vAlign w:val="center"/>
          </w:tcPr>
          <w:p w14:paraId="2BFB2EF3">
            <w:pPr>
              <w:wordWrap w:val="0"/>
              <w:topLinePunct/>
              <w:autoSpaceDE/>
              <w:autoSpaceDN/>
              <w:adjustRightInd w:val="0"/>
              <w:snapToGrid w:val="0"/>
              <w:spacing w:line="360" w:lineRule="auto"/>
              <w:jc w:val="center"/>
              <w:rPr>
                <w:rFonts w:hint="eastAsia"/>
                <w:b/>
                <w:snapToGrid w:val="0"/>
                <w:sz w:val="28"/>
                <w:szCs w:val="28"/>
              </w:rPr>
            </w:pPr>
            <w:r>
              <w:rPr>
                <w:rFonts w:hint="eastAsia"/>
                <w:sz w:val="21"/>
                <w:szCs w:val="21"/>
                <w:lang w:val="en-US"/>
              </w:rPr>
              <w:t>二类</w:t>
            </w:r>
          </w:p>
        </w:tc>
      </w:tr>
      <w:tr w14:paraId="1234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1DF27130">
            <w:pPr>
              <w:jc w:val="center"/>
              <w:rPr>
                <w:rFonts w:hint="eastAsia"/>
                <w:b/>
                <w:snapToGrid w:val="0"/>
                <w:sz w:val="28"/>
                <w:szCs w:val="28"/>
              </w:rPr>
            </w:pPr>
            <w:r>
              <w:rPr>
                <w:rFonts w:hint="eastAsia"/>
                <w:sz w:val="21"/>
                <w:szCs w:val="21"/>
                <w:lang w:val="en-US"/>
              </w:rPr>
              <w:t>3</w:t>
            </w:r>
          </w:p>
        </w:tc>
        <w:tc>
          <w:tcPr>
            <w:tcW w:w="1226" w:type="dxa"/>
            <w:noWrap w:val="0"/>
            <w:vAlign w:val="center"/>
          </w:tcPr>
          <w:p w14:paraId="71312750">
            <w:pPr>
              <w:jc w:val="center"/>
              <w:rPr>
                <w:rFonts w:hint="eastAsia"/>
                <w:b/>
                <w:snapToGrid w:val="0"/>
                <w:sz w:val="28"/>
                <w:szCs w:val="28"/>
              </w:rPr>
            </w:pPr>
            <w:r>
              <w:rPr>
                <w:rFonts w:hint="eastAsia"/>
                <w:sz w:val="21"/>
                <w:szCs w:val="21"/>
                <w:lang w:val="en-US"/>
              </w:rPr>
              <w:t>经皮气管切开套组</w:t>
            </w:r>
          </w:p>
        </w:tc>
        <w:tc>
          <w:tcPr>
            <w:tcW w:w="5129" w:type="dxa"/>
            <w:noWrap w:val="0"/>
            <w:vAlign w:val="center"/>
          </w:tcPr>
          <w:p w14:paraId="38E07ACD">
            <w:pPr>
              <w:rPr>
                <w:rFonts w:hint="eastAsia"/>
                <w:sz w:val="21"/>
                <w:szCs w:val="21"/>
                <w:lang w:val="en-US"/>
              </w:rPr>
            </w:pPr>
            <w:r>
              <w:rPr>
                <w:rFonts w:hint="eastAsia"/>
                <w:sz w:val="21"/>
                <w:szCs w:val="21"/>
                <w:lang w:val="en-US"/>
              </w:rPr>
              <w:t>1.用于临床气管切开时建立人工气道用</w:t>
            </w:r>
          </w:p>
          <w:p w14:paraId="7CA28F40">
            <w:pPr>
              <w:rPr>
                <w:rFonts w:hint="eastAsia"/>
                <w:sz w:val="21"/>
                <w:szCs w:val="21"/>
                <w:lang w:val="en-US"/>
              </w:rPr>
            </w:pPr>
            <w:r>
              <w:rPr>
                <w:rFonts w:hint="eastAsia"/>
                <w:sz w:val="21"/>
                <w:szCs w:val="21"/>
                <w:lang w:val="en-US"/>
              </w:rPr>
              <w:t>2.一次性使用气管切开导管包由一次性使用气管切开导管、旋转扩张器、J型导丝、插入引导器、探针、手术刀、推注器组成。</w:t>
            </w:r>
          </w:p>
          <w:p w14:paraId="1E794E45">
            <w:pPr>
              <w:rPr>
                <w:rFonts w:hint="eastAsia"/>
                <w:sz w:val="21"/>
                <w:szCs w:val="21"/>
                <w:lang w:val="en-US"/>
              </w:rPr>
            </w:pPr>
            <w:r>
              <w:rPr>
                <w:rFonts w:hint="eastAsia"/>
                <w:sz w:val="21"/>
                <w:szCs w:val="21"/>
                <w:lang w:val="en-US"/>
              </w:rPr>
              <w:t>3.规格满足 6.5、7.0、7.5、8.0、 8.5、9.0、9.5、10.0、10.5、11.0</w:t>
            </w:r>
          </w:p>
          <w:p w14:paraId="6FD5C46D">
            <w:pPr>
              <w:rPr>
                <w:rFonts w:hint="eastAsia"/>
                <w:sz w:val="21"/>
                <w:szCs w:val="21"/>
                <w:highlight w:val="none"/>
                <w:lang w:val="en-US"/>
              </w:rPr>
            </w:pPr>
            <w:r>
              <w:rPr>
                <w:rFonts w:hint="eastAsia"/>
                <w:b w:val="0"/>
                <w:bCs w:val="0"/>
                <w:sz w:val="21"/>
                <w:szCs w:val="21"/>
                <w:highlight w:val="none"/>
                <w:lang w:val="en-US"/>
              </w:rPr>
              <w:t>4.气管切开导管主要材料采用GB</w:t>
            </w:r>
            <w:r>
              <w:rPr>
                <w:rFonts w:hint="eastAsia"/>
                <w:b w:val="0"/>
                <w:bCs w:val="0"/>
                <w:sz w:val="21"/>
                <w:szCs w:val="21"/>
                <w:highlight w:val="none"/>
                <w:lang w:val="en-US" w:eastAsia="zh-CN"/>
              </w:rPr>
              <w:t xml:space="preserve">/T </w:t>
            </w:r>
            <w:r>
              <w:rPr>
                <w:rFonts w:hint="eastAsia"/>
                <w:b w:val="0"/>
                <w:bCs w:val="0"/>
                <w:sz w:val="21"/>
                <w:szCs w:val="21"/>
                <w:highlight w:val="none"/>
                <w:lang w:val="en-US"/>
              </w:rPr>
              <w:t>15593-1995标准规定的软聚氯乙烯塑料制造。</w:t>
            </w:r>
          </w:p>
          <w:p w14:paraId="53D538AD">
            <w:pPr>
              <w:rPr>
                <w:rFonts w:hint="eastAsia"/>
                <w:sz w:val="21"/>
                <w:szCs w:val="21"/>
                <w:lang w:val="en-US"/>
              </w:rPr>
            </w:pPr>
            <w:r>
              <w:rPr>
                <w:rFonts w:hint="eastAsia"/>
                <w:sz w:val="21"/>
                <w:szCs w:val="21"/>
                <w:lang w:val="en-US"/>
              </w:rPr>
              <w:t>5. J型导丝采用镍钛合金丝。</w:t>
            </w:r>
          </w:p>
          <w:p w14:paraId="13DD777A">
            <w:pPr>
              <w:rPr>
                <w:rFonts w:hint="eastAsia"/>
                <w:sz w:val="21"/>
                <w:szCs w:val="21"/>
                <w:lang w:val="en-US"/>
              </w:rPr>
            </w:pPr>
            <w:r>
              <w:rPr>
                <w:rFonts w:hint="eastAsia"/>
                <w:sz w:val="21"/>
                <w:szCs w:val="21"/>
                <w:lang w:val="en-US"/>
              </w:rPr>
              <w:t>6.将J型导丝重复弯曲和伸直20次，导丝应无缺陷和损坏。</w:t>
            </w:r>
          </w:p>
          <w:p w14:paraId="1AE732FE">
            <w:pPr>
              <w:rPr>
                <w:rFonts w:hint="eastAsia"/>
                <w:sz w:val="21"/>
                <w:szCs w:val="21"/>
                <w:lang w:val="en-US"/>
              </w:rPr>
            </w:pPr>
            <w:r>
              <w:rPr>
                <w:rFonts w:hint="eastAsia"/>
                <w:sz w:val="21"/>
                <w:szCs w:val="21"/>
                <w:lang w:val="en-US"/>
              </w:rPr>
              <w:t>7.扩张器和插入引导器采用GB/T12672-2009标准规定的ABS。</w:t>
            </w:r>
          </w:p>
          <w:p w14:paraId="007DEA80">
            <w:pPr>
              <w:rPr>
                <w:rFonts w:hint="eastAsia"/>
                <w:sz w:val="21"/>
                <w:szCs w:val="21"/>
                <w:lang w:val="en-US"/>
              </w:rPr>
            </w:pPr>
            <w:r>
              <w:rPr>
                <w:rFonts w:hint="eastAsia"/>
                <w:sz w:val="21"/>
                <w:szCs w:val="21"/>
                <w:lang w:val="en-US"/>
              </w:rPr>
              <w:t>8.气管切开导管的机器端应有符合YY1040.1.2003要求的15mm外圆锥接头。机器端圆锥接头的内径应不小于与其连接的插管内径。不同内径的过度部分呈锥形，以适合吸引导管通过。接头不应相对于导管进行纵向移动。</w:t>
            </w:r>
          </w:p>
          <w:p w14:paraId="0899720E">
            <w:pPr>
              <w:pStyle w:val="11"/>
              <w:rPr>
                <w:rFonts w:hint="eastAsia"/>
              </w:rPr>
            </w:pPr>
            <w:r>
              <w:rPr>
                <w:rFonts w:hint="eastAsia"/>
                <w:sz w:val="21"/>
                <w:szCs w:val="21"/>
                <w:lang w:val="en-US"/>
              </w:rPr>
              <w:t>9.一次性使用气管切开导管包为一次性使用无菌无毒产品，单包装应采用无毒塑料透析袋密封包装。</w:t>
            </w:r>
          </w:p>
        </w:tc>
        <w:tc>
          <w:tcPr>
            <w:tcW w:w="698" w:type="dxa"/>
            <w:noWrap w:val="0"/>
            <w:vAlign w:val="center"/>
          </w:tcPr>
          <w:p w14:paraId="6E182E4C">
            <w:pPr>
              <w:jc w:val="center"/>
              <w:rPr>
                <w:rFonts w:hint="eastAsia"/>
                <w:b/>
                <w:snapToGrid w:val="0"/>
                <w:sz w:val="28"/>
                <w:szCs w:val="28"/>
              </w:rPr>
            </w:pPr>
            <w:r>
              <w:rPr>
                <w:rFonts w:hint="eastAsia"/>
                <w:sz w:val="21"/>
                <w:szCs w:val="21"/>
                <w:lang w:val="en-US"/>
              </w:rPr>
              <w:t>90</w:t>
            </w:r>
          </w:p>
        </w:tc>
        <w:tc>
          <w:tcPr>
            <w:tcW w:w="646" w:type="dxa"/>
            <w:noWrap w:val="0"/>
            <w:vAlign w:val="center"/>
          </w:tcPr>
          <w:p w14:paraId="31B3EA96">
            <w:pPr>
              <w:wordWrap w:val="0"/>
              <w:topLinePunct/>
              <w:autoSpaceDE/>
              <w:autoSpaceDN/>
              <w:adjustRightInd w:val="0"/>
              <w:snapToGrid w:val="0"/>
              <w:spacing w:line="360" w:lineRule="auto"/>
              <w:jc w:val="center"/>
              <w:rPr>
                <w:rFonts w:hint="eastAsia"/>
                <w:b/>
                <w:snapToGrid w:val="0"/>
                <w:sz w:val="28"/>
                <w:szCs w:val="28"/>
              </w:rPr>
            </w:pPr>
            <w:r>
              <w:rPr>
                <w:rFonts w:hint="eastAsia"/>
                <w:sz w:val="21"/>
                <w:szCs w:val="21"/>
                <w:lang w:val="en-US"/>
              </w:rPr>
              <w:t>个</w:t>
            </w:r>
          </w:p>
        </w:tc>
        <w:tc>
          <w:tcPr>
            <w:tcW w:w="618" w:type="dxa"/>
            <w:noWrap w:val="0"/>
            <w:vAlign w:val="center"/>
          </w:tcPr>
          <w:p w14:paraId="0F12B7D8">
            <w:pPr>
              <w:wordWrap w:val="0"/>
              <w:topLinePunct/>
              <w:autoSpaceDE/>
              <w:autoSpaceDN/>
              <w:adjustRightInd w:val="0"/>
              <w:snapToGrid w:val="0"/>
              <w:spacing w:line="360" w:lineRule="auto"/>
              <w:jc w:val="center"/>
              <w:rPr>
                <w:rFonts w:hint="eastAsia"/>
                <w:b/>
                <w:snapToGrid w:val="0"/>
                <w:sz w:val="28"/>
                <w:szCs w:val="28"/>
              </w:rPr>
            </w:pPr>
            <w:r>
              <w:rPr>
                <w:rFonts w:hint="eastAsia"/>
                <w:sz w:val="21"/>
                <w:szCs w:val="21"/>
                <w:lang w:val="en-US"/>
              </w:rPr>
              <w:t>二类</w:t>
            </w:r>
          </w:p>
        </w:tc>
      </w:tr>
      <w:tr w14:paraId="34E3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61437651">
            <w:pPr>
              <w:jc w:val="center"/>
              <w:rPr>
                <w:rFonts w:hint="eastAsia"/>
                <w:sz w:val="21"/>
                <w:szCs w:val="21"/>
                <w:lang w:val="en-US"/>
              </w:rPr>
            </w:pPr>
            <w:r>
              <w:rPr>
                <w:rFonts w:hint="eastAsia"/>
                <w:sz w:val="21"/>
                <w:szCs w:val="21"/>
                <w:lang w:val="en-US"/>
              </w:rPr>
              <w:t>4</w:t>
            </w:r>
          </w:p>
        </w:tc>
        <w:tc>
          <w:tcPr>
            <w:tcW w:w="1226" w:type="dxa"/>
            <w:noWrap w:val="0"/>
            <w:vAlign w:val="center"/>
          </w:tcPr>
          <w:p w14:paraId="50E27864">
            <w:pPr>
              <w:jc w:val="both"/>
              <w:rPr>
                <w:rFonts w:hint="eastAsia"/>
                <w:sz w:val="21"/>
                <w:szCs w:val="21"/>
                <w:lang w:val="en-US"/>
              </w:rPr>
            </w:pPr>
            <w:r>
              <w:rPr>
                <w:rFonts w:hint="eastAsia"/>
                <w:sz w:val="21"/>
                <w:szCs w:val="21"/>
                <w:lang w:val="en-US"/>
              </w:rPr>
              <w:t>气管切开插管</w:t>
            </w:r>
          </w:p>
        </w:tc>
        <w:tc>
          <w:tcPr>
            <w:tcW w:w="5129" w:type="dxa"/>
            <w:noWrap w:val="0"/>
            <w:vAlign w:val="center"/>
          </w:tcPr>
          <w:p w14:paraId="17A02BD7">
            <w:pPr>
              <w:rPr>
                <w:rFonts w:hint="eastAsia"/>
                <w:sz w:val="21"/>
                <w:szCs w:val="21"/>
                <w:lang w:val="en-US"/>
              </w:rPr>
            </w:pPr>
            <w:r>
              <w:rPr>
                <w:rFonts w:hint="eastAsia"/>
                <w:sz w:val="21"/>
                <w:szCs w:val="21"/>
                <w:lang w:val="en-US"/>
              </w:rPr>
              <w:t>1.供医疗机构用于需要进行麻醉、人工通气或其他辅助呼吸的病人。</w:t>
            </w:r>
          </w:p>
          <w:p w14:paraId="38C79AF9">
            <w:pPr>
              <w:rPr>
                <w:rFonts w:hint="eastAsia"/>
                <w:sz w:val="21"/>
                <w:szCs w:val="21"/>
                <w:lang w:val="en-US"/>
              </w:rPr>
            </w:pPr>
            <w:r>
              <w:rPr>
                <w:rFonts w:hint="eastAsia"/>
                <w:sz w:val="21"/>
                <w:szCs w:val="21"/>
                <w:lang w:val="en-US"/>
              </w:rPr>
              <w:t>2.低压、超薄壁球囊，在各种麻醉及机械通气过程中最小使气管黏膜损伤</w:t>
            </w:r>
          </w:p>
          <w:p w14:paraId="28394AFA">
            <w:pPr>
              <w:rPr>
                <w:rFonts w:hint="eastAsia"/>
                <w:sz w:val="21"/>
                <w:szCs w:val="21"/>
                <w:lang w:val="en-US"/>
              </w:rPr>
            </w:pPr>
            <w:r>
              <w:rPr>
                <w:rFonts w:hint="eastAsia"/>
                <w:sz w:val="21"/>
                <w:szCs w:val="21"/>
                <w:lang w:val="en-US"/>
              </w:rPr>
              <w:t>3.柔软双翼及标准接头，使患者安全</w:t>
            </w:r>
          </w:p>
          <w:p w14:paraId="2FEA7E26">
            <w:pPr>
              <w:jc w:val="both"/>
              <w:rPr>
                <w:rFonts w:hint="eastAsia"/>
                <w:sz w:val="21"/>
                <w:szCs w:val="21"/>
                <w:lang w:val="en-US"/>
              </w:rPr>
            </w:pPr>
            <w:r>
              <w:rPr>
                <w:rFonts w:hint="eastAsia"/>
                <w:sz w:val="21"/>
                <w:szCs w:val="21"/>
                <w:lang w:val="en-US"/>
              </w:rPr>
              <w:t>4.弯曲尖端圆滑的插管芯和插管与人的气管结构吻合，使插管插入、放置非常顺畅。</w:t>
            </w:r>
          </w:p>
        </w:tc>
        <w:tc>
          <w:tcPr>
            <w:tcW w:w="698" w:type="dxa"/>
            <w:noWrap w:val="0"/>
            <w:vAlign w:val="center"/>
          </w:tcPr>
          <w:p w14:paraId="5F868DF2">
            <w:pPr>
              <w:jc w:val="center"/>
              <w:rPr>
                <w:rFonts w:hint="eastAsia"/>
                <w:b/>
                <w:snapToGrid w:val="0"/>
                <w:sz w:val="28"/>
                <w:szCs w:val="28"/>
              </w:rPr>
            </w:pPr>
            <w:r>
              <w:rPr>
                <w:rFonts w:hint="eastAsia" w:ascii="Calibri" w:hAnsi="Calibri" w:cs="Times New Roman"/>
                <w:kern w:val="2"/>
                <w:sz w:val="21"/>
                <w:szCs w:val="21"/>
                <w:lang w:val="en-US" w:bidi="ar-SA"/>
              </w:rPr>
              <w:t>300</w:t>
            </w:r>
          </w:p>
        </w:tc>
        <w:tc>
          <w:tcPr>
            <w:tcW w:w="646" w:type="dxa"/>
            <w:noWrap w:val="0"/>
            <w:vAlign w:val="center"/>
          </w:tcPr>
          <w:p w14:paraId="579D2DD6">
            <w:pPr>
              <w:wordWrap w:val="0"/>
              <w:topLinePunct/>
              <w:autoSpaceDE/>
              <w:autoSpaceDN/>
              <w:adjustRightInd w:val="0"/>
              <w:snapToGrid w:val="0"/>
              <w:spacing w:line="360" w:lineRule="auto"/>
              <w:jc w:val="center"/>
              <w:rPr>
                <w:rFonts w:hint="eastAsia"/>
                <w:b/>
                <w:snapToGrid w:val="0"/>
                <w:sz w:val="28"/>
                <w:szCs w:val="28"/>
              </w:rPr>
            </w:pPr>
            <w:r>
              <w:rPr>
                <w:rFonts w:hint="eastAsia"/>
                <w:sz w:val="21"/>
                <w:szCs w:val="21"/>
                <w:lang w:val="en-US"/>
              </w:rPr>
              <w:t>个</w:t>
            </w:r>
          </w:p>
        </w:tc>
        <w:tc>
          <w:tcPr>
            <w:tcW w:w="618" w:type="dxa"/>
            <w:noWrap w:val="0"/>
            <w:vAlign w:val="center"/>
          </w:tcPr>
          <w:p w14:paraId="04E04FAC">
            <w:pPr>
              <w:wordWrap w:val="0"/>
              <w:topLinePunct/>
              <w:autoSpaceDE/>
              <w:autoSpaceDN/>
              <w:adjustRightInd w:val="0"/>
              <w:snapToGrid w:val="0"/>
              <w:spacing w:line="360" w:lineRule="auto"/>
              <w:jc w:val="center"/>
              <w:rPr>
                <w:rFonts w:hint="eastAsia"/>
                <w:b/>
                <w:snapToGrid w:val="0"/>
                <w:sz w:val="28"/>
                <w:szCs w:val="28"/>
              </w:rPr>
            </w:pPr>
            <w:r>
              <w:rPr>
                <w:rFonts w:hint="eastAsia"/>
                <w:sz w:val="21"/>
                <w:szCs w:val="21"/>
                <w:lang w:val="en-US"/>
              </w:rPr>
              <w:t>二类</w:t>
            </w:r>
          </w:p>
        </w:tc>
      </w:tr>
      <w:tr w14:paraId="1ED5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1884B63F">
            <w:pPr>
              <w:jc w:val="center"/>
              <w:rPr>
                <w:rFonts w:hint="eastAsia"/>
                <w:sz w:val="21"/>
                <w:szCs w:val="21"/>
                <w:lang w:val="en-US"/>
              </w:rPr>
            </w:pPr>
            <w:r>
              <w:rPr>
                <w:rFonts w:hint="eastAsia"/>
                <w:sz w:val="21"/>
                <w:szCs w:val="21"/>
                <w:lang w:val="en-US"/>
              </w:rPr>
              <w:t>5</w:t>
            </w:r>
          </w:p>
        </w:tc>
        <w:tc>
          <w:tcPr>
            <w:tcW w:w="1226" w:type="dxa"/>
            <w:noWrap w:val="0"/>
            <w:vAlign w:val="center"/>
          </w:tcPr>
          <w:p w14:paraId="2D1C4F7F">
            <w:pPr>
              <w:rPr>
                <w:rFonts w:hint="eastAsia"/>
                <w:sz w:val="21"/>
                <w:szCs w:val="21"/>
                <w:lang w:val="en-US"/>
              </w:rPr>
            </w:pPr>
            <w:r>
              <w:rPr>
                <w:rFonts w:hint="eastAsia"/>
                <w:sz w:val="21"/>
                <w:szCs w:val="21"/>
                <w:lang w:val="en-US"/>
              </w:rPr>
              <w:t>微量加药型喷雾组</w:t>
            </w:r>
          </w:p>
        </w:tc>
        <w:tc>
          <w:tcPr>
            <w:tcW w:w="5129" w:type="dxa"/>
            <w:noWrap w:val="0"/>
            <w:vAlign w:val="center"/>
          </w:tcPr>
          <w:p w14:paraId="36D5560C">
            <w:pPr>
              <w:rPr>
                <w:rFonts w:hint="eastAsia"/>
                <w:sz w:val="21"/>
                <w:szCs w:val="21"/>
                <w:lang w:val="en-US"/>
              </w:rPr>
            </w:pPr>
            <w:r>
              <w:rPr>
                <w:rFonts w:hint="eastAsia"/>
                <w:sz w:val="21"/>
                <w:szCs w:val="21"/>
                <w:lang w:val="en-US"/>
              </w:rPr>
              <w:t>1.符合国际标准端口，湿化罐端口能与呼吸机管路连接</w:t>
            </w:r>
          </w:p>
          <w:p w14:paraId="6939D551">
            <w:pPr>
              <w:rPr>
                <w:rFonts w:hint="eastAsia"/>
                <w:sz w:val="21"/>
                <w:szCs w:val="21"/>
                <w:lang w:val="en-US"/>
              </w:rPr>
            </w:pPr>
            <w:r>
              <w:rPr>
                <w:rFonts w:hint="eastAsia"/>
                <w:sz w:val="21"/>
                <w:szCs w:val="21"/>
                <w:lang w:val="en-US"/>
              </w:rPr>
              <w:t>2.有最高液位线，自动注水到达水位线自动停止注水</w:t>
            </w:r>
          </w:p>
          <w:p w14:paraId="4DCEAC71">
            <w:pPr>
              <w:rPr>
                <w:rFonts w:hint="eastAsia"/>
                <w:sz w:val="21"/>
                <w:szCs w:val="21"/>
                <w:lang w:val="en-US"/>
              </w:rPr>
            </w:pPr>
            <w:r>
              <w:rPr>
                <w:rFonts w:hint="eastAsia"/>
                <w:sz w:val="21"/>
                <w:szCs w:val="21"/>
                <w:lang w:val="en-US"/>
              </w:rPr>
              <w:t>3.能与湿化器底座或高流量治疗仪匹配</w:t>
            </w:r>
          </w:p>
          <w:p w14:paraId="5D2A34ED">
            <w:pPr>
              <w:rPr>
                <w:rFonts w:hint="eastAsia"/>
                <w:sz w:val="21"/>
                <w:szCs w:val="21"/>
                <w:lang w:val="en-US"/>
              </w:rPr>
            </w:pPr>
            <w:r>
              <w:rPr>
                <w:rFonts w:hint="eastAsia"/>
                <w:sz w:val="21"/>
                <w:szCs w:val="21"/>
                <w:lang w:val="en-US"/>
              </w:rPr>
              <w:t>4.气阻应＜0.2kPa，气体泄漏应＜50ml/min。</w:t>
            </w:r>
          </w:p>
          <w:p w14:paraId="4175DB7A">
            <w:pPr>
              <w:rPr>
                <w:rFonts w:hint="eastAsia"/>
                <w:sz w:val="21"/>
                <w:szCs w:val="21"/>
                <w:lang w:val="en-US"/>
              </w:rPr>
            </w:pPr>
            <w:r>
              <w:rPr>
                <w:rFonts w:hint="eastAsia"/>
                <w:sz w:val="21"/>
                <w:szCs w:val="21"/>
                <w:lang w:val="en-US"/>
              </w:rPr>
              <w:t>5.透明湿化罐7.0/8.0/9.0</w:t>
            </w:r>
          </w:p>
          <w:p w14:paraId="0E7E2E12">
            <w:pPr>
              <w:pStyle w:val="11"/>
              <w:rPr>
                <w:rFonts w:hint="eastAsia"/>
                <w:lang w:val="en-US"/>
              </w:rPr>
            </w:pPr>
            <w:r>
              <w:rPr>
                <w:rFonts w:hint="eastAsia"/>
                <w:sz w:val="21"/>
                <w:szCs w:val="21"/>
                <w:lang w:val="en-US"/>
              </w:rPr>
              <w:t>6.应能承受</w:t>
            </w:r>
            <w:r>
              <w:rPr>
                <w:rFonts w:hint="eastAsia" w:ascii="宋体" w:hAnsi="宋体"/>
                <w:bCs w:val="0"/>
                <w:spacing w:val="0"/>
                <w:sz w:val="21"/>
                <w:szCs w:val="21"/>
                <w:lang w:val="en-US"/>
              </w:rPr>
              <w:t>20kPa 压力</w:t>
            </w:r>
          </w:p>
        </w:tc>
        <w:tc>
          <w:tcPr>
            <w:tcW w:w="698" w:type="dxa"/>
            <w:noWrap w:val="0"/>
            <w:vAlign w:val="center"/>
          </w:tcPr>
          <w:p w14:paraId="5958D595">
            <w:pPr>
              <w:jc w:val="center"/>
              <w:rPr>
                <w:rFonts w:hint="eastAsia"/>
                <w:b/>
                <w:snapToGrid w:val="0"/>
                <w:sz w:val="28"/>
                <w:szCs w:val="28"/>
              </w:rPr>
            </w:pPr>
            <w:r>
              <w:rPr>
                <w:rFonts w:hint="eastAsia"/>
                <w:sz w:val="21"/>
                <w:szCs w:val="21"/>
                <w:lang w:val="en-US"/>
              </w:rPr>
              <w:t>2000</w:t>
            </w:r>
          </w:p>
        </w:tc>
        <w:tc>
          <w:tcPr>
            <w:tcW w:w="646" w:type="dxa"/>
            <w:noWrap w:val="0"/>
            <w:vAlign w:val="center"/>
          </w:tcPr>
          <w:p w14:paraId="694C65F1">
            <w:pPr>
              <w:wordWrap w:val="0"/>
              <w:topLinePunct/>
              <w:autoSpaceDE/>
              <w:autoSpaceDN/>
              <w:adjustRightInd w:val="0"/>
              <w:snapToGrid w:val="0"/>
              <w:spacing w:line="360" w:lineRule="auto"/>
              <w:jc w:val="center"/>
              <w:rPr>
                <w:rFonts w:hint="eastAsia"/>
                <w:b/>
                <w:snapToGrid w:val="0"/>
                <w:sz w:val="28"/>
                <w:szCs w:val="28"/>
              </w:rPr>
            </w:pPr>
            <w:r>
              <w:rPr>
                <w:rFonts w:hint="eastAsia"/>
                <w:sz w:val="21"/>
                <w:szCs w:val="21"/>
                <w:lang w:val="en-US"/>
              </w:rPr>
              <w:t>个</w:t>
            </w:r>
          </w:p>
        </w:tc>
        <w:tc>
          <w:tcPr>
            <w:tcW w:w="618" w:type="dxa"/>
            <w:noWrap w:val="0"/>
            <w:vAlign w:val="center"/>
          </w:tcPr>
          <w:p w14:paraId="4B5613E5">
            <w:pPr>
              <w:wordWrap w:val="0"/>
              <w:topLinePunct/>
              <w:autoSpaceDE/>
              <w:autoSpaceDN/>
              <w:adjustRightInd w:val="0"/>
              <w:snapToGrid w:val="0"/>
              <w:spacing w:line="360" w:lineRule="auto"/>
              <w:jc w:val="center"/>
              <w:rPr>
                <w:rFonts w:hint="eastAsia"/>
                <w:b/>
                <w:snapToGrid w:val="0"/>
                <w:sz w:val="28"/>
                <w:szCs w:val="28"/>
              </w:rPr>
            </w:pPr>
            <w:r>
              <w:rPr>
                <w:rFonts w:hint="eastAsia"/>
                <w:sz w:val="21"/>
                <w:szCs w:val="21"/>
                <w:lang w:val="en-US"/>
              </w:rPr>
              <w:t>二类</w:t>
            </w:r>
          </w:p>
        </w:tc>
      </w:tr>
      <w:tr w14:paraId="4E09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68B52386">
            <w:pPr>
              <w:jc w:val="center"/>
              <w:rPr>
                <w:rFonts w:hint="eastAsia"/>
                <w:sz w:val="21"/>
                <w:szCs w:val="21"/>
                <w:lang w:val="en-US"/>
              </w:rPr>
            </w:pPr>
            <w:r>
              <w:rPr>
                <w:rFonts w:hint="eastAsia"/>
                <w:sz w:val="21"/>
                <w:szCs w:val="21"/>
                <w:lang w:val="en-US"/>
              </w:rPr>
              <w:t>6</w:t>
            </w:r>
          </w:p>
        </w:tc>
        <w:tc>
          <w:tcPr>
            <w:tcW w:w="1226" w:type="dxa"/>
            <w:noWrap w:val="0"/>
            <w:vAlign w:val="center"/>
          </w:tcPr>
          <w:p w14:paraId="632CF011">
            <w:pPr>
              <w:rPr>
                <w:rFonts w:hint="eastAsia"/>
                <w:sz w:val="21"/>
                <w:szCs w:val="21"/>
                <w:lang w:val="en-US"/>
              </w:rPr>
            </w:pPr>
            <w:r>
              <w:rPr>
                <w:rFonts w:hint="eastAsia"/>
                <w:sz w:val="21"/>
                <w:szCs w:val="21"/>
                <w:lang w:val="en-US"/>
              </w:rPr>
              <w:t>热稀释导管包及压力监测套装(picco导管)</w:t>
            </w:r>
          </w:p>
        </w:tc>
        <w:tc>
          <w:tcPr>
            <w:tcW w:w="5129" w:type="dxa"/>
            <w:noWrap w:val="0"/>
            <w:vAlign w:val="center"/>
          </w:tcPr>
          <w:p w14:paraId="48BE7FFF">
            <w:pPr>
              <w:rPr>
                <w:rFonts w:hint="eastAsia"/>
                <w:sz w:val="21"/>
                <w:szCs w:val="21"/>
                <w:lang w:val="en-US"/>
              </w:rPr>
            </w:pPr>
            <w:r>
              <w:rPr>
                <w:rFonts w:hint="eastAsia"/>
                <w:sz w:val="21"/>
                <w:szCs w:val="21"/>
                <w:lang w:val="en-US"/>
              </w:rPr>
              <w:t>1. 规格型号：各型号。</w:t>
            </w:r>
          </w:p>
          <w:p w14:paraId="2DC11B31">
            <w:pPr>
              <w:rPr>
                <w:rFonts w:hint="eastAsia"/>
                <w:sz w:val="21"/>
                <w:szCs w:val="21"/>
                <w:lang w:val="en-US"/>
              </w:rPr>
            </w:pPr>
            <w:r>
              <w:rPr>
                <w:rFonts w:hint="eastAsia"/>
                <w:sz w:val="21"/>
                <w:szCs w:val="21"/>
                <w:lang w:val="en-US"/>
              </w:rPr>
              <w:t>2. 该产品由热稀释导管(PiCCO导管)包和压力监测套装组成。</w:t>
            </w:r>
          </w:p>
          <w:p w14:paraId="2EF74E28">
            <w:pPr>
              <w:rPr>
                <w:rFonts w:hint="eastAsia"/>
                <w:sz w:val="21"/>
                <w:szCs w:val="21"/>
                <w:lang w:val="en-US"/>
              </w:rPr>
            </w:pPr>
            <w:r>
              <w:rPr>
                <w:rFonts w:hint="eastAsia"/>
                <w:sz w:val="21"/>
                <w:szCs w:val="21"/>
                <w:lang w:val="en-US"/>
              </w:rPr>
              <w:t>3. 热稀释导管(PiCCO导管)包含有热稀释导管(PiCCO导管)、导丝、穿刺针和扩张器。</w:t>
            </w:r>
          </w:p>
          <w:p w14:paraId="25D6DFFD">
            <w:pPr>
              <w:rPr>
                <w:rFonts w:hint="eastAsia"/>
                <w:sz w:val="21"/>
                <w:szCs w:val="21"/>
                <w:lang w:val="en-US"/>
              </w:rPr>
            </w:pPr>
            <w:r>
              <w:rPr>
                <w:rFonts w:hint="eastAsia"/>
                <w:sz w:val="21"/>
                <w:szCs w:val="21"/>
                <w:lang w:val="en-US"/>
              </w:rPr>
              <w:t>4. 压力监测套装含有压力传感器、压力连接管和注射液温度感受器。</w:t>
            </w:r>
          </w:p>
          <w:p w14:paraId="346FBD3B">
            <w:pPr>
              <w:rPr>
                <w:rFonts w:hint="eastAsia"/>
                <w:sz w:val="21"/>
                <w:szCs w:val="21"/>
                <w:lang w:val="en-US"/>
              </w:rPr>
            </w:pPr>
            <w:r>
              <w:rPr>
                <w:rFonts w:hint="eastAsia"/>
                <w:sz w:val="21"/>
                <w:szCs w:val="21"/>
                <w:lang w:val="en-US"/>
              </w:rPr>
              <w:t>5.导丝为镍钛合金导丝。</w:t>
            </w:r>
          </w:p>
          <w:p w14:paraId="3BA9DC46">
            <w:pPr>
              <w:pStyle w:val="11"/>
              <w:rPr>
                <w:rFonts w:hint="eastAsia"/>
                <w:lang w:val="en-US"/>
              </w:rPr>
            </w:pPr>
            <w:r>
              <w:rPr>
                <w:rFonts w:hint="eastAsia"/>
                <w:sz w:val="21"/>
                <w:szCs w:val="21"/>
                <w:lang w:val="en-US"/>
              </w:rPr>
              <w:t>6.导丝含有特殊涂层，具有超强顺滑度。</w:t>
            </w:r>
          </w:p>
        </w:tc>
        <w:tc>
          <w:tcPr>
            <w:tcW w:w="698" w:type="dxa"/>
            <w:noWrap w:val="0"/>
            <w:vAlign w:val="center"/>
          </w:tcPr>
          <w:p w14:paraId="5EAA9980">
            <w:pPr>
              <w:jc w:val="center"/>
              <w:rPr>
                <w:rFonts w:hint="eastAsia"/>
                <w:b/>
                <w:snapToGrid w:val="0"/>
                <w:sz w:val="28"/>
                <w:szCs w:val="28"/>
              </w:rPr>
            </w:pPr>
            <w:r>
              <w:rPr>
                <w:rFonts w:hint="eastAsia"/>
                <w:sz w:val="21"/>
                <w:szCs w:val="21"/>
                <w:lang w:val="en-US"/>
              </w:rPr>
              <w:t>50</w:t>
            </w:r>
          </w:p>
        </w:tc>
        <w:tc>
          <w:tcPr>
            <w:tcW w:w="646" w:type="dxa"/>
            <w:noWrap w:val="0"/>
            <w:vAlign w:val="center"/>
          </w:tcPr>
          <w:p w14:paraId="79C7304E">
            <w:pPr>
              <w:wordWrap w:val="0"/>
              <w:topLinePunct/>
              <w:autoSpaceDE/>
              <w:autoSpaceDN/>
              <w:adjustRightInd w:val="0"/>
              <w:snapToGrid w:val="0"/>
              <w:spacing w:line="360" w:lineRule="auto"/>
              <w:jc w:val="center"/>
              <w:rPr>
                <w:rFonts w:hint="eastAsia"/>
                <w:b/>
                <w:snapToGrid w:val="0"/>
                <w:sz w:val="28"/>
                <w:szCs w:val="28"/>
              </w:rPr>
            </w:pPr>
            <w:r>
              <w:rPr>
                <w:rFonts w:hint="eastAsia"/>
                <w:sz w:val="21"/>
                <w:szCs w:val="21"/>
                <w:lang w:val="en-US"/>
              </w:rPr>
              <w:t>个</w:t>
            </w:r>
          </w:p>
        </w:tc>
        <w:tc>
          <w:tcPr>
            <w:tcW w:w="618" w:type="dxa"/>
            <w:noWrap w:val="0"/>
            <w:vAlign w:val="center"/>
          </w:tcPr>
          <w:p w14:paraId="542C0F75">
            <w:pPr>
              <w:wordWrap w:val="0"/>
              <w:topLinePunct/>
              <w:autoSpaceDE/>
              <w:autoSpaceDN/>
              <w:adjustRightInd w:val="0"/>
              <w:snapToGrid w:val="0"/>
              <w:spacing w:line="360" w:lineRule="auto"/>
              <w:jc w:val="center"/>
              <w:rPr>
                <w:rFonts w:hint="eastAsia"/>
                <w:b/>
                <w:snapToGrid w:val="0"/>
                <w:sz w:val="28"/>
                <w:szCs w:val="28"/>
              </w:rPr>
            </w:pPr>
            <w:r>
              <w:rPr>
                <w:rFonts w:hint="eastAsia"/>
                <w:sz w:val="21"/>
                <w:szCs w:val="21"/>
                <w:lang w:val="en-US"/>
              </w:rPr>
              <w:t>三类</w:t>
            </w:r>
          </w:p>
        </w:tc>
      </w:tr>
      <w:tr w14:paraId="18C7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41B32214">
            <w:pPr>
              <w:jc w:val="center"/>
              <w:rPr>
                <w:rFonts w:hint="eastAsia"/>
                <w:b/>
                <w:bCs/>
                <w:sz w:val="21"/>
                <w:szCs w:val="21"/>
                <w:lang w:val="en-US"/>
              </w:rPr>
            </w:pPr>
            <w:r>
              <w:rPr>
                <w:rFonts w:hint="eastAsia"/>
                <w:sz w:val="21"/>
                <w:szCs w:val="21"/>
                <w:lang w:val="en-US"/>
              </w:rPr>
              <w:t>7</w:t>
            </w:r>
          </w:p>
        </w:tc>
        <w:tc>
          <w:tcPr>
            <w:tcW w:w="1226" w:type="dxa"/>
            <w:noWrap w:val="0"/>
            <w:vAlign w:val="center"/>
          </w:tcPr>
          <w:p w14:paraId="03C585EA">
            <w:pPr>
              <w:rPr>
                <w:rFonts w:hint="eastAsia"/>
                <w:b/>
                <w:bCs/>
                <w:sz w:val="21"/>
                <w:szCs w:val="21"/>
                <w:lang w:val="en-US"/>
              </w:rPr>
            </w:pPr>
            <w:r>
              <w:rPr>
                <w:rFonts w:hint="eastAsia"/>
                <w:sz w:val="21"/>
                <w:szCs w:val="21"/>
                <w:lang w:val="en-US"/>
              </w:rPr>
              <w:t>切开导管延长管(长期气管切开后气管食管瘘)</w:t>
            </w:r>
          </w:p>
        </w:tc>
        <w:tc>
          <w:tcPr>
            <w:tcW w:w="5129" w:type="dxa"/>
            <w:noWrap w:val="0"/>
            <w:vAlign w:val="center"/>
          </w:tcPr>
          <w:p w14:paraId="4293DF5C">
            <w:pPr>
              <w:tabs>
                <w:tab w:val="left" w:pos="1089"/>
              </w:tabs>
              <w:rPr>
                <w:rFonts w:hint="eastAsia"/>
                <w:sz w:val="21"/>
                <w:szCs w:val="21"/>
                <w:lang w:val="en-US"/>
              </w:rPr>
            </w:pPr>
            <w:r>
              <w:rPr>
                <w:rFonts w:hint="eastAsia"/>
                <w:sz w:val="21"/>
                <w:szCs w:val="21"/>
                <w:lang w:val="en-US"/>
              </w:rPr>
              <w:t>1.规格型号：各型号</w:t>
            </w:r>
          </w:p>
          <w:p w14:paraId="527F9925">
            <w:pPr>
              <w:tabs>
                <w:tab w:val="left" w:pos="1089"/>
              </w:tabs>
              <w:rPr>
                <w:rFonts w:hint="eastAsia"/>
                <w:sz w:val="21"/>
                <w:szCs w:val="21"/>
                <w:lang w:val="en-US"/>
              </w:rPr>
            </w:pPr>
            <w:r>
              <w:rPr>
                <w:rFonts w:hint="eastAsia"/>
                <w:sz w:val="21"/>
                <w:szCs w:val="21"/>
                <w:lang w:val="en-US"/>
              </w:rPr>
              <w:t>2.配有Hi-Lo套囊。</w:t>
            </w:r>
          </w:p>
          <w:p w14:paraId="16645F53">
            <w:pPr>
              <w:tabs>
                <w:tab w:val="left" w:pos="1089"/>
              </w:tabs>
              <w:rPr>
                <w:rFonts w:hint="eastAsia"/>
                <w:sz w:val="21"/>
                <w:szCs w:val="21"/>
                <w:lang w:val="en-US"/>
              </w:rPr>
            </w:pPr>
            <w:r>
              <w:rPr>
                <w:rFonts w:hint="eastAsia"/>
                <w:b/>
                <w:bCs/>
                <w:sz w:val="21"/>
                <w:szCs w:val="21"/>
                <w:lang w:val="en-US"/>
              </w:rPr>
              <w:t>*3.有可调节固定翼。</w:t>
            </w:r>
          </w:p>
          <w:p w14:paraId="4CC1D3DC">
            <w:pPr>
              <w:tabs>
                <w:tab w:val="left" w:pos="1089"/>
              </w:tabs>
              <w:rPr>
                <w:rFonts w:hint="eastAsia"/>
                <w:sz w:val="21"/>
                <w:szCs w:val="21"/>
                <w:lang w:val="en-US"/>
              </w:rPr>
            </w:pPr>
            <w:r>
              <w:rPr>
                <w:rFonts w:hint="eastAsia"/>
                <w:sz w:val="21"/>
                <w:szCs w:val="21"/>
                <w:lang w:val="en-US"/>
              </w:rPr>
              <w:t>4.通过不透射线条纹或者不透射线的强化型软管来辅助实现X射线可视化。</w:t>
            </w:r>
          </w:p>
          <w:p w14:paraId="1FA65BC5">
            <w:pPr>
              <w:jc w:val="both"/>
              <w:rPr>
                <w:rFonts w:hint="eastAsia"/>
                <w:b/>
                <w:bCs/>
                <w:sz w:val="21"/>
                <w:szCs w:val="21"/>
                <w:lang w:val="en-US"/>
              </w:rPr>
            </w:pPr>
            <w:r>
              <w:rPr>
                <w:rFonts w:hint="eastAsia"/>
                <w:sz w:val="21"/>
                <w:szCs w:val="21"/>
                <w:lang w:val="en-US"/>
              </w:rPr>
              <w:t>5.该产品适用于需要辅助呼吸的病人和保持气道通畅。</w:t>
            </w:r>
          </w:p>
        </w:tc>
        <w:tc>
          <w:tcPr>
            <w:tcW w:w="698" w:type="dxa"/>
            <w:noWrap w:val="0"/>
            <w:vAlign w:val="center"/>
          </w:tcPr>
          <w:p w14:paraId="2EFA75A4">
            <w:pPr>
              <w:jc w:val="center"/>
              <w:rPr>
                <w:rFonts w:hint="eastAsia"/>
                <w:b/>
                <w:snapToGrid w:val="0"/>
                <w:sz w:val="28"/>
                <w:szCs w:val="28"/>
              </w:rPr>
            </w:pPr>
            <w:r>
              <w:rPr>
                <w:rFonts w:hint="eastAsia"/>
                <w:sz w:val="21"/>
                <w:szCs w:val="21"/>
                <w:lang w:val="en-US"/>
              </w:rPr>
              <w:t>50</w:t>
            </w:r>
          </w:p>
        </w:tc>
        <w:tc>
          <w:tcPr>
            <w:tcW w:w="646" w:type="dxa"/>
            <w:noWrap w:val="0"/>
            <w:vAlign w:val="center"/>
          </w:tcPr>
          <w:p w14:paraId="5506BAF2">
            <w:pPr>
              <w:wordWrap w:val="0"/>
              <w:topLinePunct/>
              <w:autoSpaceDE/>
              <w:autoSpaceDN/>
              <w:adjustRightInd w:val="0"/>
              <w:snapToGrid w:val="0"/>
              <w:spacing w:line="360" w:lineRule="auto"/>
              <w:jc w:val="center"/>
              <w:rPr>
                <w:rFonts w:hint="eastAsia"/>
                <w:b/>
                <w:snapToGrid w:val="0"/>
                <w:sz w:val="28"/>
                <w:szCs w:val="28"/>
              </w:rPr>
            </w:pPr>
            <w:r>
              <w:rPr>
                <w:rFonts w:hint="eastAsia"/>
                <w:sz w:val="21"/>
                <w:szCs w:val="21"/>
                <w:lang w:val="en-US"/>
              </w:rPr>
              <w:t>个</w:t>
            </w:r>
          </w:p>
        </w:tc>
        <w:tc>
          <w:tcPr>
            <w:tcW w:w="618" w:type="dxa"/>
            <w:noWrap w:val="0"/>
            <w:vAlign w:val="center"/>
          </w:tcPr>
          <w:p w14:paraId="256313D2">
            <w:pPr>
              <w:wordWrap w:val="0"/>
              <w:topLinePunct/>
              <w:autoSpaceDE/>
              <w:autoSpaceDN/>
              <w:adjustRightInd w:val="0"/>
              <w:snapToGrid w:val="0"/>
              <w:spacing w:line="360" w:lineRule="auto"/>
              <w:jc w:val="center"/>
              <w:rPr>
                <w:rFonts w:hint="eastAsia"/>
                <w:b/>
                <w:snapToGrid w:val="0"/>
                <w:sz w:val="28"/>
                <w:szCs w:val="28"/>
              </w:rPr>
            </w:pPr>
            <w:r>
              <w:rPr>
                <w:rFonts w:hint="eastAsia"/>
                <w:sz w:val="21"/>
                <w:szCs w:val="21"/>
                <w:lang w:val="en-US"/>
              </w:rPr>
              <w:t>二类</w:t>
            </w:r>
          </w:p>
        </w:tc>
      </w:tr>
    </w:tbl>
    <w:p w14:paraId="04B834D1">
      <w:pPr>
        <w:pStyle w:val="10"/>
        <w:wordWrap w:val="0"/>
        <w:topLinePunct/>
        <w:adjustRightInd w:val="0"/>
        <w:snapToGrid w:val="0"/>
        <w:ind w:firstLine="470" w:firstLineChars="196"/>
        <w:jc w:val="center"/>
        <w:rPr>
          <w:rFonts w:eastAsia="仿宋"/>
          <w:snapToGrid w:val="0"/>
          <w:kern w:val="0"/>
          <w:sz w:val="24"/>
          <w:szCs w:val="24"/>
        </w:rPr>
      </w:pPr>
    </w:p>
    <w:p w14:paraId="6F20C292">
      <w:pPr>
        <w:pStyle w:val="7"/>
        <w:ind w:left="440"/>
        <w:rPr>
          <w:rFonts w:hint="eastAsia"/>
        </w:rPr>
      </w:pPr>
    </w:p>
    <w:p w14:paraId="1F586B8F">
      <w:pPr>
        <w:pStyle w:val="2"/>
        <w:pageBreakBefore/>
        <w:ind w:right="295"/>
        <w:rPr>
          <w:rFonts w:hint="eastAsia" w:ascii="宋体" w:hAnsi="宋体" w:eastAsia="宋体" w:cs="宋体"/>
        </w:rPr>
      </w:pPr>
      <w:r>
        <w:rPr>
          <w:rFonts w:hint="eastAsia" w:ascii="宋体" w:hAnsi="宋体" w:eastAsia="宋体" w:cs="宋体"/>
        </w:rPr>
        <w:t>第四章评标办法</w:t>
      </w:r>
    </w:p>
    <w:p w14:paraId="06AC3E12">
      <w:pPr>
        <w:spacing w:line="360" w:lineRule="auto"/>
        <w:ind w:firstLine="562" w:firstLineChars="200"/>
        <w:jc w:val="center"/>
        <w:rPr>
          <w:rFonts w:hint="eastAsia"/>
          <w:b/>
          <w:sz w:val="24"/>
          <w:szCs w:val="24"/>
        </w:rPr>
      </w:pPr>
      <w:r>
        <w:rPr>
          <w:rFonts w:hint="eastAsia"/>
          <w:b/>
          <w:sz w:val="28"/>
          <w:szCs w:val="28"/>
        </w:rPr>
        <w:t>综合评估法</w:t>
      </w:r>
    </w:p>
    <w:p w14:paraId="14525693">
      <w:pPr>
        <w:spacing w:line="360" w:lineRule="auto"/>
        <w:ind w:firstLine="422" w:firstLineChars="200"/>
        <w:rPr>
          <w:b/>
          <w:sz w:val="21"/>
          <w:szCs w:val="21"/>
        </w:rPr>
      </w:pPr>
      <w:r>
        <w:rPr>
          <w:rFonts w:hint="eastAsia"/>
          <w:b/>
          <w:sz w:val="21"/>
          <w:szCs w:val="21"/>
        </w:rPr>
        <w:t xml:space="preserve">1.评审原则 </w:t>
      </w:r>
    </w:p>
    <w:p w14:paraId="10DEBC88">
      <w:pPr>
        <w:spacing w:line="360" w:lineRule="auto"/>
        <w:ind w:firstLine="420" w:firstLineChars="200"/>
        <w:rPr>
          <w:sz w:val="21"/>
          <w:szCs w:val="21"/>
        </w:rPr>
      </w:pPr>
      <w:r>
        <w:rPr>
          <w:rFonts w:hint="eastAsia"/>
          <w:sz w:val="21"/>
          <w:szCs w:val="21"/>
        </w:rPr>
        <w:t>1.1合法、合规原则。</w:t>
      </w:r>
    </w:p>
    <w:p w14:paraId="0DFBFFA1">
      <w:pPr>
        <w:spacing w:line="360" w:lineRule="auto"/>
        <w:ind w:firstLine="420" w:firstLineChars="200"/>
        <w:rPr>
          <w:sz w:val="21"/>
          <w:szCs w:val="21"/>
        </w:rPr>
      </w:pPr>
      <w:r>
        <w:rPr>
          <w:rFonts w:hint="eastAsia"/>
          <w:sz w:val="21"/>
          <w:szCs w:val="21"/>
        </w:rPr>
        <w:t>1.</w:t>
      </w:r>
      <w:r>
        <w:rPr>
          <w:rFonts w:hint="eastAsia"/>
          <w:sz w:val="21"/>
          <w:szCs w:val="21"/>
          <w:lang w:val="en-US"/>
        </w:rPr>
        <w:t>2</w:t>
      </w:r>
      <w:r>
        <w:rPr>
          <w:rFonts w:hint="eastAsia"/>
          <w:sz w:val="21"/>
          <w:szCs w:val="21"/>
        </w:rPr>
        <w:t>公平、公正、科学、审慎、择优原则。</w:t>
      </w:r>
    </w:p>
    <w:p w14:paraId="0D8A89BD">
      <w:pPr>
        <w:spacing w:line="360" w:lineRule="auto"/>
        <w:ind w:firstLine="420" w:firstLineChars="200"/>
        <w:rPr>
          <w:sz w:val="21"/>
          <w:szCs w:val="21"/>
        </w:rPr>
      </w:pPr>
      <w:r>
        <w:rPr>
          <w:rFonts w:hint="eastAsia"/>
          <w:sz w:val="21"/>
          <w:szCs w:val="21"/>
        </w:rPr>
        <w:t>1.</w:t>
      </w:r>
      <w:r>
        <w:rPr>
          <w:rFonts w:hint="eastAsia"/>
          <w:sz w:val="21"/>
          <w:szCs w:val="21"/>
          <w:lang w:val="en-US"/>
        </w:rPr>
        <w:t>3</w:t>
      </w:r>
      <w:r>
        <w:rPr>
          <w:rFonts w:hint="eastAsia"/>
          <w:sz w:val="21"/>
          <w:szCs w:val="21"/>
        </w:rPr>
        <w:t>高分优先原则。衡量投标文件满足招标文件规定各项评审标准的程度，折算为综合得分分值，依据每个投标人的综合得分由高到低，依次确定排名顺序。</w:t>
      </w:r>
    </w:p>
    <w:p w14:paraId="0567964D">
      <w:pPr>
        <w:spacing w:line="360" w:lineRule="auto"/>
        <w:ind w:firstLine="422" w:firstLineChars="200"/>
        <w:rPr>
          <w:b/>
          <w:sz w:val="21"/>
          <w:szCs w:val="21"/>
        </w:rPr>
      </w:pPr>
      <w:r>
        <w:rPr>
          <w:rFonts w:hint="eastAsia"/>
          <w:b/>
          <w:sz w:val="21"/>
          <w:szCs w:val="21"/>
        </w:rPr>
        <w:t>2.评审分值分配（满分100分）</w:t>
      </w:r>
    </w:p>
    <w:p w14:paraId="65934C2F">
      <w:pPr>
        <w:spacing w:line="360" w:lineRule="auto"/>
        <w:ind w:firstLine="420" w:firstLineChars="200"/>
        <w:rPr>
          <w:sz w:val="21"/>
          <w:szCs w:val="21"/>
        </w:rPr>
      </w:pPr>
      <w:r>
        <w:rPr>
          <w:rFonts w:hint="eastAsia"/>
          <w:sz w:val="21"/>
          <w:szCs w:val="21"/>
        </w:rPr>
        <w:t>2.1商务标（</w:t>
      </w:r>
      <w:r>
        <w:rPr>
          <w:rFonts w:hint="eastAsia"/>
          <w:sz w:val="21"/>
          <w:szCs w:val="21"/>
          <w:u w:val="single"/>
        </w:rPr>
        <w:t xml:space="preserve"> </w:t>
      </w:r>
      <w:r>
        <w:rPr>
          <w:rFonts w:hint="eastAsia"/>
          <w:sz w:val="21"/>
          <w:szCs w:val="21"/>
          <w:u w:val="single"/>
          <w:lang w:val="en-US"/>
        </w:rPr>
        <w:t>3</w:t>
      </w:r>
      <w:r>
        <w:rPr>
          <w:rFonts w:hint="eastAsia"/>
          <w:sz w:val="21"/>
          <w:szCs w:val="21"/>
          <w:u w:val="single"/>
          <w:lang w:val="en-US" w:eastAsia="zh-CN"/>
        </w:rPr>
        <w:t>4</w:t>
      </w:r>
      <w:r>
        <w:rPr>
          <w:rFonts w:hint="eastAsia"/>
          <w:sz w:val="21"/>
          <w:szCs w:val="21"/>
          <w:u w:val="single"/>
        </w:rPr>
        <w:t xml:space="preserve"> </w:t>
      </w:r>
      <w:r>
        <w:rPr>
          <w:rFonts w:hint="eastAsia"/>
          <w:sz w:val="21"/>
          <w:szCs w:val="21"/>
        </w:rPr>
        <w:t>分）</w:t>
      </w:r>
    </w:p>
    <w:p w14:paraId="4E44F589">
      <w:pPr>
        <w:spacing w:line="360" w:lineRule="auto"/>
        <w:ind w:firstLine="420" w:firstLineChars="200"/>
        <w:rPr>
          <w:sz w:val="21"/>
          <w:szCs w:val="21"/>
        </w:rPr>
      </w:pPr>
      <w:r>
        <w:rPr>
          <w:rFonts w:hint="eastAsia"/>
          <w:sz w:val="21"/>
          <w:szCs w:val="21"/>
        </w:rPr>
        <w:t>2.2技术标（</w:t>
      </w:r>
      <w:r>
        <w:rPr>
          <w:rFonts w:hint="eastAsia"/>
          <w:sz w:val="21"/>
          <w:szCs w:val="21"/>
          <w:u w:val="single"/>
        </w:rPr>
        <w:t xml:space="preserve">  </w:t>
      </w:r>
      <w:r>
        <w:rPr>
          <w:rFonts w:hint="eastAsia"/>
          <w:sz w:val="21"/>
          <w:szCs w:val="21"/>
          <w:u w:val="single"/>
          <w:lang w:val="en-US"/>
        </w:rPr>
        <w:t>6</w:t>
      </w:r>
      <w:r>
        <w:rPr>
          <w:rFonts w:hint="eastAsia"/>
          <w:sz w:val="21"/>
          <w:szCs w:val="21"/>
          <w:u w:val="single"/>
          <w:lang w:val="en-US" w:eastAsia="zh-CN"/>
        </w:rPr>
        <w:t>6</w:t>
      </w:r>
      <w:r>
        <w:rPr>
          <w:rFonts w:hint="eastAsia"/>
          <w:sz w:val="21"/>
          <w:szCs w:val="21"/>
          <w:u w:val="single"/>
        </w:rPr>
        <w:t xml:space="preserve"> </w:t>
      </w:r>
      <w:r>
        <w:rPr>
          <w:rFonts w:hint="eastAsia"/>
          <w:sz w:val="21"/>
          <w:szCs w:val="21"/>
        </w:rPr>
        <w:t>分）</w:t>
      </w:r>
    </w:p>
    <w:p w14:paraId="5BDFAF8E">
      <w:pPr>
        <w:spacing w:line="360" w:lineRule="auto"/>
        <w:ind w:firstLine="422" w:firstLineChars="200"/>
        <w:rPr>
          <w:b/>
          <w:sz w:val="21"/>
          <w:szCs w:val="21"/>
        </w:rPr>
      </w:pPr>
      <w:r>
        <w:rPr>
          <w:rFonts w:hint="eastAsia"/>
          <w:b/>
          <w:sz w:val="21"/>
          <w:szCs w:val="21"/>
        </w:rPr>
        <w:t>3.评审内容（数值计算结果均保留两位小数，第三位四舍五入）</w:t>
      </w:r>
    </w:p>
    <w:p w14:paraId="7E2D4817">
      <w:pPr>
        <w:spacing w:line="360" w:lineRule="auto"/>
        <w:ind w:firstLine="420" w:firstLineChars="200"/>
        <w:rPr>
          <w:sz w:val="21"/>
          <w:szCs w:val="21"/>
        </w:rPr>
      </w:pPr>
      <w:r>
        <w:rPr>
          <w:rFonts w:hint="eastAsia"/>
          <w:sz w:val="21"/>
          <w:szCs w:val="21"/>
        </w:rPr>
        <w:t>3.1资格性和符合性审查内容及标准</w:t>
      </w:r>
    </w:p>
    <w:p w14:paraId="05B9D62A">
      <w:pPr>
        <w:spacing w:line="360" w:lineRule="auto"/>
        <w:ind w:firstLine="420" w:firstLineChars="200"/>
        <w:rPr>
          <w:sz w:val="21"/>
          <w:szCs w:val="21"/>
        </w:rPr>
      </w:pPr>
      <w:r>
        <w:rPr>
          <w:rFonts w:hint="eastAsia"/>
          <w:sz w:val="21"/>
          <w:szCs w:val="21"/>
        </w:rPr>
        <w:t>评标委员会对投标文件的资格性响应和符合性响应作合格性审查, 审查结论分为“合格”与“不合格”。审查不合格的投标文件应做</w:t>
      </w:r>
      <w:r>
        <w:rPr>
          <w:rFonts w:hint="eastAsia"/>
          <w:sz w:val="21"/>
          <w:szCs w:val="21"/>
          <w:lang w:val="en-US"/>
        </w:rPr>
        <w:t>否决</w:t>
      </w:r>
      <w:r>
        <w:rPr>
          <w:rFonts w:hint="eastAsia"/>
          <w:sz w:val="21"/>
          <w:szCs w:val="21"/>
        </w:rPr>
        <w:t>投标处理，不再进行后续评审。</w:t>
      </w:r>
    </w:p>
    <w:p w14:paraId="7999FF9E">
      <w:pPr>
        <w:spacing w:line="360" w:lineRule="auto"/>
        <w:ind w:firstLine="420" w:firstLineChars="200"/>
        <w:rPr>
          <w:sz w:val="21"/>
          <w:szCs w:val="21"/>
        </w:rPr>
      </w:pPr>
      <w:r>
        <w:rPr>
          <w:rFonts w:hint="eastAsia"/>
          <w:sz w:val="21"/>
          <w:szCs w:val="21"/>
        </w:rPr>
        <w:t>有下列情形之一的，应做</w:t>
      </w:r>
      <w:r>
        <w:rPr>
          <w:rFonts w:hint="eastAsia"/>
          <w:sz w:val="21"/>
          <w:szCs w:val="21"/>
          <w:lang w:val="en-US"/>
        </w:rPr>
        <w:t>否决</w:t>
      </w:r>
      <w:r>
        <w:rPr>
          <w:rFonts w:hint="eastAsia"/>
          <w:sz w:val="21"/>
          <w:szCs w:val="21"/>
        </w:rPr>
        <w:t>投标处理：</w:t>
      </w:r>
    </w:p>
    <w:tbl>
      <w:tblPr>
        <w:tblStyle w:val="8"/>
        <w:tblW w:w="954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809"/>
        <w:gridCol w:w="4771"/>
      </w:tblGrid>
      <w:tr w14:paraId="2438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4770" w:type="dxa"/>
            <w:gridSpan w:val="2"/>
            <w:noWrap w:val="0"/>
            <w:vAlign w:val="center"/>
          </w:tcPr>
          <w:p w14:paraId="79833ADD">
            <w:pPr>
              <w:jc w:val="center"/>
              <w:rPr>
                <w:sz w:val="21"/>
                <w:szCs w:val="21"/>
              </w:rPr>
            </w:pPr>
            <w:r>
              <w:rPr>
                <w:sz w:val="21"/>
                <w:szCs w:val="21"/>
              </w:rPr>
              <w:t>审查内容</w:t>
            </w:r>
          </w:p>
        </w:tc>
        <w:tc>
          <w:tcPr>
            <w:tcW w:w="4771" w:type="dxa"/>
            <w:noWrap w:val="0"/>
            <w:vAlign w:val="center"/>
          </w:tcPr>
          <w:p w14:paraId="70BF9EE7">
            <w:pPr>
              <w:jc w:val="center"/>
              <w:rPr>
                <w:sz w:val="21"/>
                <w:szCs w:val="21"/>
              </w:rPr>
            </w:pPr>
            <w:r>
              <w:rPr>
                <w:sz w:val="21"/>
                <w:szCs w:val="21"/>
              </w:rPr>
              <w:t>审查标准</w:t>
            </w:r>
          </w:p>
        </w:tc>
      </w:tr>
      <w:tr w14:paraId="5E2B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961" w:type="dxa"/>
            <w:vMerge w:val="restart"/>
            <w:noWrap w:val="0"/>
            <w:vAlign w:val="center"/>
          </w:tcPr>
          <w:p w14:paraId="52103154">
            <w:pPr>
              <w:rPr>
                <w:sz w:val="21"/>
                <w:szCs w:val="21"/>
              </w:rPr>
            </w:pPr>
            <w:r>
              <w:rPr>
                <w:sz w:val="21"/>
                <w:szCs w:val="21"/>
              </w:rPr>
              <w:t>资格性审查</w:t>
            </w:r>
          </w:p>
        </w:tc>
        <w:tc>
          <w:tcPr>
            <w:tcW w:w="3809" w:type="dxa"/>
            <w:noWrap w:val="0"/>
            <w:vAlign w:val="center"/>
          </w:tcPr>
          <w:p w14:paraId="6CFF65C1">
            <w:pPr>
              <w:rPr>
                <w:sz w:val="21"/>
                <w:szCs w:val="21"/>
              </w:rPr>
            </w:pPr>
            <w:r>
              <w:rPr>
                <w:sz w:val="21"/>
                <w:szCs w:val="21"/>
              </w:rPr>
              <w:t>营业执照</w:t>
            </w:r>
          </w:p>
        </w:tc>
        <w:tc>
          <w:tcPr>
            <w:tcW w:w="4771" w:type="dxa"/>
            <w:noWrap w:val="0"/>
            <w:vAlign w:val="center"/>
          </w:tcPr>
          <w:p w14:paraId="6568E7D1">
            <w:pPr>
              <w:tabs>
                <w:tab w:val="center" w:pos="2378"/>
              </w:tabs>
              <w:rPr>
                <w:sz w:val="21"/>
                <w:szCs w:val="21"/>
              </w:rPr>
            </w:pPr>
            <w:r>
              <w:rPr>
                <w:sz w:val="21"/>
                <w:szCs w:val="21"/>
              </w:rPr>
              <w:t>未提供合法有效工商营业执照</w:t>
            </w:r>
          </w:p>
        </w:tc>
      </w:tr>
      <w:tr w14:paraId="4EEC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64648F91">
            <w:pPr>
              <w:rPr>
                <w:sz w:val="21"/>
                <w:szCs w:val="21"/>
              </w:rPr>
            </w:pPr>
          </w:p>
        </w:tc>
        <w:tc>
          <w:tcPr>
            <w:tcW w:w="3809" w:type="dxa"/>
            <w:noWrap w:val="0"/>
            <w:vAlign w:val="center"/>
          </w:tcPr>
          <w:p w14:paraId="21D2724C">
            <w:pPr>
              <w:rPr>
                <w:sz w:val="21"/>
                <w:szCs w:val="21"/>
              </w:rPr>
            </w:pPr>
            <w:r>
              <w:rPr>
                <w:rFonts w:hint="eastAsia"/>
                <w:sz w:val="21"/>
                <w:szCs w:val="21"/>
              </w:rPr>
              <w:t>资格</w:t>
            </w:r>
            <w:r>
              <w:rPr>
                <w:sz w:val="21"/>
                <w:szCs w:val="21"/>
              </w:rPr>
              <w:t>条件</w:t>
            </w:r>
          </w:p>
        </w:tc>
        <w:tc>
          <w:tcPr>
            <w:tcW w:w="4771" w:type="dxa"/>
            <w:noWrap w:val="0"/>
            <w:vAlign w:val="center"/>
          </w:tcPr>
          <w:p w14:paraId="4C531ECF">
            <w:pPr>
              <w:rPr>
                <w:sz w:val="21"/>
                <w:szCs w:val="21"/>
              </w:rPr>
            </w:pPr>
            <w:r>
              <w:rPr>
                <w:sz w:val="21"/>
                <w:szCs w:val="21"/>
              </w:rPr>
              <w:t>不符合招标文件要求</w:t>
            </w:r>
          </w:p>
        </w:tc>
      </w:tr>
      <w:tr w14:paraId="6948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961" w:type="dxa"/>
            <w:vMerge w:val="continue"/>
            <w:noWrap w:val="0"/>
            <w:vAlign w:val="center"/>
          </w:tcPr>
          <w:p w14:paraId="3C2612FA">
            <w:pPr>
              <w:rPr>
                <w:sz w:val="21"/>
                <w:szCs w:val="21"/>
              </w:rPr>
            </w:pPr>
          </w:p>
        </w:tc>
        <w:tc>
          <w:tcPr>
            <w:tcW w:w="3809" w:type="dxa"/>
            <w:noWrap w:val="0"/>
            <w:vAlign w:val="center"/>
          </w:tcPr>
          <w:p w14:paraId="13FA2C7A">
            <w:pPr>
              <w:rPr>
                <w:sz w:val="21"/>
                <w:szCs w:val="21"/>
              </w:rPr>
            </w:pPr>
            <w:r>
              <w:rPr>
                <w:sz w:val="21"/>
                <w:szCs w:val="21"/>
              </w:rPr>
              <w:t>法定代表人或授权委托人资格</w:t>
            </w:r>
          </w:p>
        </w:tc>
        <w:tc>
          <w:tcPr>
            <w:tcW w:w="4771" w:type="dxa"/>
            <w:noWrap w:val="0"/>
            <w:vAlign w:val="center"/>
          </w:tcPr>
          <w:p w14:paraId="76795254">
            <w:pPr>
              <w:rPr>
                <w:sz w:val="21"/>
                <w:szCs w:val="21"/>
              </w:rPr>
            </w:pPr>
            <w:r>
              <w:rPr>
                <w:sz w:val="21"/>
                <w:szCs w:val="21"/>
              </w:rPr>
              <w:t>不符合招标文件要求</w:t>
            </w:r>
          </w:p>
        </w:tc>
      </w:tr>
      <w:tr w14:paraId="6508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961" w:type="dxa"/>
            <w:vMerge w:val="continue"/>
            <w:noWrap w:val="0"/>
            <w:vAlign w:val="center"/>
          </w:tcPr>
          <w:p w14:paraId="03F24B3C">
            <w:pPr>
              <w:rPr>
                <w:sz w:val="21"/>
                <w:szCs w:val="21"/>
              </w:rPr>
            </w:pPr>
          </w:p>
        </w:tc>
        <w:tc>
          <w:tcPr>
            <w:tcW w:w="3809" w:type="dxa"/>
            <w:noWrap w:val="0"/>
            <w:vAlign w:val="center"/>
          </w:tcPr>
          <w:p w14:paraId="5892E5FD">
            <w:pPr>
              <w:rPr>
                <w:sz w:val="21"/>
                <w:szCs w:val="21"/>
              </w:rPr>
            </w:pPr>
            <w:r>
              <w:rPr>
                <w:rFonts w:hint="eastAsia"/>
                <w:sz w:val="21"/>
                <w:szCs w:val="21"/>
                <w:lang w:val="en-US"/>
              </w:rPr>
              <w:t>投标保证金</w:t>
            </w:r>
          </w:p>
        </w:tc>
        <w:tc>
          <w:tcPr>
            <w:tcW w:w="4771" w:type="dxa"/>
            <w:noWrap w:val="0"/>
            <w:vAlign w:val="center"/>
          </w:tcPr>
          <w:p w14:paraId="447E4029">
            <w:pPr>
              <w:rPr>
                <w:sz w:val="21"/>
                <w:szCs w:val="21"/>
              </w:rPr>
            </w:pPr>
            <w:r>
              <w:rPr>
                <w:sz w:val="21"/>
                <w:szCs w:val="21"/>
              </w:rPr>
              <w:t>不符合招标文件要求</w:t>
            </w:r>
          </w:p>
        </w:tc>
      </w:tr>
      <w:tr w14:paraId="1870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527D112B">
            <w:pPr>
              <w:rPr>
                <w:sz w:val="21"/>
                <w:szCs w:val="21"/>
              </w:rPr>
            </w:pPr>
          </w:p>
        </w:tc>
        <w:tc>
          <w:tcPr>
            <w:tcW w:w="3809" w:type="dxa"/>
            <w:noWrap w:val="0"/>
            <w:vAlign w:val="center"/>
          </w:tcPr>
          <w:p w14:paraId="2AD53EBE">
            <w:pPr>
              <w:rPr>
                <w:sz w:val="21"/>
                <w:szCs w:val="21"/>
              </w:rPr>
            </w:pPr>
            <w:r>
              <w:rPr>
                <w:sz w:val="21"/>
                <w:szCs w:val="21"/>
              </w:rPr>
              <w:t>其他</w:t>
            </w:r>
            <w:r>
              <w:rPr>
                <w:rFonts w:hint="eastAsia"/>
                <w:sz w:val="21"/>
                <w:szCs w:val="21"/>
              </w:rPr>
              <w:t>要求</w:t>
            </w:r>
          </w:p>
        </w:tc>
        <w:tc>
          <w:tcPr>
            <w:tcW w:w="4771" w:type="dxa"/>
            <w:noWrap w:val="0"/>
            <w:vAlign w:val="center"/>
          </w:tcPr>
          <w:p w14:paraId="6AC9BC2B">
            <w:pPr>
              <w:spacing w:line="360" w:lineRule="exact"/>
              <w:rPr>
                <w:sz w:val="21"/>
                <w:szCs w:val="21"/>
              </w:rPr>
            </w:pPr>
            <w:r>
              <w:rPr>
                <w:sz w:val="21"/>
                <w:szCs w:val="21"/>
              </w:rPr>
              <w:t>不符合招标文件要求</w:t>
            </w:r>
          </w:p>
        </w:tc>
      </w:tr>
    </w:tbl>
    <w:p w14:paraId="55EEE116">
      <w:pPr>
        <w:spacing w:line="360" w:lineRule="auto"/>
        <w:rPr>
          <w:sz w:val="21"/>
          <w:szCs w:val="21"/>
        </w:rPr>
      </w:pPr>
    </w:p>
    <w:tbl>
      <w:tblPr>
        <w:tblStyle w:val="8"/>
        <w:tblW w:w="954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809"/>
        <w:gridCol w:w="4771"/>
      </w:tblGrid>
      <w:tr w14:paraId="12DD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restart"/>
            <w:noWrap w:val="0"/>
            <w:vAlign w:val="center"/>
          </w:tcPr>
          <w:p w14:paraId="53F23117">
            <w:pPr>
              <w:rPr>
                <w:sz w:val="21"/>
                <w:szCs w:val="21"/>
              </w:rPr>
            </w:pPr>
            <w:r>
              <w:rPr>
                <w:sz w:val="21"/>
                <w:szCs w:val="21"/>
              </w:rPr>
              <w:t>符合性审查</w:t>
            </w:r>
          </w:p>
        </w:tc>
        <w:tc>
          <w:tcPr>
            <w:tcW w:w="3809" w:type="dxa"/>
            <w:noWrap w:val="0"/>
            <w:vAlign w:val="center"/>
          </w:tcPr>
          <w:p w14:paraId="4200E3A7">
            <w:pPr>
              <w:rPr>
                <w:sz w:val="21"/>
                <w:szCs w:val="21"/>
              </w:rPr>
            </w:pPr>
            <w:r>
              <w:rPr>
                <w:rFonts w:hint="eastAsia"/>
                <w:sz w:val="21"/>
                <w:szCs w:val="21"/>
              </w:rPr>
              <w:t>投标人</w:t>
            </w:r>
            <w:r>
              <w:rPr>
                <w:sz w:val="21"/>
                <w:szCs w:val="21"/>
              </w:rPr>
              <w:t>名称</w:t>
            </w:r>
          </w:p>
        </w:tc>
        <w:tc>
          <w:tcPr>
            <w:tcW w:w="4771" w:type="dxa"/>
            <w:noWrap w:val="0"/>
            <w:vAlign w:val="center"/>
          </w:tcPr>
          <w:p w14:paraId="652A8FE6">
            <w:pPr>
              <w:rPr>
                <w:sz w:val="21"/>
                <w:szCs w:val="21"/>
              </w:rPr>
            </w:pPr>
            <w:r>
              <w:rPr>
                <w:sz w:val="21"/>
                <w:szCs w:val="21"/>
              </w:rPr>
              <w:t>与营业执照、资质证书等不一致</w:t>
            </w:r>
          </w:p>
        </w:tc>
      </w:tr>
      <w:tr w14:paraId="5BAA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2AC328AD">
            <w:pPr>
              <w:rPr>
                <w:sz w:val="21"/>
                <w:szCs w:val="21"/>
              </w:rPr>
            </w:pPr>
          </w:p>
        </w:tc>
        <w:tc>
          <w:tcPr>
            <w:tcW w:w="3809" w:type="dxa"/>
            <w:noWrap w:val="0"/>
            <w:vAlign w:val="center"/>
          </w:tcPr>
          <w:p w14:paraId="40604753">
            <w:pPr>
              <w:rPr>
                <w:sz w:val="21"/>
                <w:szCs w:val="21"/>
              </w:rPr>
            </w:pPr>
            <w:r>
              <w:rPr>
                <w:sz w:val="21"/>
                <w:szCs w:val="21"/>
              </w:rPr>
              <w:t>投标文件签署</w:t>
            </w:r>
          </w:p>
        </w:tc>
        <w:tc>
          <w:tcPr>
            <w:tcW w:w="4771" w:type="dxa"/>
            <w:noWrap w:val="0"/>
            <w:vAlign w:val="center"/>
          </w:tcPr>
          <w:p w14:paraId="77A332D8">
            <w:pPr>
              <w:rPr>
                <w:sz w:val="21"/>
                <w:szCs w:val="21"/>
              </w:rPr>
            </w:pPr>
            <w:r>
              <w:rPr>
                <w:rFonts w:hint="eastAsia"/>
                <w:sz w:val="21"/>
                <w:szCs w:val="21"/>
              </w:rPr>
              <w:t>未按招标文件规定格式进行签字（签章）</w:t>
            </w:r>
          </w:p>
        </w:tc>
      </w:tr>
      <w:tr w14:paraId="663A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1A09A6B7">
            <w:pPr>
              <w:rPr>
                <w:sz w:val="21"/>
                <w:szCs w:val="21"/>
              </w:rPr>
            </w:pPr>
          </w:p>
        </w:tc>
        <w:tc>
          <w:tcPr>
            <w:tcW w:w="3809" w:type="dxa"/>
            <w:noWrap w:val="0"/>
            <w:vAlign w:val="center"/>
          </w:tcPr>
          <w:p w14:paraId="3E6D2856">
            <w:pPr>
              <w:rPr>
                <w:sz w:val="21"/>
                <w:szCs w:val="21"/>
              </w:rPr>
            </w:pPr>
            <w:r>
              <w:rPr>
                <w:sz w:val="21"/>
                <w:szCs w:val="21"/>
              </w:rPr>
              <w:t>投标文件格式</w:t>
            </w:r>
          </w:p>
        </w:tc>
        <w:tc>
          <w:tcPr>
            <w:tcW w:w="4771" w:type="dxa"/>
            <w:noWrap w:val="0"/>
            <w:vAlign w:val="center"/>
          </w:tcPr>
          <w:p w14:paraId="2B4B5D7A">
            <w:pPr>
              <w:rPr>
                <w:sz w:val="21"/>
                <w:szCs w:val="21"/>
              </w:rPr>
            </w:pPr>
            <w:r>
              <w:rPr>
                <w:sz w:val="21"/>
                <w:szCs w:val="21"/>
              </w:rPr>
              <w:t>未按规定格式填写，实质性内容不全或关键字迹模糊、无法辨认</w:t>
            </w:r>
          </w:p>
        </w:tc>
      </w:tr>
      <w:tr w14:paraId="4912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299CA680">
            <w:pPr>
              <w:rPr>
                <w:sz w:val="21"/>
                <w:szCs w:val="21"/>
              </w:rPr>
            </w:pPr>
          </w:p>
        </w:tc>
        <w:tc>
          <w:tcPr>
            <w:tcW w:w="3809" w:type="dxa"/>
            <w:noWrap w:val="0"/>
            <w:vAlign w:val="center"/>
          </w:tcPr>
          <w:p w14:paraId="4980907D">
            <w:pPr>
              <w:rPr>
                <w:sz w:val="21"/>
                <w:szCs w:val="21"/>
              </w:rPr>
            </w:pPr>
            <w:r>
              <w:rPr>
                <w:sz w:val="21"/>
                <w:szCs w:val="21"/>
              </w:rPr>
              <w:t>投标方案及报价</w:t>
            </w:r>
          </w:p>
        </w:tc>
        <w:tc>
          <w:tcPr>
            <w:tcW w:w="4771" w:type="dxa"/>
            <w:noWrap w:val="0"/>
            <w:vAlign w:val="center"/>
          </w:tcPr>
          <w:p w14:paraId="05FA6CD5">
            <w:pPr>
              <w:rPr>
                <w:sz w:val="21"/>
                <w:szCs w:val="21"/>
              </w:rPr>
            </w:pPr>
            <w:r>
              <w:rPr>
                <w:sz w:val="21"/>
                <w:szCs w:val="21"/>
              </w:rPr>
              <w:t>报价超过招标文件中规定的预算金额或者最高限价</w:t>
            </w:r>
            <w:r>
              <w:rPr>
                <w:rFonts w:hint="eastAsia"/>
                <w:sz w:val="21"/>
                <w:szCs w:val="21"/>
              </w:rPr>
              <w:t>；</w:t>
            </w:r>
            <w:r>
              <w:rPr>
                <w:sz w:val="21"/>
                <w:szCs w:val="21"/>
              </w:rPr>
              <w:t>递交两份或多份内容不同的投标文件，或在一份投标文件中对同一招标项目有两个或多个报价，且未声明哪一个有效</w:t>
            </w:r>
          </w:p>
        </w:tc>
      </w:tr>
      <w:tr w14:paraId="2C37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711CDF7C">
            <w:pPr>
              <w:rPr>
                <w:sz w:val="21"/>
                <w:szCs w:val="21"/>
              </w:rPr>
            </w:pPr>
          </w:p>
        </w:tc>
        <w:tc>
          <w:tcPr>
            <w:tcW w:w="3809" w:type="dxa"/>
            <w:noWrap w:val="0"/>
            <w:vAlign w:val="center"/>
          </w:tcPr>
          <w:p w14:paraId="46D817D3">
            <w:pPr>
              <w:rPr>
                <w:sz w:val="21"/>
                <w:szCs w:val="21"/>
              </w:rPr>
            </w:pPr>
            <w:r>
              <w:rPr>
                <w:sz w:val="21"/>
                <w:szCs w:val="21"/>
              </w:rPr>
              <w:t>投标有效期</w:t>
            </w:r>
          </w:p>
        </w:tc>
        <w:tc>
          <w:tcPr>
            <w:tcW w:w="4771" w:type="dxa"/>
            <w:noWrap w:val="0"/>
            <w:vAlign w:val="center"/>
          </w:tcPr>
          <w:p w14:paraId="091320DE">
            <w:pPr>
              <w:rPr>
                <w:sz w:val="21"/>
                <w:szCs w:val="21"/>
              </w:rPr>
            </w:pPr>
            <w:r>
              <w:rPr>
                <w:sz w:val="21"/>
                <w:szCs w:val="21"/>
              </w:rPr>
              <w:t>不符合招标文件的要求</w:t>
            </w:r>
          </w:p>
        </w:tc>
      </w:tr>
      <w:tr w14:paraId="65BA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 w:type="dxa"/>
            <w:vMerge w:val="continue"/>
            <w:noWrap w:val="0"/>
            <w:vAlign w:val="center"/>
          </w:tcPr>
          <w:p w14:paraId="6FA44C47">
            <w:pPr>
              <w:rPr>
                <w:sz w:val="21"/>
                <w:szCs w:val="21"/>
              </w:rPr>
            </w:pPr>
          </w:p>
        </w:tc>
        <w:tc>
          <w:tcPr>
            <w:tcW w:w="3809" w:type="dxa"/>
            <w:noWrap w:val="0"/>
            <w:vAlign w:val="center"/>
          </w:tcPr>
          <w:p w14:paraId="79B27808">
            <w:pPr>
              <w:rPr>
                <w:sz w:val="21"/>
                <w:szCs w:val="21"/>
              </w:rPr>
            </w:pPr>
            <w:r>
              <w:rPr>
                <w:sz w:val="21"/>
                <w:szCs w:val="21"/>
              </w:rPr>
              <w:t>交货</w:t>
            </w:r>
            <w:r>
              <w:rPr>
                <w:rFonts w:hint="eastAsia"/>
                <w:sz w:val="21"/>
                <w:szCs w:val="21"/>
                <w:lang w:val="en-US"/>
              </w:rPr>
              <w:t>期、</w:t>
            </w:r>
            <w:r>
              <w:rPr>
                <w:sz w:val="21"/>
                <w:szCs w:val="21"/>
              </w:rPr>
              <w:t>地点、质保期或付款方式</w:t>
            </w:r>
          </w:p>
        </w:tc>
        <w:tc>
          <w:tcPr>
            <w:tcW w:w="4771" w:type="dxa"/>
            <w:noWrap w:val="0"/>
            <w:vAlign w:val="center"/>
          </w:tcPr>
          <w:p w14:paraId="0E504A52">
            <w:pPr>
              <w:rPr>
                <w:sz w:val="21"/>
                <w:szCs w:val="21"/>
              </w:rPr>
            </w:pPr>
            <w:r>
              <w:rPr>
                <w:sz w:val="21"/>
                <w:szCs w:val="21"/>
              </w:rPr>
              <w:t>不符合招标文件的要求</w:t>
            </w:r>
          </w:p>
        </w:tc>
      </w:tr>
      <w:tr w14:paraId="2291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961" w:type="dxa"/>
            <w:vMerge w:val="continue"/>
            <w:noWrap w:val="0"/>
            <w:vAlign w:val="center"/>
          </w:tcPr>
          <w:p w14:paraId="07EB8F98">
            <w:pPr>
              <w:rPr>
                <w:sz w:val="21"/>
                <w:szCs w:val="21"/>
              </w:rPr>
            </w:pPr>
          </w:p>
        </w:tc>
        <w:tc>
          <w:tcPr>
            <w:tcW w:w="3809" w:type="dxa"/>
            <w:noWrap w:val="0"/>
            <w:vAlign w:val="center"/>
          </w:tcPr>
          <w:p w14:paraId="44E1042D">
            <w:pPr>
              <w:rPr>
                <w:sz w:val="21"/>
                <w:szCs w:val="21"/>
              </w:rPr>
            </w:pPr>
            <w:r>
              <w:rPr>
                <w:rFonts w:hint="eastAsia"/>
                <w:sz w:val="21"/>
                <w:szCs w:val="21"/>
              </w:rPr>
              <w:t>投标文件创建标识码</w:t>
            </w:r>
          </w:p>
        </w:tc>
        <w:tc>
          <w:tcPr>
            <w:tcW w:w="4771" w:type="dxa"/>
            <w:noWrap w:val="0"/>
            <w:vAlign w:val="center"/>
          </w:tcPr>
          <w:p w14:paraId="30516C1C">
            <w:pPr>
              <w:rPr>
                <w:sz w:val="21"/>
                <w:szCs w:val="21"/>
              </w:rPr>
            </w:pPr>
            <w:r>
              <w:rPr>
                <w:rFonts w:hint="eastAsia"/>
                <w:sz w:val="21"/>
                <w:szCs w:val="21"/>
              </w:rPr>
              <w:t>不同投标人投标文件创建标识码相同的</w:t>
            </w:r>
          </w:p>
        </w:tc>
      </w:tr>
      <w:tr w14:paraId="1E4F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 w:type="dxa"/>
            <w:vMerge w:val="continue"/>
            <w:noWrap w:val="0"/>
            <w:vAlign w:val="center"/>
          </w:tcPr>
          <w:p w14:paraId="13048B3A">
            <w:pPr>
              <w:rPr>
                <w:sz w:val="21"/>
                <w:szCs w:val="21"/>
              </w:rPr>
            </w:pPr>
          </w:p>
        </w:tc>
        <w:tc>
          <w:tcPr>
            <w:tcW w:w="3809" w:type="dxa"/>
            <w:noWrap w:val="0"/>
            <w:vAlign w:val="center"/>
          </w:tcPr>
          <w:p w14:paraId="19548F77">
            <w:pPr>
              <w:rPr>
                <w:sz w:val="21"/>
                <w:szCs w:val="21"/>
              </w:rPr>
            </w:pPr>
            <w:r>
              <w:rPr>
                <w:rFonts w:hint="eastAsia"/>
                <w:sz w:val="21"/>
                <w:szCs w:val="21"/>
              </w:rPr>
              <w:t>投标文件的机器识别码</w:t>
            </w:r>
          </w:p>
        </w:tc>
        <w:tc>
          <w:tcPr>
            <w:tcW w:w="4771" w:type="dxa"/>
            <w:noWrap w:val="0"/>
            <w:vAlign w:val="center"/>
          </w:tcPr>
          <w:p w14:paraId="2D87624B">
            <w:pPr>
              <w:rPr>
                <w:sz w:val="21"/>
                <w:szCs w:val="21"/>
              </w:rPr>
            </w:pPr>
            <w:r>
              <w:rPr>
                <w:rFonts w:hint="eastAsia"/>
                <w:sz w:val="21"/>
                <w:szCs w:val="21"/>
              </w:rPr>
              <w:t>不同投标人的机器识别码相同</w:t>
            </w:r>
          </w:p>
        </w:tc>
      </w:tr>
      <w:tr w14:paraId="24E7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75ECC83F">
            <w:pPr>
              <w:rPr>
                <w:sz w:val="21"/>
                <w:szCs w:val="21"/>
              </w:rPr>
            </w:pPr>
          </w:p>
        </w:tc>
        <w:tc>
          <w:tcPr>
            <w:tcW w:w="3809" w:type="dxa"/>
            <w:noWrap w:val="0"/>
            <w:vAlign w:val="center"/>
          </w:tcPr>
          <w:p w14:paraId="7F72F63A">
            <w:pPr>
              <w:rPr>
                <w:sz w:val="21"/>
                <w:szCs w:val="21"/>
              </w:rPr>
            </w:pPr>
            <w:r>
              <w:rPr>
                <w:rFonts w:hint="eastAsia"/>
                <w:sz w:val="21"/>
                <w:szCs w:val="21"/>
              </w:rPr>
              <w:t>其他实质性响应</w:t>
            </w:r>
          </w:p>
        </w:tc>
        <w:tc>
          <w:tcPr>
            <w:tcW w:w="4771" w:type="dxa"/>
            <w:noWrap w:val="0"/>
            <w:vAlign w:val="center"/>
          </w:tcPr>
          <w:p w14:paraId="5E78839B">
            <w:pPr>
              <w:rPr>
                <w:sz w:val="21"/>
                <w:szCs w:val="21"/>
              </w:rPr>
            </w:pPr>
            <w:r>
              <w:rPr>
                <w:rFonts w:hint="eastAsia"/>
                <w:sz w:val="21"/>
                <w:szCs w:val="21"/>
              </w:rPr>
              <w:t>不符合招标文件的要求</w:t>
            </w:r>
          </w:p>
        </w:tc>
      </w:tr>
    </w:tbl>
    <w:p w14:paraId="33C5D4D4">
      <w:pPr>
        <w:spacing w:line="360" w:lineRule="auto"/>
        <w:ind w:firstLine="420" w:firstLineChars="200"/>
        <w:rPr>
          <w:rFonts w:hint="eastAsia"/>
          <w:sz w:val="21"/>
          <w:szCs w:val="21"/>
        </w:rPr>
      </w:pPr>
    </w:p>
    <w:p w14:paraId="51D6499B">
      <w:pPr>
        <w:spacing w:line="360" w:lineRule="auto"/>
        <w:ind w:firstLine="420" w:firstLineChars="200"/>
        <w:rPr>
          <w:sz w:val="21"/>
          <w:szCs w:val="21"/>
        </w:rPr>
      </w:pPr>
      <w:r>
        <w:rPr>
          <w:rFonts w:hint="eastAsia"/>
          <w:sz w:val="21"/>
          <w:szCs w:val="21"/>
        </w:rPr>
        <w:t>3.2商务标评审内容及标准（</w:t>
      </w:r>
      <w:r>
        <w:rPr>
          <w:rFonts w:hint="eastAsia"/>
          <w:sz w:val="21"/>
          <w:szCs w:val="21"/>
          <w:u w:val="single"/>
        </w:rPr>
        <w:t xml:space="preserve">  </w:t>
      </w:r>
      <w:r>
        <w:rPr>
          <w:rFonts w:hint="eastAsia"/>
          <w:sz w:val="21"/>
          <w:szCs w:val="21"/>
          <w:u w:val="single"/>
          <w:lang w:val="en-US"/>
        </w:rPr>
        <w:t>3</w:t>
      </w:r>
      <w:r>
        <w:rPr>
          <w:rFonts w:hint="eastAsia"/>
          <w:sz w:val="21"/>
          <w:szCs w:val="21"/>
          <w:u w:val="single"/>
          <w:lang w:val="en-US" w:eastAsia="zh-CN"/>
        </w:rPr>
        <w:t>4</w:t>
      </w:r>
      <w:r>
        <w:rPr>
          <w:rFonts w:hint="eastAsia"/>
          <w:sz w:val="21"/>
          <w:szCs w:val="21"/>
          <w:u w:val="single"/>
          <w:lang w:val="en-US"/>
        </w:rPr>
        <w:t xml:space="preserve"> </w:t>
      </w:r>
      <w:r>
        <w:rPr>
          <w:rFonts w:hint="eastAsia"/>
          <w:sz w:val="21"/>
          <w:szCs w:val="21"/>
          <w:u w:val="single"/>
        </w:rPr>
        <w:t xml:space="preserve"> </w:t>
      </w:r>
      <w:r>
        <w:rPr>
          <w:rFonts w:hint="eastAsia"/>
          <w:sz w:val="21"/>
          <w:szCs w:val="21"/>
        </w:rPr>
        <w:t>分）</w:t>
      </w:r>
    </w:p>
    <w:tbl>
      <w:tblPr>
        <w:tblStyle w:val="8"/>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2981"/>
        <w:gridCol w:w="1054"/>
        <w:gridCol w:w="5506"/>
      </w:tblGrid>
      <w:tr w14:paraId="2B8938A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81" w:type="dxa"/>
            <w:tcBorders>
              <w:top w:val="outset" w:color="auto" w:sz="6" w:space="0"/>
              <w:left w:val="outset" w:color="auto" w:sz="6" w:space="0"/>
              <w:bottom w:val="outset" w:color="auto" w:sz="6" w:space="0"/>
              <w:right w:val="outset" w:color="auto" w:sz="6" w:space="0"/>
            </w:tcBorders>
            <w:noWrap w:val="0"/>
            <w:vAlign w:val="center"/>
          </w:tcPr>
          <w:p w14:paraId="43210A63">
            <w:pPr>
              <w:jc w:val="center"/>
              <w:rPr>
                <w:sz w:val="21"/>
                <w:szCs w:val="21"/>
              </w:rPr>
            </w:pPr>
            <w:r>
              <w:rPr>
                <w:sz w:val="21"/>
                <w:szCs w:val="21"/>
              </w:rPr>
              <w:t>评审项目</w:t>
            </w:r>
          </w:p>
        </w:tc>
        <w:tc>
          <w:tcPr>
            <w:tcW w:w="1054" w:type="dxa"/>
            <w:tcBorders>
              <w:top w:val="outset" w:color="auto" w:sz="6" w:space="0"/>
              <w:left w:val="outset" w:color="auto" w:sz="6" w:space="0"/>
              <w:bottom w:val="outset" w:color="auto" w:sz="6" w:space="0"/>
              <w:right w:val="outset" w:color="auto" w:sz="6" w:space="0"/>
            </w:tcBorders>
            <w:noWrap w:val="0"/>
            <w:vAlign w:val="center"/>
          </w:tcPr>
          <w:p w14:paraId="055DE85B">
            <w:pPr>
              <w:jc w:val="center"/>
              <w:rPr>
                <w:sz w:val="21"/>
                <w:szCs w:val="21"/>
              </w:rPr>
            </w:pPr>
            <w:r>
              <w:rPr>
                <w:sz w:val="21"/>
                <w:szCs w:val="21"/>
              </w:rPr>
              <w:t>分值</w:t>
            </w:r>
          </w:p>
        </w:tc>
        <w:tc>
          <w:tcPr>
            <w:tcW w:w="5506" w:type="dxa"/>
            <w:tcBorders>
              <w:top w:val="outset" w:color="auto" w:sz="6" w:space="0"/>
              <w:left w:val="outset" w:color="auto" w:sz="6" w:space="0"/>
              <w:bottom w:val="outset" w:color="auto" w:sz="6" w:space="0"/>
              <w:right w:val="outset" w:color="auto" w:sz="6" w:space="0"/>
            </w:tcBorders>
            <w:noWrap w:val="0"/>
            <w:vAlign w:val="center"/>
          </w:tcPr>
          <w:p w14:paraId="7B9D8501">
            <w:pPr>
              <w:jc w:val="center"/>
              <w:rPr>
                <w:sz w:val="21"/>
                <w:szCs w:val="21"/>
              </w:rPr>
            </w:pPr>
            <w:r>
              <w:rPr>
                <w:sz w:val="21"/>
                <w:szCs w:val="21"/>
              </w:rPr>
              <w:t>依据</w:t>
            </w:r>
          </w:p>
        </w:tc>
      </w:tr>
      <w:tr w14:paraId="5381BE7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81" w:type="dxa"/>
            <w:tcBorders>
              <w:top w:val="outset" w:color="auto" w:sz="6" w:space="0"/>
              <w:left w:val="outset" w:color="auto" w:sz="6" w:space="0"/>
              <w:bottom w:val="outset" w:color="auto" w:sz="6" w:space="0"/>
              <w:right w:val="outset" w:color="auto" w:sz="6" w:space="0"/>
            </w:tcBorders>
            <w:noWrap w:val="0"/>
            <w:vAlign w:val="center"/>
          </w:tcPr>
          <w:p w14:paraId="5C4D6336">
            <w:pPr>
              <w:jc w:val="center"/>
              <w:rPr>
                <w:sz w:val="21"/>
                <w:szCs w:val="21"/>
              </w:rPr>
            </w:pPr>
            <w:r>
              <w:rPr>
                <w:sz w:val="21"/>
                <w:szCs w:val="21"/>
              </w:rPr>
              <w:t>投标报价</w:t>
            </w:r>
          </w:p>
        </w:tc>
        <w:tc>
          <w:tcPr>
            <w:tcW w:w="1054" w:type="dxa"/>
            <w:tcBorders>
              <w:top w:val="outset" w:color="auto" w:sz="6" w:space="0"/>
              <w:left w:val="outset" w:color="auto" w:sz="6" w:space="0"/>
              <w:bottom w:val="outset" w:color="auto" w:sz="6" w:space="0"/>
              <w:right w:val="outset" w:color="auto" w:sz="6" w:space="0"/>
            </w:tcBorders>
            <w:noWrap w:val="0"/>
            <w:vAlign w:val="center"/>
          </w:tcPr>
          <w:p w14:paraId="2962502C">
            <w:pPr>
              <w:jc w:val="center"/>
              <w:rPr>
                <w:sz w:val="21"/>
                <w:szCs w:val="21"/>
              </w:rPr>
            </w:pPr>
            <w:r>
              <w:rPr>
                <w:rFonts w:hint="eastAsia"/>
                <w:sz w:val="21"/>
                <w:szCs w:val="21"/>
                <w:lang w:val="en-US" w:eastAsia="zh-CN"/>
              </w:rPr>
              <w:t>30</w:t>
            </w:r>
            <w:r>
              <w:rPr>
                <w:rFonts w:hint="eastAsia"/>
                <w:sz w:val="21"/>
                <w:szCs w:val="21"/>
              </w:rPr>
              <w:t>分</w:t>
            </w:r>
          </w:p>
        </w:tc>
        <w:tc>
          <w:tcPr>
            <w:tcW w:w="5506" w:type="dxa"/>
            <w:tcBorders>
              <w:top w:val="outset" w:color="auto" w:sz="6" w:space="0"/>
              <w:left w:val="outset" w:color="auto" w:sz="6" w:space="0"/>
              <w:bottom w:val="outset" w:color="auto" w:sz="6" w:space="0"/>
              <w:right w:val="outset" w:color="auto" w:sz="6" w:space="0"/>
            </w:tcBorders>
            <w:noWrap w:val="0"/>
            <w:vAlign w:val="center"/>
          </w:tcPr>
          <w:p w14:paraId="52A802E4">
            <w:pPr>
              <w:rPr>
                <w:rFonts w:hint="eastAsia"/>
                <w:sz w:val="21"/>
                <w:szCs w:val="21"/>
              </w:rPr>
            </w:pPr>
            <w:r>
              <w:rPr>
                <w:rFonts w:hint="eastAsia"/>
                <w:sz w:val="21"/>
                <w:szCs w:val="21"/>
              </w:rPr>
              <w:t>本项评审步骤：</w:t>
            </w:r>
          </w:p>
          <w:p w14:paraId="1FB18F78">
            <w:pPr>
              <w:rPr>
                <w:rFonts w:hint="eastAsia"/>
                <w:sz w:val="21"/>
                <w:szCs w:val="21"/>
              </w:rPr>
            </w:pPr>
            <w:r>
              <w:rPr>
                <w:rFonts w:hint="eastAsia"/>
                <w:sz w:val="21"/>
                <w:szCs w:val="21"/>
              </w:rPr>
              <w:t>1.投标报价的修正和调整：</w:t>
            </w:r>
          </w:p>
          <w:p w14:paraId="756DDE90">
            <w:pPr>
              <w:rPr>
                <w:rFonts w:hint="eastAsia"/>
                <w:sz w:val="21"/>
                <w:szCs w:val="21"/>
              </w:rPr>
            </w:pPr>
            <w:r>
              <w:rPr>
                <w:rFonts w:hint="eastAsia"/>
                <w:sz w:val="21"/>
                <w:szCs w:val="21"/>
              </w:rPr>
              <w:t>1.1投标报价的修正：</w:t>
            </w:r>
          </w:p>
          <w:p w14:paraId="7AAB9EF6">
            <w:pPr>
              <w:rPr>
                <w:rFonts w:hint="eastAsia"/>
                <w:sz w:val="21"/>
                <w:szCs w:val="21"/>
              </w:rPr>
            </w:pPr>
            <w:r>
              <w:rPr>
                <w:rFonts w:hint="eastAsia"/>
                <w:sz w:val="21"/>
                <w:szCs w:val="21"/>
              </w:rPr>
              <w:t>投标文件报价出现前后不一致的，按照下列规定修正：</w:t>
            </w:r>
          </w:p>
          <w:p w14:paraId="1A67497D">
            <w:pPr>
              <w:rPr>
                <w:rFonts w:hint="eastAsia"/>
                <w:sz w:val="21"/>
                <w:szCs w:val="21"/>
              </w:rPr>
            </w:pPr>
            <w:r>
              <w:rPr>
                <w:rFonts w:hint="eastAsia"/>
                <w:sz w:val="21"/>
                <w:szCs w:val="21"/>
              </w:rPr>
              <w:t>①投标文件中开标一览表（报价表） 内容与投标文 件中相应内容不一致的，以开标一览表（报价表）为准；</w:t>
            </w:r>
          </w:p>
          <w:p w14:paraId="51B9C5A0">
            <w:pPr>
              <w:rPr>
                <w:rFonts w:hint="eastAsia"/>
                <w:sz w:val="21"/>
                <w:szCs w:val="21"/>
              </w:rPr>
            </w:pPr>
            <w:r>
              <w:rPr>
                <w:rFonts w:hint="eastAsia"/>
                <w:sz w:val="21"/>
                <w:szCs w:val="21"/>
              </w:rPr>
              <w:t>②大写金额和小写金额不一致的， 以大写金额为准；</w:t>
            </w:r>
          </w:p>
          <w:p w14:paraId="26038AFB">
            <w:pPr>
              <w:rPr>
                <w:rFonts w:hint="eastAsia"/>
                <w:sz w:val="21"/>
                <w:szCs w:val="21"/>
              </w:rPr>
            </w:pPr>
            <w:r>
              <w:rPr>
                <w:rFonts w:hint="eastAsia"/>
                <w:sz w:val="21"/>
                <w:szCs w:val="21"/>
              </w:rPr>
              <w:t>③单价金额小数点或者百分比有明显错位的，以开标一览表的总价为准，并修改单价；</w:t>
            </w:r>
          </w:p>
          <w:p w14:paraId="3019713E">
            <w:pPr>
              <w:rPr>
                <w:rFonts w:hint="eastAsia"/>
                <w:sz w:val="21"/>
                <w:szCs w:val="21"/>
              </w:rPr>
            </w:pPr>
            <w:r>
              <w:rPr>
                <w:rFonts w:hint="eastAsia"/>
                <w:sz w:val="21"/>
                <w:szCs w:val="21"/>
              </w:rPr>
              <w:t>④总价金额与按单价汇总金额不一致的，以单价金额计算结果为准。同时出现两种以上不一致的，按照上述规定的顺序修正。修正后的报价按照规定经投标人确认后产生约束力，投标人不确认的，其投标无效。满足招标文件要求且投标价格最低的投标报价为评标基准价，其价格分为满分。其他投标人的价格分统一按照下列公式计算：</w:t>
            </w:r>
          </w:p>
          <w:p w14:paraId="36C6904F">
            <w:pPr>
              <w:rPr>
                <w:rFonts w:hint="eastAsia"/>
                <w:sz w:val="21"/>
                <w:szCs w:val="21"/>
              </w:rPr>
            </w:pPr>
            <w:r>
              <w:rPr>
                <w:rFonts w:hint="eastAsia"/>
                <w:sz w:val="21"/>
                <w:szCs w:val="21"/>
              </w:rPr>
              <w:t>投标报价得分=（评标基准价/投标报价）*价格分满分分值。</w:t>
            </w:r>
          </w:p>
          <w:p w14:paraId="0FF67884">
            <w:pPr>
              <w:rPr>
                <w:sz w:val="21"/>
                <w:szCs w:val="21"/>
              </w:rPr>
            </w:pPr>
            <w:r>
              <w:rPr>
                <w:rFonts w:hint="eastAsia"/>
                <w:sz w:val="21"/>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6759C7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81" w:type="dxa"/>
            <w:tcBorders>
              <w:top w:val="outset" w:color="auto" w:sz="6" w:space="0"/>
              <w:left w:val="outset" w:color="auto" w:sz="6" w:space="0"/>
              <w:bottom w:val="outset" w:color="auto" w:sz="6" w:space="0"/>
              <w:right w:val="outset" w:color="auto" w:sz="6" w:space="0"/>
            </w:tcBorders>
            <w:noWrap w:val="0"/>
            <w:vAlign w:val="center"/>
          </w:tcPr>
          <w:p w14:paraId="4856A7A3">
            <w:pPr>
              <w:jc w:val="center"/>
              <w:rPr>
                <w:sz w:val="21"/>
                <w:szCs w:val="21"/>
              </w:rPr>
            </w:pPr>
            <w:r>
              <w:rPr>
                <w:rFonts w:hint="eastAsia"/>
                <w:sz w:val="21"/>
                <w:szCs w:val="21"/>
              </w:rPr>
              <w:t>供应商业绩</w:t>
            </w:r>
          </w:p>
        </w:tc>
        <w:tc>
          <w:tcPr>
            <w:tcW w:w="1054" w:type="dxa"/>
            <w:tcBorders>
              <w:top w:val="outset" w:color="auto" w:sz="6" w:space="0"/>
              <w:left w:val="outset" w:color="auto" w:sz="6" w:space="0"/>
              <w:bottom w:val="outset" w:color="auto" w:sz="6" w:space="0"/>
              <w:right w:val="outset" w:color="auto" w:sz="6" w:space="0"/>
            </w:tcBorders>
            <w:noWrap w:val="0"/>
            <w:vAlign w:val="center"/>
          </w:tcPr>
          <w:p w14:paraId="19DAF8C9">
            <w:pPr>
              <w:jc w:val="center"/>
              <w:rPr>
                <w:sz w:val="21"/>
                <w:szCs w:val="21"/>
                <w:lang w:val="en-US"/>
              </w:rPr>
            </w:pPr>
            <w:r>
              <w:rPr>
                <w:rFonts w:hint="eastAsia"/>
                <w:sz w:val="21"/>
                <w:szCs w:val="21"/>
                <w:lang w:val="en-US"/>
              </w:rPr>
              <w:t>4分</w:t>
            </w:r>
          </w:p>
        </w:tc>
        <w:tc>
          <w:tcPr>
            <w:tcW w:w="5506" w:type="dxa"/>
            <w:tcBorders>
              <w:top w:val="outset" w:color="auto" w:sz="6" w:space="0"/>
              <w:left w:val="outset" w:color="auto" w:sz="6" w:space="0"/>
              <w:bottom w:val="outset" w:color="auto" w:sz="6" w:space="0"/>
              <w:right w:val="outset" w:color="auto" w:sz="6" w:space="0"/>
            </w:tcBorders>
            <w:noWrap w:val="0"/>
            <w:vAlign w:val="center"/>
          </w:tcPr>
          <w:p w14:paraId="77BB2F4F">
            <w:pPr>
              <w:rPr>
                <w:sz w:val="21"/>
                <w:szCs w:val="21"/>
              </w:rPr>
            </w:pPr>
            <w:r>
              <w:rPr>
                <w:rFonts w:hint="eastAsia"/>
                <w:sz w:val="21"/>
                <w:szCs w:val="21"/>
              </w:rPr>
              <w:t>供应商具备同类业务（</w:t>
            </w:r>
            <w:r>
              <w:rPr>
                <w:rFonts w:hint="eastAsia"/>
                <w:sz w:val="21"/>
                <w:szCs w:val="21"/>
                <w:lang w:val="en-US"/>
              </w:rPr>
              <w:t>一次性使用密闭式吸痰管</w:t>
            </w:r>
            <w:r>
              <w:rPr>
                <w:rFonts w:hint="eastAsia"/>
                <w:sz w:val="21"/>
                <w:szCs w:val="21"/>
              </w:rPr>
              <w:t>）供货业绩的，提供业绩合同，每有一份业绩合同加2分，加满为止。（投标文件中须提供业绩合同，扫描件应能辨识买卖双方公章或合同专用章、标的信息；如业绩合同不能体现以上全部内容，可提供业绩合同甲方盖公章的证明扫描件。否则，不得分。投标供应商与其关联公司（单位负责人为同一人或者存在直接控股、管理关系的不同供应商）之间签订的合同，均不予认可。）</w:t>
            </w:r>
          </w:p>
        </w:tc>
      </w:tr>
    </w:tbl>
    <w:p w14:paraId="78710525">
      <w:pPr>
        <w:pStyle w:val="12"/>
        <w:tabs>
          <w:tab w:val="left" w:pos="1346"/>
        </w:tabs>
        <w:spacing w:before="130" w:line="357" w:lineRule="auto"/>
        <w:ind w:left="819" w:right="691" w:firstLine="0"/>
        <w:rPr>
          <w:rFonts w:hint="eastAsia"/>
          <w:spacing w:val="-8"/>
          <w:sz w:val="21"/>
          <w:szCs w:val="21"/>
        </w:rPr>
      </w:pPr>
    </w:p>
    <w:tbl>
      <w:tblPr>
        <w:tblStyle w:val="8"/>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3"/>
      </w:tblGrid>
      <w:tr w14:paraId="0163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noWrap w:val="0"/>
            <w:vAlign w:val="top"/>
          </w:tcPr>
          <w:p w14:paraId="7B36B9CE">
            <w:pPr>
              <w:pStyle w:val="12"/>
              <w:tabs>
                <w:tab w:val="left" w:pos="1346"/>
              </w:tabs>
              <w:spacing w:before="130" w:line="357" w:lineRule="auto"/>
              <w:ind w:left="0" w:right="691" w:firstLine="0"/>
              <w:rPr>
                <w:sz w:val="21"/>
                <w:szCs w:val="21"/>
              </w:rPr>
            </w:pPr>
            <w:r>
              <w:rPr>
                <w:rFonts w:hint="eastAsia"/>
                <w:spacing w:val="-8"/>
                <w:sz w:val="21"/>
                <w:szCs w:val="21"/>
              </w:rPr>
              <w:t>注：</w:t>
            </w:r>
            <w:r>
              <w:rPr>
                <w:spacing w:val="-8"/>
                <w:sz w:val="21"/>
                <w:szCs w:val="21"/>
              </w:rPr>
              <w:t>投标报价有算术错误及其他错误的，评标委员会按以下原则要求投标人对投标报价进</w:t>
            </w:r>
            <w:r>
              <w:rPr>
                <w:spacing w:val="-3"/>
                <w:sz w:val="21"/>
                <w:szCs w:val="21"/>
              </w:rPr>
              <w:t>行修正，并要求投标人书面澄清确认。投标人拒不澄清确认的，评标委员会应当否决其投标：</w:t>
            </w:r>
          </w:p>
          <w:p w14:paraId="00301C74">
            <w:pPr>
              <w:pStyle w:val="12"/>
              <w:tabs>
                <w:tab w:val="left" w:pos="1350"/>
              </w:tabs>
              <w:spacing w:line="269" w:lineRule="exact"/>
              <w:ind w:left="0" w:firstLine="0"/>
              <w:rPr>
                <w:sz w:val="21"/>
                <w:szCs w:val="21"/>
              </w:rPr>
            </w:pPr>
            <w:r>
              <w:rPr>
                <w:rFonts w:hint="eastAsia"/>
                <w:spacing w:val="-3"/>
                <w:sz w:val="21"/>
                <w:szCs w:val="21"/>
              </w:rPr>
              <w:t>（</w:t>
            </w:r>
            <w:r>
              <w:rPr>
                <w:rFonts w:hint="eastAsia"/>
                <w:spacing w:val="-3"/>
                <w:sz w:val="21"/>
                <w:szCs w:val="21"/>
                <w:lang w:val="en-US"/>
              </w:rPr>
              <w:t>1</w:t>
            </w:r>
            <w:r>
              <w:rPr>
                <w:rFonts w:hint="eastAsia"/>
                <w:spacing w:val="-3"/>
                <w:sz w:val="21"/>
                <w:szCs w:val="21"/>
              </w:rPr>
              <w:t>）</w:t>
            </w:r>
            <w:r>
              <w:rPr>
                <w:spacing w:val="-3"/>
                <w:sz w:val="21"/>
                <w:szCs w:val="21"/>
              </w:rPr>
              <w:t>投标文件中的大写金额与小写金额不一致的，以大写金额为准；</w:t>
            </w:r>
          </w:p>
          <w:p w14:paraId="5CADCA61">
            <w:pPr>
              <w:pStyle w:val="12"/>
              <w:tabs>
                <w:tab w:val="left" w:pos="1347"/>
              </w:tabs>
              <w:spacing w:before="129" w:line="357" w:lineRule="auto"/>
              <w:ind w:left="0" w:right="693" w:firstLine="0"/>
              <w:rPr>
                <w:sz w:val="21"/>
                <w:szCs w:val="21"/>
              </w:rPr>
            </w:pPr>
            <w:r>
              <w:rPr>
                <w:rFonts w:hint="eastAsia"/>
                <w:spacing w:val="-6"/>
                <w:sz w:val="21"/>
                <w:szCs w:val="21"/>
              </w:rPr>
              <w:t>（</w:t>
            </w:r>
            <w:r>
              <w:rPr>
                <w:rFonts w:hint="eastAsia"/>
                <w:spacing w:val="-6"/>
                <w:sz w:val="21"/>
                <w:szCs w:val="21"/>
                <w:lang w:val="en-US"/>
              </w:rPr>
              <w:t>2</w:t>
            </w:r>
            <w:r>
              <w:rPr>
                <w:rFonts w:hint="eastAsia"/>
                <w:spacing w:val="-6"/>
                <w:sz w:val="21"/>
                <w:szCs w:val="21"/>
              </w:rPr>
              <w:t>）</w:t>
            </w:r>
            <w:r>
              <w:rPr>
                <w:spacing w:val="-6"/>
                <w:sz w:val="21"/>
                <w:szCs w:val="21"/>
              </w:rPr>
              <w:t>总价金额与单价金额不一致的，以单价金额为准，但单价金额小数点有明显错误的</w:t>
            </w:r>
            <w:r>
              <w:rPr>
                <w:sz w:val="21"/>
                <w:szCs w:val="21"/>
              </w:rPr>
              <w:t>除外；</w:t>
            </w:r>
          </w:p>
          <w:p w14:paraId="5B31047E">
            <w:pPr>
              <w:pStyle w:val="12"/>
              <w:tabs>
                <w:tab w:val="left" w:pos="1347"/>
              </w:tabs>
              <w:spacing w:line="355" w:lineRule="auto"/>
              <w:ind w:left="0" w:right="691" w:firstLine="0"/>
              <w:rPr>
                <w:sz w:val="21"/>
                <w:szCs w:val="21"/>
              </w:rPr>
            </w:pPr>
            <w:r>
              <w:rPr>
                <w:rFonts w:hint="eastAsia"/>
                <w:spacing w:val="-6"/>
                <w:sz w:val="21"/>
                <w:szCs w:val="21"/>
              </w:rPr>
              <w:t>（</w:t>
            </w:r>
            <w:r>
              <w:rPr>
                <w:rFonts w:hint="eastAsia"/>
                <w:spacing w:val="-6"/>
                <w:sz w:val="21"/>
                <w:szCs w:val="21"/>
                <w:lang w:val="en-US"/>
              </w:rPr>
              <w:t>3</w:t>
            </w:r>
            <w:r>
              <w:rPr>
                <w:rFonts w:hint="eastAsia"/>
                <w:spacing w:val="-6"/>
                <w:sz w:val="21"/>
                <w:szCs w:val="21"/>
              </w:rPr>
              <w:t>）</w:t>
            </w:r>
            <w:r>
              <w:rPr>
                <w:spacing w:val="-6"/>
                <w:sz w:val="21"/>
                <w:szCs w:val="21"/>
              </w:rPr>
              <w:t>投标报价为各分项报价金额之和，投标报价与分项报价的合价不一致的，应以各分</w:t>
            </w:r>
            <w:r>
              <w:rPr>
                <w:spacing w:val="-5"/>
                <w:sz w:val="21"/>
                <w:szCs w:val="21"/>
              </w:rPr>
              <w:t>项合价累计数为准，修正投标报价；</w:t>
            </w:r>
          </w:p>
          <w:p w14:paraId="27E94926">
            <w:pPr>
              <w:pStyle w:val="12"/>
              <w:tabs>
                <w:tab w:val="left" w:pos="1350"/>
              </w:tabs>
              <w:spacing w:before="3"/>
              <w:ind w:left="0" w:firstLine="0"/>
              <w:rPr>
                <w:rFonts w:hint="eastAsia"/>
                <w:spacing w:val="-8"/>
                <w:sz w:val="21"/>
                <w:szCs w:val="21"/>
              </w:rPr>
            </w:pPr>
            <w:r>
              <w:rPr>
                <w:rFonts w:hint="eastAsia"/>
                <w:spacing w:val="-3"/>
                <w:sz w:val="21"/>
                <w:szCs w:val="21"/>
              </w:rPr>
              <w:t>（</w:t>
            </w:r>
            <w:r>
              <w:rPr>
                <w:rFonts w:hint="eastAsia"/>
                <w:spacing w:val="-3"/>
                <w:sz w:val="21"/>
                <w:szCs w:val="21"/>
                <w:lang w:val="en-US"/>
              </w:rPr>
              <w:t>4</w:t>
            </w:r>
            <w:r>
              <w:rPr>
                <w:rFonts w:hint="eastAsia"/>
                <w:spacing w:val="-3"/>
                <w:sz w:val="21"/>
                <w:szCs w:val="21"/>
              </w:rPr>
              <w:t>）</w:t>
            </w:r>
            <w:r>
              <w:rPr>
                <w:spacing w:val="-3"/>
                <w:sz w:val="21"/>
                <w:szCs w:val="21"/>
              </w:rPr>
              <w:t>如果分项报价中存在缺漏项，则视为缺漏项价格已包含在其他分项报价之中。</w:t>
            </w:r>
          </w:p>
        </w:tc>
      </w:tr>
    </w:tbl>
    <w:p w14:paraId="65B3E378">
      <w:pPr>
        <w:spacing w:line="360" w:lineRule="auto"/>
        <w:ind w:firstLine="420" w:firstLineChars="200"/>
        <w:rPr>
          <w:rFonts w:hint="eastAsia"/>
          <w:sz w:val="21"/>
          <w:szCs w:val="21"/>
        </w:rPr>
      </w:pPr>
    </w:p>
    <w:p w14:paraId="30D22CB8">
      <w:pPr>
        <w:spacing w:line="360" w:lineRule="auto"/>
        <w:ind w:firstLine="420" w:firstLineChars="200"/>
        <w:rPr>
          <w:sz w:val="21"/>
          <w:szCs w:val="21"/>
        </w:rPr>
      </w:pPr>
      <w:r>
        <w:rPr>
          <w:rFonts w:hint="eastAsia"/>
          <w:sz w:val="21"/>
          <w:szCs w:val="21"/>
        </w:rPr>
        <w:t>3.3技术标评审内容及标准（</w:t>
      </w:r>
      <w:r>
        <w:rPr>
          <w:rFonts w:hint="eastAsia"/>
          <w:sz w:val="21"/>
          <w:szCs w:val="21"/>
          <w:u w:val="single"/>
        </w:rPr>
        <w:t xml:space="preserve"> </w:t>
      </w:r>
      <w:r>
        <w:rPr>
          <w:rFonts w:hint="eastAsia"/>
          <w:sz w:val="21"/>
          <w:szCs w:val="21"/>
          <w:u w:val="single"/>
          <w:lang w:val="en-US"/>
        </w:rPr>
        <w:t>6</w:t>
      </w:r>
      <w:r>
        <w:rPr>
          <w:rFonts w:hint="eastAsia"/>
          <w:sz w:val="21"/>
          <w:szCs w:val="21"/>
          <w:u w:val="single"/>
          <w:lang w:val="en-US" w:eastAsia="zh-CN"/>
        </w:rPr>
        <w:t>6</w:t>
      </w:r>
      <w:r>
        <w:rPr>
          <w:rFonts w:hint="eastAsia"/>
          <w:sz w:val="21"/>
          <w:szCs w:val="21"/>
          <w:u w:val="single"/>
        </w:rPr>
        <w:t xml:space="preserve"> </w:t>
      </w:r>
      <w:r>
        <w:rPr>
          <w:rFonts w:hint="eastAsia"/>
          <w:sz w:val="21"/>
          <w:szCs w:val="21"/>
        </w:rPr>
        <w:t>分）</w:t>
      </w:r>
    </w:p>
    <w:p w14:paraId="172D3FCF">
      <w:pPr>
        <w:spacing w:line="360" w:lineRule="auto"/>
        <w:ind w:firstLine="420" w:firstLineChars="200"/>
        <w:rPr>
          <w:sz w:val="21"/>
          <w:szCs w:val="21"/>
        </w:rPr>
      </w:pPr>
      <w:r>
        <w:rPr>
          <w:rFonts w:hint="eastAsia"/>
          <w:sz w:val="21"/>
          <w:szCs w:val="21"/>
        </w:rPr>
        <w:t>以下评审内容及标准仅供参考，招标人和代理机构可自行调整或修改以下评审内容。</w:t>
      </w:r>
    </w:p>
    <w:tbl>
      <w:tblPr>
        <w:tblStyle w:val="8"/>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20"/>
        <w:gridCol w:w="1430"/>
        <w:gridCol w:w="1108"/>
        <w:gridCol w:w="6236"/>
      </w:tblGrid>
      <w:tr w14:paraId="5265882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20" w:type="dxa"/>
            <w:tcBorders>
              <w:top w:val="outset" w:color="auto" w:sz="6" w:space="0"/>
              <w:left w:val="outset" w:color="auto" w:sz="6" w:space="0"/>
              <w:bottom w:val="outset" w:color="auto" w:sz="6" w:space="0"/>
              <w:right w:val="outset" w:color="auto" w:sz="6" w:space="0"/>
            </w:tcBorders>
            <w:noWrap w:val="0"/>
            <w:vAlign w:val="center"/>
          </w:tcPr>
          <w:p w14:paraId="5CF62D31">
            <w:pPr>
              <w:jc w:val="center"/>
              <w:rPr>
                <w:sz w:val="21"/>
                <w:szCs w:val="21"/>
              </w:rPr>
            </w:pPr>
            <w:bookmarkStart w:id="6" w:name="EBe7773ed3d5f3486599fdc830d5f2147f"/>
            <w:r>
              <w:rPr>
                <w:rFonts w:hint="eastAsia"/>
                <w:sz w:val="21"/>
                <w:szCs w:val="21"/>
              </w:rPr>
              <w:t>序号</w:t>
            </w:r>
          </w:p>
        </w:tc>
        <w:tc>
          <w:tcPr>
            <w:tcW w:w="1430" w:type="dxa"/>
            <w:tcBorders>
              <w:top w:val="outset" w:color="auto" w:sz="6" w:space="0"/>
              <w:left w:val="outset" w:color="auto" w:sz="6" w:space="0"/>
              <w:bottom w:val="outset" w:color="auto" w:sz="6" w:space="0"/>
              <w:right w:val="outset" w:color="auto" w:sz="6" w:space="0"/>
            </w:tcBorders>
            <w:noWrap w:val="0"/>
            <w:vAlign w:val="center"/>
          </w:tcPr>
          <w:p w14:paraId="449B8D94">
            <w:pPr>
              <w:jc w:val="center"/>
              <w:rPr>
                <w:sz w:val="21"/>
                <w:szCs w:val="21"/>
              </w:rPr>
            </w:pPr>
            <w:r>
              <w:rPr>
                <w:sz w:val="21"/>
                <w:szCs w:val="21"/>
              </w:rPr>
              <w:t>评审项目</w:t>
            </w:r>
          </w:p>
        </w:tc>
        <w:tc>
          <w:tcPr>
            <w:tcW w:w="1108" w:type="dxa"/>
            <w:tcBorders>
              <w:top w:val="outset" w:color="auto" w:sz="6" w:space="0"/>
              <w:left w:val="outset" w:color="auto" w:sz="6" w:space="0"/>
              <w:bottom w:val="outset" w:color="auto" w:sz="6" w:space="0"/>
              <w:right w:val="outset" w:color="auto" w:sz="6" w:space="0"/>
            </w:tcBorders>
            <w:noWrap w:val="0"/>
            <w:vAlign w:val="center"/>
          </w:tcPr>
          <w:p w14:paraId="3C522B96">
            <w:pPr>
              <w:jc w:val="center"/>
              <w:rPr>
                <w:sz w:val="21"/>
                <w:szCs w:val="21"/>
              </w:rPr>
            </w:pPr>
            <w:r>
              <w:rPr>
                <w:sz w:val="21"/>
                <w:szCs w:val="21"/>
              </w:rPr>
              <w:t>分值</w:t>
            </w:r>
          </w:p>
        </w:tc>
        <w:tc>
          <w:tcPr>
            <w:tcW w:w="6236" w:type="dxa"/>
            <w:tcBorders>
              <w:top w:val="outset" w:color="auto" w:sz="6" w:space="0"/>
              <w:left w:val="outset" w:color="auto" w:sz="6" w:space="0"/>
              <w:bottom w:val="outset" w:color="auto" w:sz="6" w:space="0"/>
              <w:right w:val="outset" w:color="auto" w:sz="6" w:space="0"/>
            </w:tcBorders>
            <w:noWrap w:val="0"/>
            <w:vAlign w:val="center"/>
          </w:tcPr>
          <w:p w14:paraId="13EC644C">
            <w:pPr>
              <w:jc w:val="center"/>
              <w:rPr>
                <w:sz w:val="21"/>
                <w:szCs w:val="21"/>
              </w:rPr>
            </w:pPr>
            <w:r>
              <w:rPr>
                <w:sz w:val="21"/>
                <w:szCs w:val="21"/>
              </w:rPr>
              <w:t>依据</w:t>
            </w:r>
          </w:p>
        </w:tc>
      </w:tr>
      <w:tr w14:paraId="4B1483F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20" w:type="dxa"/>
            <w:tcBorders>
              <w:top w:val="outset" w:color="auto" w:sz="6" w:space="0"/>
              <w:left w:val="outset" w:color="auto" w:sz="6" w:space="0"/>
              <w:bottom w:val="outset" w:color="auto" w:sz="6" w:space="0"/>
              <w:right w:val="outset" w:color="auto" w:sz="6" w:space="0"/>
            </w:tcBorders>
            <w:noWrap w:val="0"/>
            <w:vAlign w:val="center"/>
          </w:tcPr>
          <w:p w14:paraId="34203552">
            <w:pPr>
              <w:jc w:val="center"/>
              <w:rPr>
                <w:sz w:val="21"/>
                <w:szCs w:val="21"/>
              </w:rPr>
            </w:pPr>
            <w:r>
              <w:rPr>
                <w:rFonts w:hint="eastAsia"/>
                <w:sz w:val="21"/>
                <w:szCs w:val="21"/>
              </w:rPr>
              <w:t>1</w:t>
            </w:r>
          </w:p>
        </w:tc>
        <w:tc>
          <w:tcPr>
            <w:tcW w:w="1430" w:type="dxa"/>
            <w:tcBorders>
              <w:top w:val="outset" w:color="auto" w:sz="6" w:space="0"/>
              <w:left w:val="outset" w:color="auto" w:sz="6" w:space="0"/>
              <w:bottom w:val="outset" w:color="auto" w:sz="6" w:space="0"/>
              <w:right w:val="outset" w:color="auto" w:sz="6" w:space="0"/>
            </w:tcBorders>
            <w:noWrap w:val="0"/>
            <w:vAlign w:val="center"/>
          </w:tcPr>
          <w:p w14:paraId="54E2437D">
            <w:pPr>
              <w:jc w:val="center"/>
              <w:rPr>
                <w:sz w:val="21"/>
                <w:szCs w:val="21"/>
              </w:rPr>
            </w:pPr>
            <w:r>
              <w:rPr>
                <w:rFonts w:hint="eastAsia"/>
                <w:sz w:val="21"/>
                <w:szCs w:val="21"/>
              </w:rPr>
              <w:t>重要技术参数</w:t>
            </w:r>
          </w:p>
        </w:tc>
        <w:tc>
          <w:tcPr>
            <w:tcW w:w="1108" w:type="dxa"/>
            <w:tcBorders>
              <w:top w:val="outset" w:color="auto" w:sz="6" w:space="0"/>
              <w:left w:val="outset" w:color="auto" w:sz="6" w:space="0"/>
              <w:bottom w:val="outset" w:color="auto" w:sz="6" w:space="0"/>
              <w:right w:val="outset" w:color="auto" w:sz="6" w:space="0"/>
            </w:tcBorders>
            <w:noWrap w:val="0"/>
            <w:vAlign w:val="center"/>
          </w:tcPr>
          <w:p w14:paraId="6A66350C">
            <w:pPr>
              <w:jc w:val="center"/>
              <w:rPr>
                <w:sz w:val="21"/>
                <w:szCs w:val="21"/>
                <w:lang w:val="en-US"/>
              </w:rPr>
            </w:pPr>
            <w:r>
              <w:rPr>
                <w:rFonts w:hint="eastAsia"/>
                <w:sz w:val="21"/>
                <w:szCs w:val="21"/>
                <w:lang w:val="en-US"/>
              </w:rPr>
              <w:t>2分</w:t>
            </w:r>
          </w:p>
        </w:tc>
        <w:tc>
          <w:tcPr>
            <w:tcW w:w="6236" w:type="dxa"/>
            <w:tcBorders>
              <w:top w:val="outset" w:color="auto" w:sz="6" w:space="0"/>
              <w:left w:val="outset" w:color="auto" w:sz="6" w:space="0"/>
              <w:bottom w:val="outset" w:color="auto" w:sz="6" w:space="0"/>
              <w:right w:val="outset" w:color="auto" w:sz="6" w:space="0"/>
            </w:tcBorders>
            <w:noWrap w:val="0"/>
            <w:vAlign w:val="center"/>
          </w:tcPr>
          <w:p w14:paraId="49C46DFB">
            <w:pPr>
              <w:rPr>
                <w:rFonts w:hint="eastAsia"/>
                <w:sz w:val="21"/>
                <w:szCs w:val="21"/>
              </w:rPr>
            </w:pPr>
            <w:r>
              <w:rPr>
                <w:rFonts w:hint="eastAsia"/>
                <w:sz w:val="21"/>
                <w:szCs w:val="21"/>
              </w:rPr>
              <w:t>根据投标文件与招标文件要求重要参数（标记“◆”的技术参数）的偏离情况进行评分。</w:t>
            </w:r>
          </w:p>
          <w:p w14:paraId="1F93BD67">
            <w:pPr>
              <w:rPr>
                <w:rFonts w:hint="eastAsia"/>
                <w:sz w:val="21"/>
                <w:szCs w:val="21"/>
              </w:rPr>
            </w:pPr>
            <w:r>
              <w:rPr>
                <w:rFonts w:hint="eastAsia"/>
                <w:sz w:val="21"/>
                <w:szCs w:val="21"/>
              </w:rPr>
              <w:t>各项性能指标均有证明材料且全部满足招标文件要求的得满分；证明材料显示与招标文件要求有非实质性负偏离的或未提供证明材料的，有一项扣</w:t>
            </w:r>
            <w:r>
              <w:rPr>
                <w:rFonts w:hint="eastAsia"/>
                <w:sz w:val="21"/>
                <w:szCs w:val="21"/>
                <w:u w:val="single"/>
              </w:rPr>
              <w:t xml:space="preserve"> </w:t>
            </w:r>
            <w:r>
              <w:rPr>
                <w:rFonts w:hint="eastAsia"/>
                <w:sz w:val="21"/>
                <w:szCs w:val="21"/>
                <w:u w:val="single"/>
                <w:lang w:val="en-US"/>
              </w:rPr>
              <w:t>2</w:t>
            </w:r>
            <w:r>
              <w:rPr>
                <w:rFonts w:hint="eastAsia"/>
                <w:sz w:val="21"/>
                <w:szCs w:val="21"/>
                <w:u w:val="single"/>
              </w:rPr>
              <w:t xml:space="preserve"> </w:t>
            </w:r>
            <w:r>
              <w:rPr>
                <w:rFonts w:hint="eastAsia"/>
                <w:sz w:val="21"/>
                <w:szCs w:val="21"/>
              </w:rPr>
              <w:t>分，共</w:t>
            </w:r>
            <w:r>
              <w:rPr>
                <w:rFonts w:hint="eastAsia"/>
                <w:sz w:val="21"/>
                <w:szCs w:val="21"/>
                <w:u w:val="single"/>
                <w:lang w:val="en-US"/>
              </w:rPr>
              <w:t xml:space="preserve"> 1 </w:t>
            </w:r>
            <w:r>
              <w:rPr>
                <w:rFonts w:hint="eastAsia"/>
                <w:sz w:val="21"/>
                <w:szCs w:val="21"/>
              </w:rPr>
              <w:t>项，共</w:t>
            </w:r>
            <w:r>
              <w:rPr>
                <w:rFonts w:hint="eastAsia"/>
                <w:sz w:val="21"/>
                <w:szCs w:val="21"/>
                <w:u w:val="single"/>
              </w:rPr>
              <w:t xml:space="preserve"> </w:t>
            </w:r>
            <w:r>
              <w:rPr>
                <w:rFonts w:hint="eastAsia"/>
                <w:sz w:val="21"/>
                <w:szCs w:val="21"/>
                <w:u w:val="single"/>
                <w:lang w:val="en-US"/>
              </w:rPr>
              <w:t xml:space="preserve">2 </w:t>
            </w:r>
            <w:r>
              <w:rPr>
                <w:rFonts w:hint="eastAsia"/>
                <w:sz w:val="21"/>
                <w:szCs w:val="21"/>
              </w:rPr>
              <w:t>分。（同一项参数不重复扣分）</w:t>
            </w:r>
          </w:p>
          <w:p w14:paraId="0670D27F">
            <w:pPr>
              <w:rPr>
                <w:sz w:val="21"/>
                <w:szCs w:val="21"/>
              </w:rPr>
            </w:pPr>
            <w:r>
              <w:rPr>
                <w:rFonts w:hint="eastAsia"/>
                <w:sz w:val="21"/>
                <w:szCs w:val="21"/>
              </w:rPr>
              <w:t>证明材料：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w:t>
            </w:r>
          </w:p>
        </w:tc>
      </w:tr>
      <w:tr w14:paraId="54DEE1E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20" w:type="dxa"/>
            <w:tcBorders>
              <w:top w:val="outset" w:color="auto" w:sz="6" w:space="0"/>
              <w:left w:val="outset" w:color="auto" w:sz="6" w:space="0"/>
              <w:bottom w:val="outset" w:color="auto" w:sz="6" w:space="0"/>
              <w:right w:val="outset" w:color="auto" w:sz="6" w:space="0"/>
            </w:tcBorders>
            <w:noWrap w:val="0"/>
            <w:vAlign w:val="center"/>
          </w:tcPr>
          <w:p w14:paraId="39911328">
            <w:pPr>
              <w:jc w:val="center"/>
              <w:rPr>
                <w:rFonts w:hint="eastAsia"/>
                <w:sz w:val="21"/>
                <w:szCs w:val="21"/>
              </w:rPr>
            </w:pPr>
            <w:r>
              <w:rPr>
                <w:rFonts w:hint="eastAsia"/>
                <w:sz w:val="21"/>
                <w:szCs w:val="21"/>
                <w:lang w:val="en-US"/>
              </w:rPr>
              <w:t>2</w:t>
            </w:r>
          </w:p>
        </w:tc>
        <w:tc>
          <w:tcPr>
            <w:tcW w:w="1430" w:type="dxa"/>
            <w:tcBorders>
              <w:top w:val="outset" w:color="auto" w:sz="6" w:space="0"/>
              <w:left w:val="outset" w:color="auto" w:sz="6" w:space="0"/>
              <w:bottom w:val="outset" w:color="auto" w:sz="6" w:space="0"/>
              <w:right w:val="outset" w:color="auto" w:sz="6" w:space="0"/>
            </w:tcBorders>
            <w:noWrap w:val="0"/>
            <w:vAlign w:val="center"/>
          </w:tcPr>
          <w:p w14:paraId="251CA213">
            <w:pPr>
              <w:jc w:val="center"/>
              <w:rPr>
                <w:sz w:val="21"/>
                <w:szCs w:val="21"/>
              </w:rPr>
            </w:pPr>
            <w:r>
              <w:rPr>
                <w:rFonts w:hint="eastAsia"/>
                <w:sz w:val="21"/>
                <w:szCs w:val="21"/>
              </w:rPr>
              <w:t>其他技术参数</w:t>
            </w:r>
          </w:p>
        </w:tc>
        <w:tc>
          <w:tcPr>
            <w:tcW w:w="1108" w:type="dxa"/>
            <w:tcBorders>
              <w:top w:val="outset" w:color="auto" w:sz="6" w:space="0"/>
              <w:left w:val="outset" w:color="auto" w:sz="6" w:space="0"/>
              <w:bottom w:val="outset" w:color="auto" w:sz="6" w:space="0"/>
              <w:right w:val="outset" w:color="auto" w:sz="6" w:space="0"/>
            </w:tcBorders>
            <w:noWrap w:val="0"/>
            <w:vAlign w:val="center"/>
          </w:tcPr>
          <w:p w14:paraId="26191C37">
            <w:pPr>
              <w:jc w:val="center"/>
              <w:rPr>
                <w:rFonts w:hint="eastAsia" w:eastAsia="宋体"/>
                <w:sz w:val="21"/>
                <w:szCs w:val="21"/>
                <w:lang w:val="en-US" w:eastAsia="zh-CN"/>
              </w:rPr>
            </w:pPr>
            <w:r>
              <w:rPr>
                <w:rFonts w:hint="eastAsia"/>
                <w:sz w:val="21"/>
                <w:szCs w:val="21"/>
                <w:lang w:val="en-US"/>
              </w:rPr>
              <w:t>1</w:t>
            </w:r>
            <w:r>
              <w:rPr>
                <w:rFonts w:hint="eastAsia"/>
                <w:sz w:val="21"/>
                <w:szCs w:val="21"/>
                <w:lang w:val="en-US" w:eastAsia="zh-CN"/>
              </w:rPr>
              <w:t>9</w:t>
            </w:r>
          </w:p>
        </w:tc>
        <w:tc>
          <w:tcPr>
            <w:tcW w:w="6236" w:type="dxa"/>
            <w:tcBorders>
              <w:top w:val="outset" w:color="auto" w:sz="6" w:space="0"/>
              <w:left w:val="outset" w:color="auto" w:sz="6" w:space="0"/>
              <w:bottom w:val="outset" w:color="auto" w:sz="6" w:space="0"/>
              <w:right w:val="outset" w:color="auto" w:sz="6" w:space="0"/>
            </w:tcBorders>
            <w:noWrap w:val="0"/>
            <w:vAlign w:val="center"/>
          </w:tcPr>
          <w:p w14:paraId="442672F8">
            <w:pPr>
              <w:rPr>
                <w:rFonts w:hint="eastAsia"/>
                <w:sz w:val="21"/>
                <w:szCs w:val="21"/>
              </w:rPr>
            </w:pPr>
            <w:r>
              <w:rPr>
                <w:rFonts w:hint="eastAsia"/>
                <w:sz w:val="21"/>
                <w:szCs w:val="21"/>
              </w:rPr>
              <w:t>根据投标文件与招标文件要求的其它技术参数（未标记“◆”和“*”的技术参数）偏离情况进行评分。</w:t>
            </w:r>
          </w:p>
          <w:p w14:paraId="593877EB">
            <w:pPr>
              <w:rPr>
                <w:sz w:val="21"/>
                <w:szCs w:val="21"/>
              </w:rPr>
            </w:pPr>
            <w:r>
              <w:rPr>
                <w:rFonts w:hint="eastAsia"/>
                <w:sz w:val="21"/>
                <w:szCs w:val="21"/>
              </w:rPr>
              <w:t>各项性能指标全部满足招标文件要求的得满分；与招标文件要求有非实质性负偏离的（以投标文件技术规格偏离表载明的为准），有一项扣</w:t>
            </w:r>
            <w:r>
              <w:rPr>
                <w:rFonts w:hint="eastAsia"/>
                <w:sz w:val="21"/>
                <w:szCs w:val="21"/>
                <w:u w:val="single"/>
              </w:rPr>
              <w:t xml:space="preserve"> </w:t>
            </w:r>
            <w:r>
              <w:rPr>
                <w:rFonts w:hint="eastAsia"/>
                <w:sz w:val="21"/>
                <w:szCs w:val="21"/>
                <w:u w:val="single"/>
                <w:lang w:val="en-US"/>
              </w:rPr>
              <w:t>0.5</w:t>
            </w:r>
            <w:r>
              <w:rPr>
                <w:rFonts w:hint="eastAsia"/>
                <w:sz w:val="21"/>
                <w:szCs w:val="21"/>
                <w:u w:val="single"/>
              </w:rPr>
              <w:t xml:space="preserve"> </w:t>
            </w:r>
            <w:r>
              <w:rPr>
                <w:rFonts w:hint="eastAsia"/>
                <w:sz w:val="21"/>
                <w:szCs w:val="21"/>
              </w:rPr>
              <w:t>分，共</w:t>
            </w:r>
            <w:r>
              <w:rPr>
                <w:rFonts w:hint="eastAsia"/>
                <w:sz w:val="21"/>
                <w:szCs w:val="21"/>
                <w:u w:val="single"/>
              </w:rPr>
              <w:t xml:space="preserve"> </w:t>
            </w:r>
            <w:r>
              <w:rPr>
                <w:rFonts w:hint="eastAsia"/>
                <w:sz w:val="21"/>
                <w:szCs w:val="21"/>
                <w:u w:val="single"/>
                <w:lang w:val="en-US" w:eastAsia="zh-CN"/>
              </w:rPr>
              <w:t>38</w:t>
            </w:r>
            <w:r>
              <w:rPr>
                <w:rFonts w:hint="eastAsia"/>
                <w:sz w:val="21"/>
                <w:szCs w:val="21"/>
                <w:u w:val="single"/>
              </w:rPr>
              <w:t xml:space="preserve"> </w:t>
            </w:r>
            <w:r>
              <w:rPr>
                <w:rFonts w:hint="eastAsia"/>
                <w:sz w:val="21"/>
                <w:szCs w:val="21"/>
              </w:rPr>
              <w:t>项，共</w:t>
            </w:r>
            <w:r>
              <w:rPr>
                <w:rFonts w:hint="eastAsia"/>
                <w:sz w:val="21"/>
                <w:szCs w:val="21"/>
                <w:u w:val="single"/>
                <w:lang w:val="en-US"/>
              </w:rPr>
              <w:t xml:space="preserve"> 1</w:t>
            </w:r>
            <w:r>
              <w:rPr>
                <w:rFonts w:hint="eastAsia"/>
                <w:sz w:val="21"/>
                <w:szCs w:val="21"/>
                <w:u w:val="single"/>
                <w:lang w:val="en-US" w:eastAsia="zh-CN"/>
              </w:rPr>
              <w:t xml:space="preserve">9 </w:t>
            </w:r>
            <w:r>
              <w:rPr>
                <w:rFonts w:hint="eastAsia"/>
                <w:sz w:val="21"/>
                <w:szCs w:val="21"/>
              </w:rPr>
              <w:t>分。（同一项参数不重复扣分）</w:t>
            </w:r>
          </w:p>
        </w:tc>
      </w:tr>
      <w:tr w14:paraId="222B2CB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20" w:type="dxa"/>
            <w:tcBorders>
              <w:top w:val="outset" w:color="auto" w:sz="6" w:space="0"/>
              <w:left w:val="outset" w:color="auto" w:sz="6" w:space="0"/>
              <w:bottom w:val="outset" w:color="auto" w:sz="6" w:space="0"/>
              <w:right w:val="outset" w:color="auto" w:sz="6" w:space="0"/>
            </w:tcBorders>
            <w:noWrap w:val="0"/>
            <w:vAlign w:val="center"/>
          </w:tcPr>
          <w:p w14:paraId="6387B316">
            <w:pPr>
              <w:jc w:val="center"/>
              <w:rPr>
                <w:rFonts w:hint="eastAsia"/>
                <w:sz w:val="21"/>
                <w:szCs w:val="21"/>
              </w:rPr>
            </w:pPr>
            <w:r>
              <w:rPr>
                <w:rFonts w:hint="eastAsia"/>
                <w:sz w:val="21"/>
                <w:szCs w:val="21"/>
                <w:lang w:val="en-US"/>
              </w:rPr>
              <w:t>3</w:t>
            </w:r>
          </w:p>
        </w:tc>
        <w:tc>
          <w:tcPr>
            <w:tcW w:w="1430" w:type="dxa"/>
            <w:tcBorders>
              <w:top w:val="outset" w:color="auto" w:sz="6" w:space="0"/>
              <w:left w:val="outset" w:color="auto" w:sz="6" w:space="0"/>
              <w:bottom w:val="outset" w:color="auto" w:sz="6" w:space="0"/>
              <w:right w:val="outset" w:color="auto" w:sz="6" w:space="0"/>
            </w:tcBorders>
            <w:noWrap w:val="0"/>
            <w:vAlign w:val="center"/>
          </w:tcPr>
          <w:p w14:paraId="22474CC6">
            <w:pPr>
              <w:jc w:val="center"/>
              <w:rPr>
                <w:rFonts w:hint="eastAsia"/>
                <w:sz w:val="21"/>
                <w:szCs w:val="21"/>
              </w:rPr>
            </w:pPr>
            <w:r>
              <w:rPr>
                <w:rFonts w:hint="eastAsia"/>
                <w:sz w:val="21"/>
                <w:szCs w:val="21"/>
              </w:rPr>
              <w:t>投标产品生产</w:t>
            </w:r>
          </w:p>
          <w:p w14:paraId="79C39999">
            <w:pPr>
              <w:jc w:val="center"/>
              <w:rPr>
                <w:rFonts w:hint="eastAsia"/>
                <w:sz w:val="21"/>
                <w:szCs w:val="21"/>
              </w:rPr>
            </w:pPr>
            <w:r>
              <w:rPr>
                <w:rFonts w:hint="eastAsia"/>
                <w:sz w:val="21"/>
                <w:szCs w:val="21"/>
              </w:rPr>
              <w:t>加工工艺及制</w:t>
            </w:r>
          </w:p>
          <w:p w14:paraId="249667DB">
            <w:pPr>
              <w:jc w:val="center"/>
              <w:rPr>
                <w:sz w:val="21"/>
                <w:szCs w:val="21"/>
              </w:rPr>
            </w:pPr>
            <w:r>
              <w:rPr>
                <w:rFonts w:hint="eastAsia"/>
                <w:sz w:val="21"/>
                <w:szCs w:val="21"/>
              </w:rPr>
              <w:t>造水平</w:t>
            </w:r>
          </w:p>
        </w:tc>
        <w:tc>
          <w:tcPr>
            <w:tcW w:w="1108" w:type="dxa"/>
            <w:tcBorders>
              <w:top w:val="outset" w:color="auto" w:sz="6" w:space="0"/>
              <w:left w:val="outset" w:color="auto" w:sz="6" w:space="0"/>
              <w:bottom w:val="outset" w:color="auto" w:sz="6" w:space="0"/>
              <w:right w:val="outset" w:color="auto" w:sz="6" w:space="0"/>
            </w:tcBorders>
            <w:noWrap w:val="0"/>
            <w:vAlign w:val="center"/>
          </w:tcPr>
          <w:p w14:paraId="294242E9">
            <w:pPr>
              <w:jc w:val="center"/>
              <w:rPr>
                <w:sz w:val="21"/>
                <w:szCs w:val="21"/>
                <w:lang w:val="en-US"/>
              </w:rPr>
            </w:pPr>
            <w:r>
              <w:rPr>
                <w:rFonts w:hint="eastAsia"/>
                <w:sz w:val="21"/>
                <w:szCs w:val="21"/>
                <w:lang w:val="en-US"/>
              </w:rPr>
              <w:t>6分</w:t>
            </w:r>
          </w:p>
        </w:tc>
        <w:tc>
          <w:tcPr>
            <w:tcW w:w="6236" w:type="dxa"/>
            <w:tcBorders>
              <w:top w:val="outset" w:color="auto" w:sz="6" w:space="0"/>
              <w:left w:val="outset" w:color="auto" w:sz="6" w:space="0"/>
              <w:bottom w:val="outset" w:color="auto" w:sz="6" w:space="0"/>
              <w:right w:val="outset" w:color="auto" w:sz="6" w:space="0"/>
            </w:tcBorders>
            <w:noWrap w:val="0"/>
            <w:vAlign w:val="center"/>
          </w:tcPr>
          <w:p w14:paraId="06F35C6A">
            <w:pPr>
              <w:rPr>
                <w:rFonts w:hint="eastAsia"/>
                <w:sz w:val="21"/>
                <w:szCs w:val="21"/>
              </w:rPr>
            </w:pPr>
            <w:r>
              <w:rPr>
                <w:rFonts w:hint="eastAsia"/>
                <w:sz w:val="21"/>
                <w:szCs w:val="21"/>
              </w:rPr>
              <w:t>根据投标产品的生产制造工艺情况，包括生产过程控制、生产工艺、质量管理的情况，制造装备的配备等内容进行评审。</w:t>
            </w:r>
          </w:p>
          <w:p w14:paraId="68B2DB29">
            <w:pPr>
              <w:rPr>
                <w:rFonts w:hint="eastAsia"/>
                <w:sz w:val="21"/>
                <w:szCs w:val="21"/>
              </w:rPr>
            </w:pPr>
            <w:r>
              <w:rPr>
                <w:rFonts w:hint="eastAsia"/>
                <w:sz w:val="21"/>
                <w:szCs w:val="21"/>
              </w:rPr>
              <w:t>内容优于本项目采购需求，完整详细，可行性、实用性、针对性强，得6分；</w:t>
            </w:r>
          </w:p>
          <w:p w14:paraId="2542977A">
            <w:pPr>
              <w:rPr>
                <w:rFonts w:hint="eastAsia"/>
                <w:sz w:val="21"/>
                <w:szCs w:val="21"/>
              </w:rPr>
            </w:pPr>
            <w:r>
              <w:rPr>
                <w:rFonts w:hint="eastAsia"/>
                <w:sz w:val="21"/>
                <w:szCs w:val="21"/>
              </w:rPr>
              <w:t>内容适合本项目采购需求，完整详细，具有可行性、实用性、针对性，得4分；</w:t>
            </w:r>
          </w:p>
          <w:p w14:paraId="2ED4B67F">
            <w:pPr>
              <w:rPr>
                <w:rFonts w:hint="eastAsia"/>
                <w:sz w:val="21"/>
                <w:szCs w:val="21"/>
              </w:rPr>
            </w:pPr>
            <w:r>
              <w:rPr>
                <w:rFonts w:hint="eastAsia"/>
                <w:sz w:val="21"/>
                <w:szCs w:val="21"/>
              </w:rPr>
              <w:t>内容基本适合本项目采购需求，可行性、实用性、针对性有待改善，得2分；</w:t>
            </w:r>
          </w:p>
          <w:p w14:paraId="4519E9E5">
            <w:pPr>
              <w:rPr>
                <w:sz w:val="21"/>
                <w:szCs w:val="21"/>
              </w:rPr>
            </w:pPr>
            <w:r>
              <w:rPr>
                <w:rFonts w:hint="eastAsia"/>
                <w:sz w:val="21"/>
                <w:szCs w:val="21"/>
              </w:rPr>
              <w:t>内容与本项目无关或未提供，不得分。</w:t>
            </w:r>
          </w:p>
        </w:tc>
      </w:tr>
      <w:tr w14:paraId="00CDF59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20" w:type="dxa"/>
            <w:tcBorders>
              <w:top w:val="outset" w:color="auto" w:sz="6" w:space="0"/>
              <w:left w:val="outset" w:color="auto" w:sz="6" w:space="0"/>
              <w:bottom w:val="outset" w:color="auto" w:sz="6" w:space="0"/>
              <w:right w:val="outset" w:color="auto" w:sz="6" w:space="0"/>
            </w:tcBorders>
            <w:noWrap w:val="0"/>
            <w:vAlign w:val="center"/>
          </w:tcPr>
          <w:p w14:paraId="359192C6">
            <w:pPr>
              <w:jc w:val="center"/>
              <w:rPr>
                <w:rFonts w:hint="eastAsia"/>
                <w:sz w:val="21"/>
                <w:szCs w:val="21"/>
                <w:lang w:val="en-US"/>
              </w:rPr>
            </w:pPr>
            <w:r>
              <w:rPr>
                <w:rFonts w:hint="eastAsia"/>
                <w:sz w:val="21"/>
                <w:szCs w:val="21"/>
                <w:lang w:val="en-US"/>
              </w:rPr>
              <w:t>4</w:t>
            </w:r>
          </w:p>
        </w:tc>
        <w:tc>
          <w:tcPr>
            <w:tcW w:w="1430" w:type="dxa"/>
            <w:tcBorders>
              <w:top w:val="outset" w:color="auto" w:sz="6" w:space="0"/>
              <w:left w:val="outset" w:color="auto" w:sz="6" w:space="0"/>
              <w:bottom w:val="outset" w:color="auto" w:sz="6" w:space="0"/>
              <w:right w:val="outset" w:color="auto" w:sz="6" w:space="0"/>
            </w:tcBorders>
            <w:noWrap w:val="0"/>
            <w:vAlign w:val="center"/>
          </w:tcPr>
          <w:p w14:paraId="405ABAF7">
            <w:pPr>
              <w:jc w:val="center"/>
              <w:rPr>
                <w:sz w:val="21"/>
                <w:szCs w:val="21"/>
              </w:rPr>
            </w:pPr>
            <w:r>
              <w:rPr>
                <w:rFonts w:hint="eastAsia"/>
                <w:sz w:val="21"/>
                <w:szCs w:val="21"/>
              </w:rPr>
              <w:t>投标产品的安全性和可靠性.</w:t>
            </w:r>
          </w:p>
        </w:tc>
        <w:tc>
          <w:tcPr>
            <w:tcW w:w="1108" w:type="dxa"/>
            <w:tcBorders>
              <w:top w:val="outset" w:color="auto" w:sz="6" w:space="0"/>
              <w:left w:val="outset" w:color="auto" w:sz="6" w:space="0"/>
              <w:bottom w:val="outset" w:color="auto" w:sz="6" w:space="0"/>
              <w:right w:val="outset" w:color="auto" w:sz="6" w:space="0"/>
            </w:tcBorders>
            <w:noWrap w:val="0"/>
            <w:vAlign w:val="center"/>
          </w:tcPr>
          <w:p w14:paraId="51CE1CA8">
            <w:pPr>
              <w:jc w:val="center"/>
              <w:rPr>
                <w:sz w:val="21"/>
                <w:szCs w:val="21"/>
                <w:lang w:val="en-US"/>
              </w:rPr>
            </w:pPr>
            <w:r>
              <w:rPr>
                <w:rFonts w:hint="eastAsia"/>
                <w:sz w:val="21"/>
                <w:szCs w:val="21"/>
                <w:lang w:val="en-US"/>
              </w:rPr>
              <w:t>6分</w:t>
            </w:r>
          </w:p>
        </w:tc>
        <w:tc>
          <w:tcPr>
            <w:tcW w:w="6236" w:type="dxa"/>
            <w:tcBorders>
              <w:top w:val="outset" w:color="auto" w:sz="6" w:space="0"/>
              <w:left w:val="outset" w:color="auto" w:sz="6" w:space="0"/>
              <w:bottom w:val="outset" w:color="auto" w:sz="6" w:space="0"/>
              <w:right w:val="outset" w:color="auto" w:sz="6" w:space="0"/>
            </w:tcBorders>
            <w:noWrap w:val="0"/>
            <w:vAlign w:val="center"/>
          </w:tcPr>
          <w:p w14:paraId="3CC3A11A">
            <w:pPr>
              <w:rPr>
                <w:rFonts w:hint="eastAsia"/>
                <w:sz w:val="21"/>
                <w:szCs w:val="21"/>
              </w:rPr>
            </w:pPr>
            <w:r>
              <w:rPr>
                <w:rFonts w:hint="eastAsia"/>
                <w:sz w:val="21"/>
                <w:szCs w:val="21"/>
              </w:rPr>
              <w:t>根据投标产品的安全性和可靠性进行评审。</w:t>
            </w:r>
          </w:p>
          <w:p w14:paraId="4BA0D15D">
            <w:pPr>
              <w:rPr>
                <w:rFonts w:hint="eastAsia"/>
                <w:sz w:val="21"/>
                <w:szCs w:val="21"/>
              </w:rPr>
            </w:pPr>
            <w:r>
              <w:rPr>
                <w:rFonts w:hint="eastAsia"/>
                <w:sz w:val="21"/>
                <w:szCs w:val="21"/>
              </w:rPr>
              <w:t>拟投标的投标产品安全性和可靠性优于本项目采购需求，完整详细，可行性、实用性、针对性强，得6分；</w:t>
            </w:r>
          </w:p>
          <w:p w14:paraId="5FD368B9">
            <w:pPr>
              <w:rPr>
                <w:rFonts w:hint="eastAsia"/>
                <w:sz w:val="21"/>
                <w:szCs w:val="21"/>
              </w:rPr>
            </w:pPr>
            <w:r>
              <w:rPr>
                <w:rFonts w:hint="eastAsia"/>
                <w:sz w:val="21"/>
                <w:szCs w:val="21"/>
              </w:rPr>
              <w:t>适合本项目采购需求，完整详细，具有可行性、实用性、针对性，得4分；</w:t>
            </w:r>
          </w:p>
          <w:p w14:paraId="0CEB8414">
            <w:pPr>
              <w:rPr>
                <w:rFonts w:hint="eastAsia"/>
                <w:sz w:val="21"/>
                <w:szCs w:val="21"/>
              </w:rPr>
            </w:pPr>
            <w:r>
              <w:rPr>
                <w:rFonts w:hint="eastAsia"/>
                <w:sz w:val="21"/>
                <w:szCs w:val="21"/>
              </w:rPr>
              <w:t>内容基本适合本项目采购需求，可行性、实用性、针对性有待改善，得2分；</w:t>
            </w:r>
          </w:p>
          <w:p w14:paraId="4DAC163D">
            <w:pPr>
              <w:rPr>
                <w:sz w:val="21"/>
                <w:szCs w:val="21"/>
              </w:rPr>
            </w:pPr>
            <w:r>
              <w:rPr>
                <w:rFonts w:hint="eastAsia"/>
                <w:sz w:val="21"/>
                <w:szCs w:val="21"/>
              </w:rPr>
              <w:t>内容与本项目无关或未提供，不得分。</w:t>
            </w:r>
          </w:p>
        </w:tc>
      </w:tr>
      <w:tr w14:paraId="7FBE8C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20" w:type="dxa"/>
            <w:tcBorders>
              <w:top w:val="outset" w:color="auto" w:sz="6" w:space="0"/>
              <w:left w:val="outset" w:color="auto" w:sz="6" w:space="0"/>
              <w:bottom w:val="outset" w:color="auto" w:sz="6" w:space="0"/>
              <w:right w:val="outset" w:color="auto" w:sz="6" w:space="0"/>
            </w:tcBorders>
            <w:noWrap w:val="0"/>
            <w:vAlign w:val="center"/>
          </w:tcPr>
          <w:p w14:paraId="7F9F3D49">
            <w:pPr>
              <w:jc w:val="center"/>
              <w:rPr>
                <w:sz w:val="21"/>
                <w:szCs w:val="21"/>
                <w:lang w:val="en-US"/>
              </w:rPr>
            </w:pPr>
            <w:r>
              <w:rPr>
                <w:rFonts w:hint="eastAsia"/>
                <w:sz w:val="21"/>
                <w:szCs w:val="21"/>
                <w:lang w:val="en-US"/>
              </w:rPr>
              <w:t>5</w:t>
            </w:r>
          </w:p>
        </w:tc>
        <w:tc>
          <w:tcPr>
            <w:tcW w:w="1430" w:type="dxa"/>
            <w:tcBorders>
              <w:top w:val="outset" w:color="auto" w:sz="6" w:space="0"/>
              <w:left w:val="outset" w:color="auto" w:sz="6" w:space="0"/>
              <w:bottom w:val="outset" w:color="auto" w:sz="6" w:space="0"/>
              <w:right w:val="outset" w:color="auto" w:sz="6" w:space="0"/>
            </w:tcBorders>
            <w:noWrap w:val="0"/>
            <w:vAlign w:val="center"/>
          </w:tcPr>
          <w:p w14:paraId="50F06522">
            <w:pPr>
              <w:jc w:val="center"/>
              <w:rPr>
                <w:rFonts w:hint="eastAsia"/>
                <w:sz w:val="21"/>
                <w:szCs w:val="21"/>
              </w:rPr>
            </w:pPr>
            <w:r>
              <w:rPr>
                <w:rFonts w:hint="eastAsia"/>
                <w:sz w:val="21"/>
                <w:szCs w:val="21"/>
              </w:rPr>
              <w:t>投标产品运行</w:t>
            </w:r>
          </w:p>
          <w:p w14:paraId="76319C46">
            <w:pPr>
              <w:jc w:val="center"/>
              <w:rPr>
                <w:rFonts w:hint="eastAsia"/>
                <w:sz w:val="21"/>
                <w:szCs w:val="21"/>
              </w:rPr>
            </w:pPr>
            <w:r>
              <w:rPr>
                <w:rFonts w:hint="eastAsia"/>
                <w:sz w:val="21"/>
                <w:szCs w:val="21"/>
              </w:rPr>
              <w:t>成本及维护费</w:t>
            </w:r>
          </w:p>
          <w:p w14:paraId="29031107">
            <w:pPr>
              <w:jc w:val="center"/>
              <w:rPr>
                <w:rFonts w:hint="eastAsia"/>
                <w:sz w:val="21"/>
                <w:szCs w:val="21"/>
              </w:rPr>
            </w:pPr>
            <w:r>
              <w:rPr>
                <w:rFonts w:hint="eastAsia"/>
                <w:sz w:val="21"/>
                <w:szCs w:val="21"/>
              </w:rPr>
              <w:t>用</w:t>
            </w:r>
          </w:p>
        </w:tc>
        <w:tc>
          <w:tcPr>
            <w:tcW w:w="1108" w:type="dxa"/>
            <w:tcBorders>
              <w:top w:val="outset" w:color="auto" w:sz="6" w:space="0"/>
              <w:left w:val="outset" w:color="auto" w:sz="6" w:space="0"/>
              <w:bottom w:val="outset" w:color="auto" w:sz="6" w:space="0"/>
              <w:right w:val="outset" w:color="auto" w:sz="6" w:space="0"/>
            </w:tcBorders>
            <w:noWrap w:val="0"/>
            <w:vAlign w:val="center"/>
          </w:tcPr>
          <w:p w14:paraId="7BB26A99">
            <w:pPr>
              <w:jc w:val="center"/>
              <w:rPr>
                <w:sz w:val="21"/>
                <w:szCs w:val="21"/>
                <w:lang w:val="en-US"/>
              </w:rPr>
            </w:pPr>
            <w:r>
              <w:rPr>
                <w:rFonts w:hint="eastAsia"/>
                <w:sz w:val="21"/>
                <w:szCs w:val="21"/>
                <w:lang w:val="en-US"/>
              </w:rPr>
              <w:t>6分</w:t>
            </w:r>
          </w:p>
        </w:tc>
        <w:tc>
          <w:tcPr>
            <w:tcW w:w="6236" w:type="dxa"/>
            <w:tcBorders>
              <w:top w:val="outset" w:color="auto" w:sz="6" w:space="0"/>
              <w:left w:val="outset" w:color="auto" w:sz="6" w:space="0"/>
              <w:bottom w:val="outset" w:color="auto" w:sz="6" w:space="0"/>
              <w:right w:val="outset" w:color="auto" w:sz="6" w:space="0"/>
            </w:tcBorders>
            <w:noWrap w:val="0"/>
            <w:vAlign w:val="center"/>
          </w:tcPr>
          <w:p w14:paraId="25D01680">
            <w:pPr>
              <w:rPr>
                <w:rFonts w:hint="eastAsia"/>
                <w:sz w:val="21"/>
                <w:szCs w:val="21"/>
              </w:rPr>
            </w:pPr>
            <w:r>
              <w:rPr>
                <w:rFonts w:hint="eastAsia"/>
                <w:sz w:val="21"/>
                <w:szCs w:val="21"/>
              </w:rPr>
              <w:t>根据投标产品运行成本及维护费用进行评审。</w:t>
            </w:r>
          </w:p>
          <w:p w14:paraId="249A680D">
            <w:pPr>
              <w:rPr>
                <w:rFonts w:hint="eastAsia"/>
                <w:sz w:val="21"/>
                <w:szCs w:val="21"/>
              </w:rPr>
            </w:pPr>
            <w:r>
              <w:rPr>
                <w:rFonts w:hint="eastAsia"/>
                <w:sz w:val="21"/>
                <w:szCs w:val="21"/>
              </w:rPr>
              <w:t>拟投标的投标产品运行成本及维护费用优于本项目采购需求，完整详细，可行性、实用性、针对性强，得6分；</w:t>
            </w:r>
          </w:p>
          <w:p w14:paraId="441A7F2B">
            <w:pPr>
              <w:rPr>
                <w:rFonts w:hint="eastAsia"/>
                <w:sz w:val="21"/>
                <w:szCs w:val="21"/>
              </w:rPr>
            </w:pPr>
            <w:r>
              <w:rPr>
                <w:rFonts w:hint="eastAsia"/>
                <w:sz w:val="21"/>
                <w:szCs w:val="21"/>
              </w:rPr>
              <w:t>适合本项目采购需求，完整详细，具有可行性、实用性、针对性，得4分；</w:t>
            </w:r>
          </w:p>
          <w:p w14:paraId="3099B0DE">
            <w:pPr>
              <w:rPr>
                <w:rFonts w:hint="eastAsia"/>
                <w:sz w:val="21"/>
                <w:szCs w:val="21"/>
              </w:rPr>
            </w:pPr>
            <w:r>
              <w:rPr>
                <w:rFonts w:hint="eastAsia"/>
                <w:sz w:val="21"/>
                <w:szCs w:val="21"/>
              </w:rPr>
              <w:t>内容基本适合本项目采购需求，可行性、实用性、针对性有待改善，得2分；</w:t>
            </w:r>
          </w:p>
          <w:p w14:paraId="6815E866">
            <w:pPr>
              <w:rPr>
                <w:rFonts w:hint="eastAsia"/>
                <w:sz w:val="21"/>
                <w:szCs w:val="21"/>
              </w:rPr>
            </w:pPr>
            <w:r>
              <w:rPr>
                <w:rFonts w:hint="eastAsia"/>
                <w:sz w:val="21"/>
                <w:szCs w:val="21"/>
              </w:rPr>
              <w:t>内容与本项目无关或未提供，不得分。</w:t>
            </w:r>
          </w:p>
        </w:tc>
      </w:tr>
      <w:tr w14:paraId="70EF97F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20" w:type="dxa"/>
            <w:tcBorders>
              <w:top w:val="outset" w:color="auto" w:sz="6" w:space="0"/>
              <w:left w:val="outset" w:color="auto" w:sz="6" w:space="0"/>
              <w:bottom w:val="outset" w:color="auto" w:sz="6" w:space="0"/>
              <w:right w:val="outset" w:color="auto" w:sz="6" w:space="0"/>
            </w:tcBorders>
            <w:noWrap w:val="0"/>
            <w:vAlign w:val="center"/>
          </w:tcPr>
          <w:p w14:paraId="4B0A1523">
            <w:pPr>
              <w:jc w:val="center"/>
              <w:rPr>
                <w:rFonts w:hint="eastAsia"/>
                <w:sz w:val="21"/>
                <w:szCs w:val="21"/>
              </w:rPr>
            </w:pPr>
            <w:r>
              <w:rPr>
                <w:rFonts w:hint="eastAsia"/>
                <w:sz w:val="21"/>
                <w:szCs w:val="21"/>
                <w:lang w:val="en-US"/>
              </w:rPr>
              <w:t>6</w:t>
            </w:r>
          </w:p>
        </w:tc>
        <w:tc>
          <w:tcPr>
            <w:tcW w:w="1430" w:type="dxa"/>
            <w:tcBorders>
              <w:top w:val="outset" w:color="auto" w:sz="6" w:space="0"/>
              <w:left w:val="outset" w:color="auto" w:sz="6" w:space="0"/>
              <w:bottom w:val="outset" w:color="auto" w:sz="6" w:space="0"/>
              <w:right w:val="outset" w:color="auto" w:sz="6" w:space="0"/>
            </w:tcBorders>
            <w:noWrap w:val="0"/>
            <w:vAlign w:val="center"/>
          </w:tcPr>
          <w:p w14:paraId="64C7E780">
            <w:pPr>
              <w:jc w:val="center"/>
              <w:rPr>
                <w:sz w:val="21"/>
                <w:szCs w:val="21"/>
              </w:rPr>
            </w:pPr>
            <w:r>
              <w:rPr>
                <w:rFonts w:hint="eastAsia"/>
                <w:sz w:val="21"/>
                <w:szCs w:val="21"/>
              </w:rPr>
              <w:t>售后服务承诺</w:t>
            </w:r>
          </w:p>
        </w:tc>
        <w:tc>
          <w:tcPr>
            <w:tcW w:w="1108" w:type="dxa"/>
            <w:tcBorders>
              <w:top w:val="outset" w:color="auto" w:sz="6" w:space="0"/>
              <w:left w:val="outset" w:color="auto" w:sz="6" w:space="0"/>
              <w:bottom w:val="outset" w:color="auto" w:sz="6" w:space="0"/>
              <w:right w:val="outset" w:color="auto" w:sz="6" w:space="0"/>
            </w:tcBorders>
            <w:noWrap w:val="0"/>
            <w:vAlign w:val="center"/>
          </w:tcPr>
          <w:p w14:paraId="7315ED8F">
            <w:pPr>
              <w:jc w:val="center"/>
              <w:rPr>
                <w:sz w:val="21"/>
                <w:szCs w:val="21"/>
                <w:lang w:val="en-US"/>
              </w:rPr>
            </w:pPr>
            <w:r>
              <w:rPr>
                <w:rFonts w:hint="eastAsia"/>
                <w:sz w:val="21"/>
                <w:szCs w:val="21"/>
                <w:lang w:val="en-US"/>
              </w:rPr>
              <w:t>6分</w:t>
            </w:r>
          </w:p>
        </w:tc>
        <w:tc>
          <w:tcPr>
            <w:tcW w:w="6236" w:type="dxa"/>
            <w:tcBorders>
              <w:top w:val="outset" w:color="auto" w:sz="6" w:space="0"/>
              <w:left w:val="outset" w:color="auto" w:sz="6" w:space="0"/>
              <w:bottom w:val="outset" w:color="auto" w:sz="6" w:space="0"/>
              <w:right w:val="outset" w:color="auto" w:sz="6" w:space="0"/>
            </w:tcBorders>
            <w:noWrap w:val="0"/>
            <w:vAlign w:val="center"/>
          </w:tcPr>
          <w:p w14:paraId="727A49D5">
            <w:pPr>
              <w:rPr>
                <w:rFonts w:hint="eastAsia"/>
                <w:sz w:val="21"/>
                <w:szCs w:val="21"/>
              </w:rPr>
            </w:pPr>
            <w:r>
              <w:rPr>
                <w:rFonts w:hint="eastAsia"/>
                <w:sz w:val="21"/>
                <w:szCs w:val="21"/>
              </w:rPr>
              <w:t>根据响应文件中提供的售后服务承诺进行</w:t>
            </w:r>
            <w:r>
              <w:rPr>
                <w:rFonts w:hint="eastAsia"/>
                <w:sz w:val="21"/>
                <w:szCs w:val="21"/>
                <w:lang w:val="en-US"/>
              </w:rPr>
              <w:t>评审</w:t>
            </w:r>
            <w:r>
              <w:rPr>
                <w:rFonts w:hint="eastAsia"/>
                <w:sz w:val="21"/>
                <w:szCs w:val="21"/>
              </w:rPr>
              <w:t>：</w:t>
            </w:r>
          </w:p>
          <w:p w14:paraId="5425147A">
            <w:pPr>
              <w:rPr>
                <w:rFonts w:hint="eastAsia"/>
                <w:sz w:val="21"/>
                <w:szCs w:val="21"/>
              </w:rPr>
            </w:pPr>
            <w:r>
              <w:rPr>
                <w:rFonts w:hint="eastAsia"/>
                <w:sz w:val="21"/>
                <w:szCs w:val="21"/>
              </w:rPr>
              <w:t>承诺内容优于本项目采购需求，完整详细，可行性、实用性、针对性强，得6分；</w:t>
            </w:r>
          </w:p>
          <w:p w14:paraId="0C7FE41D">
            <w:pPr>
              <w:rPr>
                <w:rFonts w:hint="eastAsia"/>
                <w:sz w:val="21"/>
                <w:szCs w:val="21"/>
              </w:rPr>
            </w:pPr>
            <w:r>
              <w:rPr>
                <w:rFonts w:hint="eastAsia"/>
                <w:sz w:val="21"/>
                <w:szCs w:val="21"/>
              </w:rPr>
              <w:t>内容适合本项目采购需求，完整详细，具有可行性、实用性、针对性，得4分；</w:t>
            </w:r>
          </w:p>
          <w:p w14:paraId="46984867">
            <w:pPr>
              <w:rPr>
                <w:rFonts w:hint="eastAsia"/>
                <w:sz w:val="21"/>
                <w:szCs w:val="21"/>
              </w:rPr>
            </w:pPr>
            <w:r>
              <w:rPr>
                <w:rFonts w:hint="eastAsia"/>
                <w:sz w:val="21"/>
                <w:szCs w:val="21"/>
              </w:rPr>
              <w:t>承诺内容基本适合本项目采购需求，可行性、实用性、针对性 有待改善，得2分；</w:t>
            </w:r>
          </w:p>
          <w:p w14:paraId="617B71D9">
            <w:pPr>
              <w:rPr>
                <w:sz w:val="21"/>
                <w:szCs w:val="21"/>
              </w:rPr>
            </w:pPr>
            <w:r>
              <w:rPr>
                <w:rFonts w:hint="eastAsia"/>
                <w:sz w:val="21"/>
                <w:szCs w:val="21"/>
              </w:rPr>
              <w:t>内容存在明显缺陷的或未提供不得分。</w:t>
            </w:r>
          </w:p>
        </w:tc>
      </w:tr>
      <w:tr w14:paraId="355AA18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20" w:type="dxa"/>
            <w:tcBorders>
              <w:top w:val="outset" w:color="auto" w:sz="6" w:space="0"/>
              <w:left w:val="outset" w:color="auto" w:sz="6" w:space="0"/>
              <w:bottom w:val="outset" w:color="auto" w:sz="6" w:space="0"/>
              <w:right w:val="outset" w:color="auto" w:sz="6" w:space="0"/>
            </w:tcBorders>
            <w:noWrap w:val="0"/>
            <w:vAlign w:val="center"/>
          </w:tcPr>
          <w:p w14:paraId="62831EB0">
            <w:pPr>
              <w:jc w:val="center"/>
              <w:rPr>
                <w:rFonts w:hint="eastAsia"/>
                <w:sz w:val="21"/>
                <w:szCs w:val="21"/>
              </w:rPr>
            </w:pPr>
            <w:r>
              <w:rPr>
                <w:rFonts w:hint="eastAsia"/>
                <w:sz w:val="21"/>
                <w:szCs w:val="21"/>
                <w:lang w:val="en-US"/>
              </w:rPr>
              <w:t>7</w:t>
            </w:r>
          </w:p>
        </w:tc>
        <w:tc>
          <w:tcPr>
            <w:tcW w:w="1430" w:type="dxa"/>
            <w:tcBorders>
              <w:top w:val="outset" w:color="auto" w:sz="6" w:space="0"/>
              <w:left w:val="outset" w:color="auto" w:sz="6" w:space="0"/>
              <w:bottom w:val="outset" w:color="auto" w:sz="6" w:space="0"/>
              <w:right w:val="outset" w:color="auto" w:sz="6" w:space="0"/>
            </w:tcBorders>
            <w:noWrap w:val="0"/>
            <w:vAlign w:val="center"/>
          </w:tcPr>
          <w:p w14:paraId="280264E1">
            <w:pPr>
              <w:jc w:val="center"/>
              <w:rPr>
                <w:sz w:val="21"/>
                <w:szCs w:val="21"/>
              </w:rPr>
            </w:pPr>
            <w:r>
              <w:rPr>
                <w:rFonts w:hint="eastAsia"/>
                <w:sz w:val="21"/>
                <w:szCs w:val="21"/>
              </w:rPr>
              <w:t>售后服务专业人员</w:t>
            </w:r>
          </w:p>
        </w:tc>
        <w:tc>
          <w:tcPr>
            <w:tcW w:w="1108" w:type="dxa"/>
            <w:tcBorders>
              <w:top w:val="outset" w:color="auto" w:sz="6" w:space="0"/>
              <w:left w:val="outset" w:color="auto" w:sz="6" w:space="0"/>
              <w:bottom w:val="outset" w:color="auto" w:sz="6" w:space="0"/>
              <w:right w:val="outset" w:color="auto" w:sz="6" w:space="0"/>
            </w:tcBorders>
            <w:noWrap w:val="0"/>
            <w:vAlign w:val="center"/>
          </w:tcPr>
          <w:p w14:paraId="21259144">
            <w:pPr>
              <w:jc w:val="center"/>
              <w:rPr>
                <w:sz w:val="21"/>
                <w:szCs w:val="21"/>
                <w:lang w:val="en-US"/>
              </w:rPr>
            </w:pPr>
            <w:r>
              <w:rPr>
                <w:rFonts w:hint="eastAsia"/>
                <w:sz w:val="21"/>
                <w:szCs w:val="21"/>
                <w:lang w:val="en-US"/>
              </w:rPr>
              <w:t>6分</w:t>
            </w:r>
          </w:p>
        </w:tc>
        <w:tc>
          <w:tcPr>
            <w:tcW w:w="6236" w:type="dxa"/>
            <w:tcBorders>
              <w:top w:val="outset" w:color="auto" w:sz="6" w:space="0"/>
              <w:left w:val="outset" w:color="auto" w:sz="6" w:space="0"/>
              <w:bottom w:val="outset" w:color="auto" w:sz="6" w:space="0"/>
              <w:right w:val="outset" w:color="auto" w:sz="6" w:space="0"/>
            </w:tcBorders>
            <w:noWrap w:val="0"/>
            <w:vAlign w:val="center"/>
          </w:tcPr>
          <w:p w14:paraId="6182A403">
            <w:pPr>
              <w:rPr>
                <w:rFonts w:hint="eastAsia"/>
                <w:sz w:val="21"/>
                <w:szCs w:val="21"/>
              </w:rPr>
            </w:pPr>
            <w:r>
              <w:rPr>
                <w:rFonts w:hint="eastAsia"/>
                <w:sz w:val="21"/>
                <w:szCs w:val="21"/>
              </w:rPr>
              <w:t>根据响应文件中提供的售后服务专业人员内容进行</w:t>
            </w:r>
            <w:r>
              <w:rPr>
                <w:rFonts w:hint="eastAsia"/>
                <w:sz w:val="21"/>
                <w:szCs w:val="21"/>
                <w:lang w:val="en-US"/>
              </w:rPr>
              <w:t>评审</w:t>
            </w:r>
            <w:r>
              <w:rPr>
                <w:rFonts w:hint="eastAsia"/>
                <w:sz w:val="21"/>
                <w:szCs w:val="21"/>
              </w:rPr>
              <w:t>：针对本项目配备专业的售后服务人员，有具体的人员名单、联系电话等。</w:t>
            </w:r>
          </w:p>
          <w:p w14:paraId="42952386">
            <w:pPr>
              <w:rPr>
                <w:rFonts w:hint="eastAsia"/>
                <w:sz w:val="21"/>
                <w:szCs w:val="21"/>
              </w:rPr>
            </w:pPr>
            <w:r>
              <w:rPr>
                <w:rFonts w:hint="eastAsia"/>
                <w:sz w:val="21"/>
                <w:szCs w:val="21"/>
              </w:rPr>
              <w:t>人员安排科学、合理，信息完整的，得6分；</w:t>
            </w:r>
          </w:p>
          <w:p w14:paraId="142E3521">
            <w:pPr>
              <w:rPr>
                <w:rFonts w:hint="eastAsia"/>
                <w:sz w:val="21"/>
                <w:szCs w:val="21"/>
              </w:rPr>
            </w:pPr>
            <w:r>
              <w:rPr>
                <w:rFonts w:hint="eastAsia"/>
                <w:sz w:val="21"/>
                <w:szCs w:val="21"/>
              </w:rPr>
              <w:t>人员安排较科学、合理信息，基本完整的，得4分；</w:t>
            </w:r>
          </w:p>
          <w:p w14:paraId="2EDC87F4">
            <w:pPr>
              <w:rPr>
                <w:rFonts w:hint="eastAsia"/>
                <w:sz w:val="21"/>
                <w:szCs w:val="21"/>
              </w:rPr>
            </w:pPr>
            <w:r>
              <w:rPr>
                <w:rFonts w:hint="eastAsia"/>
                <w:sz w:val="21"/>
                <w:szCs w:val="21"/>
              </w:rPr>
              <w:t>人员安排部分满足售后服务需要的，得2分；</w:t>
            </w:r>
          </w:p>
          <w:p w14:paraId="2FED67C0">
            <w:pPr>
              <w:rPr>
                <w:sz w:val="21"/>
                <w:szCs w:val="21"/>
              </w:rPr>
            </w:pPr>
            <w:r>
              <w:rPr>
                <w:rFonts w:hint="eastAsia"/>
                <w:sz w:val="21"/>
                <w:szCs w:val="21"/>
              </w:rPr>
              <w:t>不符项目需求或未提供不得分。</w:t>
            </w:r>
          </w:p>
        </w:tc>
      </w:tr>
      <w:tr w14:paraId="6835357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20" w:type="dxa"/>
            <w:tcBorders>
              <w:top w:val="outset" w:color="auto" w:sz="6" w:space="0"/>
              <w:left w:val="outset" w:color="auto" w:sz="6" w:space="0"/>
              <w:bottom w:val="outset" w:color="auto" w:sz="6" w:space="0"/>
              <w:right w:val="outset" w:color="auto" w:sz="6" w:space="0"/>
            </w:tcBorders>
            <w:noWrap w:val="0"/>
            <w:vAlign w:val="center"/>
          </w:tcPr>
          <w:p w14:paraId="45730262">
            <w:pPr>
              <w:jc w:val="center"/>
              <w:rPr>
                <w:sz w:val="21"/>
                <w:szCs w:val="21"/>
                <w:lang w:val="en-US"/>
              </w:rPr>
            </w:pPr>
            <w:r>
              <w:rPr>
                <w:rFonts w:hint="eastAsia"/>
                <w:sz w:val="21"/>
                <w:szCs w:val="21"/>
                <w:lang w:val="en-US"/>
              </w:rPr>
              <w:t>8</w:t>
            </w:r>
          </w:p>
        </w:tc>
        <w:tc>
          <w:tcPr>
            <w:tcW w:w="1430" w:type="dxa"/>
            <w:tcBorders>
              <w:top w:val="outset" w:color="auto" w:sz="6" w:space="0"/>
              <w:left w:val="outset" w:color="auto" w:sz="6" w:space="0"/>
              <w:bottom w:val="outset" w:color="auto" w:sz="6" w:space="0"/>
              <w:right w:val="outset" w:color="auto" w:sz="6" w:space="0"/>
            </w:tcBorders>
            <w:noWrap w:val="0"/>
            <w:vAlign w:val="center"/>
          </w:tcPr>
          <w:p w14:paraId="4FBE6253">
            <w:pPr>
              <w:jc w:val="center"/>
              <w:rPr>
                <w:rFonts w:hint="eastAsia"/>
                <w:sz w:val="21"/>
                <w:szCs w:val="21"/>
              </w:rPr>
            </w:pPr>
            <w:r>
              <w:rPr>
                <w:rFonts w:hint="eastAsia"/>
                <w:sz w:val="21"/>
                <w:szCs w:val="21"/>
              </w:rPr>
              <w:t>售后服务有利</w:t>
            </w:r>
          </w:p>
          <w:p w14:paraId="3B7BCEB8">
            <w:pPr>
              <w:jc w:val="center"/>
              <w:rPr>
                <w:rFonts w:hint="eastAsia"/>
                <w:sz w:val="21"/>
                <w:szCs w:val="21"/>
              </w:rPr>
            </w:pPr>
            <w:r>
              <w:rPr>
                <w:rFonts w:hint="eastAsia"/>
                <w:sz w:val="21"/>
                <w:szCs w:val="21"/>
              </w:rPr>
              <w:t>于用户节省投</w:t>
            </w:r>
          </w:p>
          <w:p w14:paraId="00CEC936">
            <w:pPr>
              <w:jc w:val="center"/>
              <w:rPr>
                <w:rFonts w:hint="eastAsia"/>
                <w:sz w:val="21"/>
                <w:szCs w:val="21"/>
              </w:rPr>
            </w:pPr>
            <w:r>
              <w:rPr>
                <w:rFonts w:hint="eastAsia"/>
                <w:sz w:val="21"/>
                <w:szCs w:val="21"/>
              </w:rPr>
              <w:t>资和维修保养</w:t>
            </w:r>
          </w:p>
        </w:tc>
        <w:tc>
          <w:tcPr>
            <w:tcW w:w="1108" w:type="dxa"/>
            <w:tcBorders>
              <w:top w:val="outset" w:color="auto" w:sz="6" w:space="0"/>
              <w:left w:val="outset" w:color="auto" w:sz="6" w:space="0"/>
              <w:bottom w:val="outset" w:color="auto" w:sz="6" w:space="0"/>
              <w:right w:val="outset" w:color="auto" w:sz="6" w:space="0"/>
            </w:tcBorders>
            <w:noWrap w:val="0"/>
            <w:vAlign w:val="center"/>
          </w:tcPr>
          <w:p w14:paraId="49C7EBC4">
            <w:pPr>
              <w:jc w:val="center"/>
              <w:rPr>
                <w:sz w:val="21"/>
                <w:szCs w:val="21"/>
                <w:lang w:val="en-US"/>
              </w:rPr>
            </w:pPr>
            <w:r>
              <w:rPr>
                <w:rFonts w:hint="eastAsia"/>
                <w:sz w:val="21"/>
                <w:szCs w:val="21"/>
                <w:lang w:val="en-US" w:eastAsia="zh-CN"/>
              </w:rPr>
              <w:t>3</w:t>
            </w:r>
            <w:r>
              <w:rPr>
                <w:rFonts w:hint="eastAsia"/>
                <w:sz w:val="21"/>
                <w:szCs w:val="21"/>
                <w:lang w:val="en-US"/>
              </w:rPr>
              <w:t>分</w:t>
            </w:r>
          </w:p>
        </w:tc>
        <w:tc>
          <w:tcPr>
            <w:tcW w:w="6236" w:type="dxa"/>
            <w:tcBorders>
              <w:top w:val="outset" w:color="auto" w:sz="6" w:space="0"/>
              <w:left w:val="outset" w:color="auto" w:sz="6" w:space="0"/>
              <w:bottom w:val="outset" w:color="auto" w:sz="6" w:space="0"/>
              <w:right w:val="outset" w:color="auto" w:sz="6" w:space="0"/>
            </w:tcBorders>
            <w:noWrap w:val="0"/>
            <w:vAlign w:val="center"/>
          </w:tcPr>
          <w:p w14:paraId="14B65759">
            <w:pPr>
              <w:rPr>
                <w:rFonts w:hint="eastAsia"/>
                <w:sz w:val="21"/>
                <w:szCs w:val="21"/>
              </w:rPr>
            </w:pPr>
            <w:r>
              <w:rPr>
                <w:rFonts w:hint="eastAsia"/>
                <w:sz w:val="21"/>
                <w:szCs w:val="21"/>
                <w:lang w:val="en-US"/>
              </w:rPr>
              <w:t>承诺</w:t>
            </w:r>
            <w:r>
              <w:rPr>
                <w:rFonts w:hint="eastAsia"/>
                <w:sz w:val="21"/>
                <w:szCs w:val="21"/>
              </w:rPr>
              <w:t xml:space="preserve">备品备件的提供、维修费用的结算等其他有利于用户的服务承诺，有一项得 </w:t>
            </w:r>
            <w:r>
              <w:rPr>
                <w:rFonts w:hint="eastAsia"/>
                <w:sz w:val="21"/>
                <w:szCs w:val="21"/>
                <w:lang w:val="en-US"/>
              </w:rPr>
              <w:t>1</w:t>
            </w:r>
            <w:r>
              <w:rPr>
                <w:rFonts w:hint="eastAsia"/>
                <w:sz w:val="21"/>
                <w:szCs w:val="21"/>
                <w:lang w:val="en-US" w:eastAsia="zh-CN"/>
              </w:rPr>
              <w:t>.5</w:t>
            </w:r>
            <w:r>
              <w:rPr>
                <w:rFonts w:hint="eastAsia"/>
                <w:sz w:val="21"/>
                <w:szCs w:val="21"/>
              </w:rPr>
              <w:t xml:space="preserve"> 分，得满 </w:t>
            </w:r>
            <w:r>
              <w:rPr>
                <w:rFonts w:hint="eastAsia"/>
                <w:sz w:val="21"/>
                <w:szCs w:val="21"/>
                <w:lang w:val="en-US" w:eastAsia="zh-CN"/>
              </w:rPr>
              <w:t>3</w:t>
            </w:r>
            <w:r>
              <w:rPr>
                <w:rFonts w:hint="eastAsia"/>
                <w:sz w:val="21"/>
                <w:szCs w:val="21"/>
              </w:rPr>
              <w:t xml:space="preserve"> 分为止。</w:t>
            </w:r>
          </w:p>
        </w:tc>
      </w:tr>
      <w:tr w14:paraId="1801A3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20" w:type="dxa"/>
            <w:tcBorders>
              <w:top w:val="outset" w:color="auto" w:sz="6" w:space="0"/>
              <w:left w:val="outset" w:color="auto" w:sz="6" w:space="0"/>
              <w:bottom w:val="outset" w:color="auto" w:sz="6" w:space="0"/>
              <w:right w:val="outset" w:color="auto" w:sz="6" w:space="0"/>
            </w:tcBorders>
            <w:noWrap w:val="0"/>
            <w:vAlign w:val="center"/>
          </w:tcPr>
          <w:p w14:paraId="5DA91805">
            <w:pPr>
              <w:jc w:val="center"/>
              <w:rPr>
                <w:rFonts w:hint="eastAsia"/>
                <w:sz w:val="21"/>
                <w:szCs w:val="21"/>
              </w:rPr>
            </w:pPr>
            <w:r>
              <w:rPr>
                <w:rFonts w:hint="eastAsia"/>
                <w:sz w:val="21"/>
                <w:szCs w:val="21"/>
                <w:lang w:val="en-US"/>
              </w:rPr>
              <w:t>9</w:t>
            </w:r>
          </w:p>
        </w:tc>
        <w:tc>
          <w:tcPr>
            <w:tcW w:w="1430" w:type="dxa"/>
            <w:tcBorders>
              <w:top w:val="outset" w:color="auto" w:sz="6" w:space="0"/>
              <w:left w:val="outset" w:color="auto" w:sz="6" w:space="0"/>
              <w:bottom w:val="outset" w:color="auto" w:sz="6" w:space="0"/>
              <w:right w:val="outset" w:color="auto" w:sz="6" w:space="0"/>
            </w:tcBorders>
            <w:noWrap w:val="0"/>
            <w:vAlign w:val="center"/>
          </w:tcPr>
          <w:p w14:paraId="7FBD430C">
            <w:pPr>
              <w:jc w:val="center"/>
              <w:rPr>
                <w:sz w:val="21"/>
                <w:szCs w:val="21"/>
              </w:rPr>
            </w:pPr>
            <w:r>
              <w:rPr>
                <w:rFonts w:hint="eastAsia"/>
                <w:sz w:val="21"/>
                <w:szCs w:val="21"/>
              </w:rPr>
              <w:t>保障及应急措施</w:t>
            </w:r>
          </w:p>
        </w:tc>
        <w:tc>
          <w:tcPr>
            <w:tcW w:w="1108" w:type="dxa"/>
            <w:tcBorders>
              <w:top w:val="outset" w:color="auto" w:sz="6" w:space="0"/>
              <w:left w:val="outset" w:color="auto" w:sz="6" w:space="0"/>
              <w:bottom w:val="outset" w:color="auto" w:sz="6" w:space="0"/>
              <w:right w:val="outset" w:color="auto" w:sz="6" w:space="0"/>
            </w:tcBorders>
            <w:noWrap w:val="0"/>
            <w:vAlign w:val="center"/>
          </w:tcPr>
          <w:p w14:paraId="6751F764">
            <w:pPr>
              <w:jc w:val="center"/>
              <w:rPr>
                <w:sz w:val="21"/>
                <w:szCs w:val="21"/>
                <w:lang w:val="en-US"/>
              </w:rPr>
            </w:pPr>
            <w:r>
              <w:rPr>
                <w:rFonts w:hint="eastAsia"/>
                <w:sz w:val="21"/>
                <w:szCs w:val="21"/>
                <w:lang w:val="en-US"/>
              </w:rPr>
              <w:t>6分</w:t>
            </w:r>
          </w:p>
        </w:tc>
        <w:tc>
          <w:tcPr>
            <w:tcW w:w="6236" w:type="dxa"/>
            <w:tcBorders>
              <w:top w:val="outset" w:color="auto" w:sz="6" w:space="0"/>
              <w:left w:val="outset" w:color="auto" w:sz="6" w:space="0"/>
              <w:bottom w:val="outset" w:color="auto" w:sz="6" w:space="0"/>
              <w:right w:val="outset" w:color="auto" w:sz="6" w:space="0"/>
            </w:tcBorders>
            <w:noWrap w:val="0"/>
            <w:vAlign w:val="center"/>
          </w:tcPr>
          <w:p w14:paraId="2FE89FDB">
            <w:pPr>
              <w:rPr>
                <w:rFonts w:hint="eastAsia"/>
                <w:sz w:val="21"/>
                <w:szCs w:val="21"/>
              </w:rPr>
            </w:pPr>
            <w:r>
              <w:rPr>
                <w:rFonts w:hint="eastAsia"/>
                <w:sz w:val="21"/>
                <w:szCs w:val="21"/>
              </w:rPr>
              <w:t>根据响应文件中提供的保障及应急措施进行</w:t>
            </w:r>
            <w:r>
              <w:rPr>
                <w:rFonts w:hint="eastAsia"/>
                <w:sz w:val="21"/>
                <w:szCs w:val="21"/>
                <w:lang w:val="en-US"/>
              </w:rPr>
              <w:t>评审</w:t>
            </w:r>
            <w:r>
              <w:rPr>
                <w:rFonts w:hint="eastAsia"/>
                <w:sz w:val="21"/>
                <w:szCs w:val="21"/>
              </w:rPr>
              <w:t>：</w:t>
            </w:r>
          </w:p>
          <w:p w14:paraId="39214E78">
            <w:pPr>
              <w:rPr>
                <w:rFonts w:hint="eastAsia"/>
                <w:sz w:val="21"/>
                <w:szCs w:val="21"/>
              </w:rPr>
            </w:pPr>
            <w:r>
              <w:rPr>
                <w:rFonts w:hint="eastAsia"/>
                <w:sz w:val="21"/>
                <w:szCs w:val="21"/>
              </w:rPr>
              <w:t>保障及应急预案健全，思路可行，处理适宜，便于实施，保障内容详细完整、科学合理、可操作性强、针对性强的，得6分；</w:t>
            </w:r>
          </w:p>
          <w:p w14:paraId="55A8B1DD">
            <w:pPr>
              <w:rPr>
                <w:rFonts w:hint="eastAsia"/>
                <w:sz w:val="21"/>
                <w:szCs w:val="21"/>
              </w:rPr>
            </w:pPr>
            <w:r>
              <w:rPr>
                <w:rFonts w:hint="eastAsia"/>
                <w:sz w:val="21"/>
                <w:szCs w:val="21"/>
              </w:rPr>
              <w:t>保障及应急预案基本完整、可操作性较强、保障内容具有一定针对性的，得4分；</w:t>
            </w:r>
          </w:p>
          <w:p w14:paraId="6EC58DE6">
            <w:pPr>
              <w:rPr>
                <w:rFonts w:hint="eastAsia"/>
                <w:sz w:val="21"/>
                <w:szCs w:val="21"/>
              </w:rPr>
            </w:pPr>
            <w:r>
              <w:rPr>
                <w:rFonts w:hint="eastAsia"/>
                <w:sz w:val="21"/>
                <w:szCs w:val="21"/>
              </w:rPr>
              <w:t>保障及应急措施细节待完善、有待提升的，得2分；</w:t>
            </w:r>
          </w:p>
          <w:p w14:paraId="0B8F4B57">
            <w:pPr>
              <w:rPr>
                <w:sz w:val="21"/>
                <w:szCs w:val="21"/>
              </w:rPr>
            </w:pPr>
            <w:r>
              <w:rPr>
                <w:rFonts w:hint="eastAsia"/>
                <w:sz w:val="21"/>
                <w:szCs w:val="21"/>
              </w:rPr>
              <w:t>预案存在明显缺陷的或未提供不得分。</w:t>
            </w:r>
          </w:p>
        </w:tc>
      </w:tr>
      <w:tr w14:paraId="4542B89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20" w:type="dxa"/>
            <w:tcBorders>
              <w:top w:val="outset" w:color="auto" w:sz="6" w:space="0"/>
              <w:left w:val="outset" w:color="auto" w:sz="6" w:space="0"/>
              <w:bottom w:val="outset" w:color="auto" w:sz="6" w:space="0"/>
              <w:right w:val="outset" w:color="auto" w:sz="6" w:space="0"/>
            </w:tcBorders>
            <w:noWrap w:val="0"/>
            <w:vAlign w:val="center"/>
          </w:tcPr>
          <w:p w14:paraId="758A981F">
            <w:pPr>
              <w:jc w:val="center"/>
              <w:rPr>
                <w:sz w:val="21"/>
                <w:szCs w:val="21"/>
                <w:lang w:val="en-US"/>
              </w:rPr>
            </w:pPr>
            <w:r>
              <w:rPr>
                <w:rFonts w:hint="eastAsia"/>
                <w:sz w:val="21"/>
                <w:szCs w:val="21"/>
                <w:lang w:val="en-US"/>
              </w:rPr>
              <w:t>10</w:t>
            </w:r>
          </w:p>
        </w:tc>
        <w:tc>
          <w:tcPr>
            <w:tcW w:w="1430" w:type="dxa"/>
            <w:tcBorders>
              <w:top w:val="outset" w:color="auto" w:sz="6" w:space="0"/>
              <w:left w:val="outset" w:color="auto" w:sz="6" w:space="0"/>
              <w:bottom w:val="outset" w:color="auto" w:sz="6" w:space="0"/>
              <w:right w:val="outset" w:color="auto" w:sz="6" w:space="0"/>
            </w:tcBorders>
            <w:noWrap w:val="0"/>
            <w:vAlign w:val="center"/>
          </w:tcPr>
          <w:p w14:paraId="3D06A891">
            <w:pPr>
              <w:jc w:val="center"/>
              <w:rPr>
                <w:sz w:val="21"/>
                <w:szCs w:val="21"/>
              </w:rPr>
            </w:pPr>
            <w:r>
              <w:rPr>
                <w:rFonts w:hint="eastAsia"/>
                <w:sz w:val="21"/>
                <w:szCs w:val="21"/>
              </w:rPr>
              <w:t>培训方案</w:t>
            </w:r>
          </w:p>
        </w:tc>
        <w:tc>
          <w:tcPr>
            <w:tcW w:w="1108" w:type="dxa"/>
            <w:tcBorders>
              <w:top w:val="outset" w:color="auto" w:sz="6" w:space="0"/>
              <w:left w:val="outset" w:color="auto" w:sz="6" w:space="0"/>
              <w:bottom w:val="outset" w:color="auto" w:sz="6" w:space="0"/>
              <w:right w:val="outset" w:color="auto" w:sz="6" w:space="0"/>
            </w:tcBorders>
            <w:noWrap w:val="0"/>
            <w:vAlign w:val="center"/>
          </w:tcPr>
          <w:p w14:paraId="6A8BFA7B">
            <w:pPr>
              <w:jc w:val="center"/>
              <w:rPr>
                <w:sz w:val="21"/>
                <w:szCs w:val="21"/>
                <w:lang w:val="en-US"/>
              </w:rPr>
            </w:pPr>
            <w:r>
              <w:rPr>
                <w:rFonts w:hint="eastAsia"/>
                <w:sz w:val="21"/>
                <w:szCs w:val="21"/>
                <w:lang w:val="en-US"/>
              </w:rPr>
              <w:t>6</w:t>
            </w:r>
            <w:bookmarkStart w:id="7" w:name="_GoBack"/>
            <w:bookmarkEnd w:id="7"/>
            <w:r>
              <w:rPr>
                <w:rFonts w:hint="eastAsia"/>
                <w:sz w:val="21"/>
                <w:szCs w:val="21"/>
                <w:lang w:val="en-US"/>
              </w:rPr>
              <w:t>分</w:t>
            </w:r>
          </w:p>
        </w:tc>
        <w:tc>
          <w:tcPr>
            <w:tcW w:w="6236" w:type="dxa"/>
            <w:tcBorders>
              <w:top w:val="outset" w:color="auto" w:sz="6" w:space="0"/>
              <w:left w:val="outset" w:color="auto" w:sz="6" w:space="0"/>
              <w:bottom w:val="outset" w:color="auto" w:sz="6" w:space="0"/>
              <w:right w:val="outset" w:color="auto" w:sz="6" w:space="0"/>
            </w:tcBorders>
            <w:noWrap w:val="0"/>
            <w:vAlign w:val="center"/>
          </w:tcPr>
          <w:p w14:paraId="6CFB9807">
            <w:pPr>
              <w:rPr>
                <w:rFonts w:hint="eastAsia"/>
                <w:sz w:val="21"/>
                <w:szCs w:val="21"/>
              </w:rPr>
            </w:pPr>
            <w:r>
              <w:rPr>
                <w:rFonts w:hint="eastAsia"/>
                <w:sz w:val="21"/>
                <w:szCs w:val="21"/>
              </w:rPr>
              <w:t>根据投标人提供的培训方案，培训方案应包括培训的时间、地点、基本操作、保养维修、常见故障及解决办法等进行评审。</w:t>
            </w:r>
          </w:p>
          <w:p w14:paraId="5634B2C1">
            <w:pPr>
              <w:rPr>
                <w:rFonts w:hint="eastAsia"/>
                <w:sz w:val="21"/>
                <w:szCs w:val="21"/>
              </w:rPr>
            </w:pPr>
            <w:r>
              <w:rPr>
                <w:rFonts w:hint="eastAsia"/>
                <w:sz w:val="21"/>
                <w:szCs w:val="21"/>
              </w:rPr>
              <w:t>培训方案详细完整、内容全面、具有可操作性的，得6分；</w:t>
            </w:r>
          </w:p>
          <w:p w14:paraId="626EA3D7">
            <w:pPr>
              <w:rPr>
                <w:rFonts w:hint="eastAsia"/>
                <w:sz w:val="21"/>
                <w:szCs w:val="21"/>
              </w:rPr>
            </w:pPr>
            <w:r>
              <w:rPr>
                <w:rFonts w:hint="eastAsia"/>
                <w:sz w:val="21"/>
                <w:szCs w:val="21"/>
              </w:rPr>
              <w:t>培训方案基本完整且能满足需要的，得4分；</w:t>
            </w:r>
          </w:p>
          <w:p w14:paraId="1687B3C1">
            <w:pPr>
              <w:rPr>
                <w:rFonts w:hint="eastAsia"/>
                <w:sz w:val="21"/>
                <w:szCs w:val="21"/>
              </w:rPr>
            </w:pPr>
            <w:r>
              <w:rPr>
                <w:rFonts w:hint="eastAsia"/>
                <w:sz w:val="21"/>
                <w:szCs w:val="21"/>
              </w:rPr>
              <w:t>培训方案不完整但能基本满足需要的，得2分；</w:t>
            </w:r>
          </w:p>
          <w:p w14:paraId="4A2331E2">
            <w:pPr>
              <w:rPr>
                <w:sz w:val="21"/>
                <w:szCs w:val="21"/>
              </w:rPr>
            </w:pPr>
            <w:r>
              <w:rPr>
                <w:rFonts w:hint="eastAsia"/>
                <w:sz w:val="21"/>
                <w:szCs w:val="21"/>
              </w:rPr>
              <w:t>方案存在明显缺陷的或无方案的，不得分。</w:t>
            </w:r>
          </w:p>
        </w:tc>
      </w:tr>
      <w:bookmarkEnd w:id="6"/>
    </w:tbl>
    <w:p w14:paraId="0A1FD12B">
      <w:pPr>
        <w:spacing w:line="360" w:lineRule="auto"/>
        <w:ind w:firstLine="440" w:firstLineChars="200"/>
        <w:rPr>
          <w:szCs w:val="21"/>
        </w:rPr>
      </w:pPr>
      <w:r>
        <w:rPr>
          <w:rFonts w:hint="eastAsia"/>
          <w:szCs w:val="21"/>
        </w:rPr>
        <w:t>当评委对投标人的技术标的打分低于</w:t>
      </w:r>
      <w:r>
        <w:rPr>
          <w:rFonts w:hint="eastAsia"/>
          <w:szCs w:val="21"/>
          <w:lang w:val="en-US"/>
        </w:rPr>
        <w:t>技术标</w:t>
      </w:r>
      <w:r>
        <w:rPr>
          <w:rFonts w:hint="eastAsia"/>
          <w:szCs w:val="21"/>
        </w:rPr>
        <w:t>总分的60%（或打分为满分）或任何一个子项打分为0分时，须作出解释说明。</w:t>
      </w:r>
    </w:p>
    <w:p w14:paraId="2CF35C26">
      <w:pPr>
        <w:spacing w:line="360" w:lineRule="auto"/>
        <w:ind w:firstLine="422" w:firstLineChars="200"/>
        <w:rPr>
          <w:b/>
          <w:sz w:val="21"/>
          <w:szCs w:val="21"/>
        </w:rPr>
      </w:pPr>
      <w:r>
        <w:rPr>
          <w:rFonts w:hint="eastAsia"/>
          <w:b/>
          <w:sz w:val="21"/>
          <w:szCs w:val="21"/>
        </w:rPr>
        <w:t xml:space="preserve">4．评审结果 </w:t>
      </w:r>
    </w:p>
    <w:p w14:paraId="7FEB0CD2">
      <w:pPr>
        <w:spacing w:line="360" w:lineRule="auto"/>
        <w:ind w:firstLine="420" w:firstLineChars="200"/>
        <w:rPr>
          <w:sz w:val="21"/>
          <w:szCs w:val="21"/>
        </w:rPr>
      </w:pPr>
      <w:r>
        <w:rPr>
          <w:rFonts w:hint="eastAsia"/>
          <w:sz w:val="21"/>
          <w:szCs w:val="21"/>
        </w:rPr>
        <w:t>4.1经评审合格的投标文件，评标委员会按综合评审得分从高到低的顺序依次推荐</w:t>
      </w:r>
      <w:r>
        <w:rPr>
          <w:rFonts w:hint="eastAsia"/>
          <w:sz w:val="21"/>
          <w:szCs w:val="21"/>
          <w:lang w:val="en-US"/>
        </w:rPr>
        <w:t>1-3</w:t>
      </w:r>
      <w:r>
        <w:rPr>
          <w:rFonts w:hint="eastAsia"/>
          <w:sz w:val="21"/>
          <w:szCs w:val="21"/>
        </w:rPr>
        <w:t>名中标候选人。排名第一的为首选中标候选人，以此类推第二、第三中标候选人。</w:t>
      </w:r>
    </w:p>
    <w:p w14:paraId="7110A92C">
      <w:pPr>
        <w:spacing w:line="360" w:lineRule="auto"/>
        <w:ind w:firstLine="420" w:firstLineChars="200"/>
        <w:rPr>
          <w:sz w:val="21"/>
          <w:szCs w:val="21"/>
        </w:rPr>
      </w:pPr>
      <w:r>
        <w:rPr>
          <w:rFonts w:hint="eastAsia"/>
          <w:sz w:val="21"/>
          <w:szCs w:val="21"/>
        </w:rPr>
        <w:t>4.2评标委员会（招标代理机构协助）对拟推荐的中标候选人的信用状况进行查询，经查询若被列入投标人须知前附表中第</w:t>
      </w:r>
      <w:r>
        <w:rPr>
          <w:rFonts w:hint="eastAsia"/>
          <w:sz w:val="21"/>
          <w:szCs w:val="21"/>
          <w:lang w:val="en-US"/>
        </w:rPr>
        <w:t>10.1</w:t>
      </w:r>
      <w:r>
        <w:rPr>
          <w:rFonts w:hint="eastAsia"/>
          <w:sz w:val="21"/>
          <w:szCs w:val="21"/>
        </w:rPr>
        <w:t>条的，由评标委员会取消其中标候选人资格，并按4.1条重新确定中标候选人人选，完成相关工作，与此同时，将对拟推荐的中标候选人的截至评标日的信用状况进行查询并在截图上由评委会签字确认。</w:t>
      </w:r>
    </w:p>
    <w:p w14:paraId="40861347">
      <w:pPr>
        <w:spacing w:line="360" w:lineRule="auto"/>
        <w:ind w:firstLine="420" w:firstLineChars="200"/>
        <w:rPr>
          <w:sz w:val="21"/>
          <w:szCs w:val="21"/>
        </w:rPr>
      </w:pPr>
      <w:r>
        <w:rPr>
          <w:rFonts w:hint="eastAsia"/>
          <w:sz w:val="21"/>
          <w:szCs w:val="21"/>
        </w:rPr>
        <w:t>4.3评标委员会完成评标后，应当向招标提交书面评标报告。</w:t>
      </w:r>
    </w:p>
    <w:p w14:paraId="222ADD08">
      <w:pPr>
        <w:spacing w:line="360" w:lineRule="auto"/>
        <w:ind w:firstLine="422" w:firstLineChars="200"/>
        <w:rPr>
          <w:b/>
          <w:sz w:val="21"/>
          <w:szCs w:val="21"/>
        </w:rPr>
      </w:pPr>
      <w:r>
        <w:rPr>
          <w:rFonts w:hint="eastAsia"/>
          <w:b/>
          <w:sz w:val="21"/>
          <w:szCs w:val="21"/>
        </w:rPr>
        <w:t>5.例外情况</w:t>
      </w:r>
    </w:p>
    <w:p w14:paraId="103270DF">
      <w:pPr>
        <w:spacing w:line="360" w:lineRule="auto"/>
        <w:ind w:firstLine="420" w:firstLineChars="200"/>
        <w:rPr>
          <w:sz w:val="21"/>
          <w:szCs w:val="21"/>
        </w:rPr>
      </w:pPr>
      <w:r>
        <w:rPr>
          <w:rFonts w:hint="eastAsia"/>
          <w:sz w:val="21"/>
          <w:szCs w:val="21"/>
        </w:rPr>
        <w:t>5.1当出现投标人综合评审得分相等时，按下列顺序排序：“</w:t>
      </w:r>
      <w:r>
        <w:rPr>
          <w:rFonts w:hint="eastAsia"/>
          <w:sz w:val="21"/>
          <w:szCs w:val="21"/>
          <w:lang w:val="en-US"/>
        </w:rPr>
        <w:t>投标报价</w:t>
      </w:r>
      <w:r>
        <w:rPr>
          <w:rFonts w:hint="eastAsia"/>
          <w:sz w:val="21"/>
          <w:szCs w:val="21"/>
        </w:rPr>
        <w:t>”得分高的优先；仍相同时，“</w:t>
      </w:r>
      <w:r>
        <w:rPr>
          <w:rFonts w:hint="eastAsia"/>
          <w:sz w:val="21"/>
          <w:szCs w:val="21"/>
          <w:lang w:val="en-US"/>
        </w:rPr>
        <w:t>技术标</w:t>
      </w:r>
      <w:r>
        <w:rPr>
          <w:rFonts w:hint="eastAsia"/>
          <w:sz w:val="21"/>
          <w:szCs w:val="21"/>
        </w:rPr>
        <w:t>”得分高的优先；依然相同时，由评标委员会现场抽签确定顺序。</w:t>
      </w:r>
    </w:p>
    <w:p w14:paraId="326A7E88">
      <w:pPr>
        <w:spacing w:line="360" w:lineRule="auto"/>
        <w:ind w:firstLine="420" w:firstLineChars="200"/>
        <w:rPr>
          <w:sz w:val="21"/>
          <w:szCs w:val="21"/>
        </w:rPr>
      </w:pPr>
      <w:r>
        <w:rPr>
          <w:rFonts w:hint="eastAsia"/>
          <w:sz w:val="21"/>
          <w:szCs w:val="21"/>
        </w:rPr>
        <w:t>5.2通过评审合格的投标人少于3家，评标委员会应否决全部投标，项目按流标处理。</w:t>
      </w:r>
    </w:p>
    <w:p w14:paraId="19D879DB">
      <w:pPr>
        <w:spacing w:line="360" w:lineRule="auto"/>
        <w:ind w:firstLine="420" w:firstLineChars="200"/>
        <w:rPr>
          <w:sz w:val="21"/>
          <w:szCs w:val="21"/>
        </w:rPr>
      </w:pPr>
      <w:r>
        <w:rPr>
          <w:rFonts w:hint="eastAsia"/>
          <w:sz w:val="21"/>
          <w:szCs w:val="21"/>
        </w:rPr>
        <w:t>5.3招标文件条款存在含义不清或者相互矛盾的，评标委员会应当针对相应条款作出有利于相应投标人的结论。</w:t>
      </w:r>
    </w:p>
    <w:p w14:paraId="4279E437">
      <w:pPr>
        <w:spacing w:line="360" w:lineRule="auto"/>
        <w:ind w:firstLine="420" w:firstLineChars="200"/>
        <w:rPr>
          <w:sz w:val="21"/>
          <w:szCs w:val="21"/>
        </w:rPr>
      </w:pPr>
      <w:r>
        <w:rPr>
          <w:rFonts w:hint="eastAsia"/>
          <w:sz w:val="21"/>
          <w:szCs w:val="21"/>
        </w:rPr>
        <w:t>5.4 评标委员会发现招标文件存在歧义、重大缺陷导致评标工作无法进行，或者招标文件的内容违反国家有关强制性规定的，应当停止评标工作，与招标人或代理机构沟通并做书面记录。招标人或代理机构书面确认后，应当修改招标文件，重新组织采购活动。</w:t>
      </w:r>
    </w:p>
    <w:p w14:paraId="2902E169">
      <w:pPr>
        <w:spacing w:line="360" w:lineRule="auto"/>
        <w:ind w:firstLine="422" w:firstLineChars="200"/>
        <w:rPr>
          <w:b/>
          <w:sz w:val="21"/>
          <w:szCs w:val="21"/>
        </w:rPr>
      </w:pPr>
      <w:r>
        <w:rPr>
          <w:rFonts w:hint="eastAsia"/>
          <w:b/>
          <w:sz w:val="21"/>
          <w:szCs w:val="21"/>
        </w:rPr>
        <w:t>6.其他</w:t>
      </w:r>
    </w:p>
    <w:p w14:paraId="23B35F5F">
      <w:pPr>
        <w:spacing w:line="360" w:lineRule="auto"/>
        <w:ind w:firstLine="420" w:firstLineChars="200"/>
        <w:rPr>
          <w:rFonts w:hint="eastAsia"/>
          <w:sz w:val="21"/>
          <w:szCs w:val="21"/>
        </w:rPr>
      </w:pPr>
      <w:r>
        <w:rPr>
          <w:rFonts w:hint="eastAsia"/>
          <w:sz w:val="21"/>
          <w:szCs w:val="21"/>
          <w:lang w:val="en-US"/>
        </w:rPr>
        <w:t>6.1</w:t>
      </w:r>
      <w:r>
        <w:rPr>
          <w:rFonts w:hint="eastAsia"/>
          <w:sz w:val="21"/>
          <w:szCs w:val="21"/>
        </w:rPr>
        <w:t>评标委员会发现投标人的报价明显低于其他有效投标报价平均值50%时，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B5A070E">
      <w:pPr>
        <w:spacing w:line="360" w:lineRule="auto"/>
        <w:ind w:firstLine="420" w:firstLineChars="200"/>
        <w:rPr>
          <w:rFonts w:hint="eastAsia"/>
          <w:sz w:val="21"/>
          <w:szCs w:val="21"/>
        </w:rPr>
      </w:pPr>
      <w:r>
        <w:rPr>
          <w:rFonts w:hint="eastAsia"/>
          <w:sz w:val="21"/>
          <w:szCs w:val="21"/>
          <w:lang w:val="en-US"/>
        </w:rPr>
        <w:t>6.2</w:t>
      </w:r>
      <w:r>
        <w:rPr>
          <w:rFonts w:hint="eastAsia"/>
          <w:sz w:val="21"/>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澄清、说明或补正不得超出投标文件的范围且不得改变投标文件的实质性内容，并构成投标文件的组成部分。评标委员会对投标人提交的澄清、说明或补正有疑问的，可以要求投标人进一步澄清、说明或补正，直至满足评标委员会的要求。</w:t>
      </w:r>
    </w:p>
    <w:p w14:paraId="1AFFC168">
      <w:pPr>
        <w:spacing w:line="360" w:lineRule="auto"/>
        <w:ind w:firstLine="420" w:firstLineChars="200"/>
        <w:rPr>
          <w:rFonts w:hint="eastAsia"/>
          <w:sz w:val="21"/>
          <w:szCs w:val="21"/>
        </w:rPr>
      </w:pPr>
      <w:r>
        <w:rPr>
          <w:rFonts w:hint="eastAsia"/>
          <w:sz w:val="21"/>
          <w:szCs w:val="21"/>
          <w:lang w:val="en-US"/>
        </w:rPr>
        <w:t>6.3</w:t>
      </w:r>
      <w:r>
        <w:rPr>
          <w:rFonts w:hint="eastAsia"/>
          <w:sz w:val="21"/>
          <w:szCs w:val="21"/>
        </w:rPr>
        <w:t>有下列情形之一的，评标委员会应当否决其投标：</w:t>
      </w:r>
    </w:p>
    <w:p w14:paraId="0EF8CE1A">
      <w:pPr>
        <w:spacing w:line="360" w:lineRule="auto"/>
        <w:ind w:firstLine="420" w:firstLineChars="200"/>
        <w:rPr>
          <w:rFonts w:hint="eastAsia"/>
          <w:sz w:val="21"/>
          <w:szCs w:val="21"/>
        </w:rPr>
      </w:pPr>
      <w:r>
        <w:rPr>
          <w:rFonts w:hint="eastAsia"/>
          <w:sz w:val="21"/>
          <w:szCs w:val="21"/>
        </w:rPr>
        <w:t>（</w:t>
      </w:r>
      <w:r>
        <w:rPr>
          <w:rFonts w:hint="eastAsia"/>
          <w:sz w:val="21"/>
          <w:szCs w:val="21"/>
          <w:lang w:val="en-US"/>
        </w:rPr>
        <w:t>一</w:t>
      </w:r>
      <w:r>
        <w:rPr>
          <w:rFonts w:hint="eastAsia"/>
          <w:sz w:val="21"/>
          <w:szCs w:val="21"/>
        </w:rPr>
        <w:t>）投标联合体没有提交共同投标协议；</w:t>
      </w:r>
    </w:p>
    <w:p w14:paraId="4DBD39D4">
      <w:pPr>
        <w:spacing w:line="360" w:lineRule="auto"/>
        <w:ind w:firstLine="420" w:firstLineChars="200"/>
        <w:rPr>
          <w:rFonts w:hint="eastAsia"/>
          <w:sz w:val="21"/>
          <w:szCs w:val="21"/>
        </w:rPr>
      </w:pPr>
      <w:r>
        <w:rPr>
          <w:rFonts w:hint="eastAsia"/>
          <w:sz w:val="21"/>
          <w:szCs w:val="21"/>
        </w:rPr>
        <w:t>（</w:t>
      </w:r>
      <w:r>
        <w:rPr>
          <w:rFonts w:hint="eastAsia"/>
          <w:sz w:val="21"/>
          <w:szCs w:val="21"/>
          <w:lang w:val="en-US"/>
        </w:rPr>
        <w:t>二</w:t>
      </w:r>
      <w:r>
        <w:rPr>
          <w:rFonts w:hint="eastAsia"/>
          <w:sz w:val="21"/>
          <w:szCs w:val="21"/>
        </w:rPr>
        <w:t>）投标人不符合国家或者招标文件规定的资格条件；</w:t>
      </w:r>
    </w:p>
    <w:p w14:paraId="57A49217">
      <w:pPr>
        <w:spacing w:line="360" w:lineRule="auto"/>
        <w:ind w:firstLine="420" w:firstLineChars="200"/>
        <w:rPr>
          <w:rFonts w:hint="eastAsia"/>
          <w:sz w:val="21"/>
          <w:szCs w:val="21"/>
        </w:rPr>
      </w:pPr>
      <w:r>
        <w:rPr>
          <w:rFonts w:hint="eastAsia"/>
          <w:sz w:val="21"/>
          <w:szCs w:val="21"/>
        </w:rPr>
        <w:t>（</w:t>
      </w:r>
      <w:r>
        <w:rPr>
          <w:rFonts w:hint="eastAsia"/>
          <w:sz w:val="21"/>
          <w:szCs w:val="21"/>
          <w:lang w:val="en-US"/>
        </w:rPr>
        <w:t>三</w:t>
      </w:r>
      <w:r>
        <w:rPr>
          <w:rFonts w:hint="eastAsia"/>
          <w:sz w:val="21"/>
          <w:szCs w:val="21"/>
        </w:rPr>
        <w:t>）同一投标人提交两个以上不同的投标文件或者投标报价，但招标文件要求提交备选投标的除外；</w:t>
      </w:r>
    </w:p>
    <w:p w14:paraId="01E96E72">
      <w:pPr>
        <w:spacing w:line="360" w:lineRule="auto"/>
        <w:ind w:firstLine="420" w:firstLineChars="200"/>
        <w:rPr>
          <w:rFonts w:hint="eastAsia"/>
          <w:sz w:val="21"/>
          <w:szCs w:val="21"/>
        </w:rPr>
      </w:pPr>
      <w:r>
        <w:rPr>
          <w:rFonts w:hint="eastAsia"/>
          <w:sz w:val="21"/>
          <w:szCs w:val="21"/>
        </w:rPr>
        <w:t>（</w:t>
      </w:r>
      <w:r>
        <w:rPr>
          <w:rFonts w:hint="eastAsia"/>
          <w:sz w:val="21"/>
          <w:szCs w:val="21"/>
          <w:lang w:val="en-US"/>
        </w:rPr>
        <w:t>四</w:t>
      </w:r>
      <w:r>
        <w:rPr>
          <w:rFonts w:hint="eastAsia"/>
          <w:sz w:val="21"/>
          <w:szCs w:val="21"/>
        </w:rPr>
        <w:t>）投标报价低于成本或者高于招标文件设定的最高投标限价；</w:t>
      </w:r>
    </w:p>
    <w:p w14:paraId="1C4AD1AE">
      <w:pPr>
        <w:spacing w:line="360" w:lineRule="auto"/>
        <w:ind w:firstLine="420" w:firstLineChars="200"/>
        <w:rPr>
          <w:rFonts w:hint="eastAsia"/>
          <w:sz w:val="21"/>
          <w:szCs w:val="21"/>
        </w:rPr>
      </w:pPr>
      <w:r>
        <w:rPr>
          <w:rFonts w:hint="eastAsia"/>
          <w:sz w:val="21"/>
          <w:szCs w:val="21"/>
        </w:rPr>
        <w:t>（</w:t>
      </w:r>
      <w:r>
        <w:rPr>
          <w:rFonts w:hint="eastAsia"/>
          <w:sz w:val="21"/>
          <w:szCs w:val="21"/>
          <w:lang w:val="en-US"/>
        </w:rPr>
        <w:t>五</w:t>
      </w:r>
      <w:r>
        <w:rPr>
          <w:rFonts w:hint="eastAsia"/>
          <w:sz w:val="21"/>
          <w:szCs w:val="21"/>
        </w:rPr>
        <w:t>）投标文件没有对招标文件的实质性要求和条件作出响应；</w:t>
      </w:r>
    </w:p>
    <w:p w14:paraId="18C48ACD">
      <w:pPr>
        <w:spacing w:line="360" w:lineRule="auto"/>
        <w:ind w:firstLine="420" w:firstLineChars="200"/>
        <w:rPr>
          <w:rFonts w:hint="eastAsia"/>
          <w:sz w:val="21"/>
          <w:szCs w:val="21"/>
        </w:rPr>
      </w:pPr>
      <w:r>
        <w:rPr>
          <w:rFonts w:hint="eastAsia"/>
          <w:sz w:val="21"/>
          <w:szCs w:val="21"/>
        </w:rPr>
        <w:t>（</w:t>
      </w:r>
      <w:r>
        <w:rPr>
          <w:rFonts w:hint="eastAsia"/>
          <w:sz w:val="21"/>
          <w:szCs w:val="21"/>
          <w:lang w:val="en-US"/>
        </w:rPr>
        <w:t>六</w:t>
      </w:r>
      <w:r>
        <w:rPr>
          <w:rFonts w:hint="eastAsia"/>
          <w:sz w:val="21"/>
          <w:szCs w:val="21"/>
        </w:rPr>
        <w:t>）投标人有串通投标、弄虚作假、行贿等违法行为。</w:t>
      </w:r>
    </w:p>
    <w:p w14:paraId="1C2C16B5">
      <w:pPr>
        <w:pStyle w:val="6"/>
        <w:ind w:left="1320"/>
        <w:rPr>
          <w:sz w:val="21"/>
          <w:szCs w:val="21"/>
          <w:lang w:val="en-US"/>
        </w:rPr>
      </w:pPr>
    </w:p>
    <w:p w14:paraId="73471D5C">
      <w:pPr>
        <w:spacing w:line="360" w:lineRule="auto"/>
        <w:ind w:firstLine="420" w:firstLineChars="200"/>
        <w:rPr>
          <w:rFonts w:hint="eastAsia"/>
          <w:sz w:val="21"/>
          <w:szCs w:val="21"/>
          <w:lang w:val="en-US"/>
        </w:rPr>
      </w:pPr>
      <w:r>
        <w:rPr>
          <w:rFonts w:hint="eastAsia"/>
          <w:sz w:val="21"/>
          <w:szCs w:val="21"/>
          <w:lang w:val="en-US"/>
        </w:rPr>
        <w:t>6.4中标候选人公示内容应包括招标人及其委托的代理机构的名称、地址、联系方式，项目名称和项目编号，中标候选人名称及排序、交货期和投标报价，</w:t>
      </w:r>
      <w:r>
        <w:rPr>
          <w:rFonts w:hint="eastAsia"/>
          <w:sz w:val="21"/>
          <w:szCs w:val="21"/>
        </w:rPr>
        <w:t>中标候选人业绩，</w:t>
      </w:r>
      <w:r>
        <w:rPr>
          <w:rFonts w:hint="eastAsia"/>
          <w:sz w:val="21"/>
          <w:szCs w:val="21"/>
          <w:lang w:val="en-US"/>
        </w:rPr>
        <w:t>评标被否决单位及原因，公示期限。</w:t>
      </w:r>
    </w:p>
    <w:p w14:paraId="25ABAF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NDFmMTNiMzliNTM2MTAxZTUwYjI1MTk3NGExN2EifQ=="/>
  </w:docVars>
  <w:rsids>
    <w:rsidRoot w:val="2BB118C8"/>
    <w:rsid w:val="2BB11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702" w:lineRule="exact"/>
      <w:ind w:right="297"/>
      <w:jc w:val="center"/>
      <w:outlineLvl w:val="0"/>
    </w:pPr>
    <w:rPr>
      <w:rFonts w:ascii="Microsoft JhengHei" w:hAnsi="Microsoft JhengHei" w:eastAsia="Microsoft JhengHei" w:cs="Microsoft JhengHei"/>
      <w:b/>
      <w:bCs/>
      <w:sz w:val="44"/>
      <w:szCs w:val="44"/>
      <w:lang w:val="zh-CN" w:eastAsia="zh-CN" w:bidi="zh-CN"/>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21"/>
      <w:szCs w:val="21"/>
      <w:lang w:val="zh-CN" w:eastAsia="zh-CN" w:bidi="zh-CN"/>
    </w:rPr>
  </w:style>
  <w:style w:type="paragraph" w:styleId="4">
    <w:name w:val="Body Text Indent"/>
    <w:basedOn w:val="1"/>
    <w:next w:val="5"/>
    <w:qFormat/>
    <w:uiPriority w:val="0"/>
    <w:pPr>
      <w:ind w:firstLine="560" w:firstLineChars="200"/>
    </w:pPr>
    <w:rPr>
      <w:rFonts w:ascii="宋体" w:hAnsi="宋体"/>
      <w:bCs/>
      <w:sz w:val="28"/>
      <w:szCs w:val="32"/>
    </w:rPr>
  </w:style>
  <w:style w:type="paragraph" w:styleId="5">
    <w:name w:val="envelope return"/>
    <w:basedOn w:val="1"/>
    <w:qFormat/>
    <w:uiPriority w:val="0"/>
    <w:pPr>
      <w:snapToGrid w:val="0"/>
    </w:pPr>
    <w:rPr>
      <w:rFonts w:ascii="Arial" w:hAnsi="Arial"/>
    </w:rPr>
  </w:style>
  <w:style w:type="paragraph" w:styleId="6">
    <w:name w:val="index 4"/>
    <w:basedOn w:val="1"/>
    <w:next w:val="1"/>
    <w:qFormat/>
    <w:uiPriority w:val="99"/>
    <w:pPr>
      <w:ind w:left="600" w:leftChars="600"/>
    </w:pPr>
    <w:rPr>
      <w:szCs w:val="24"/>
    </w:rPr>
  </w:style>
  <w:style w:type="paragraph" w:styleId="7">
    <w:name w:val="Body Text First Indent 2"/>
    <w:basedOn w:val="4"/>
    <w:next w:val="1"/>
    <w:unhideWhenUsed/>
    <w:qFormat/>
    <w:uiPriority w:val="99"/>
    <w:pPr>
      <w:spacing w:after="120"/>
      <w:ind w:left="420" w:leftChars="200" w:firstLine="420"/>
    </w:pPr>
    <w:rPr>
      <w:rFonts w:ascii="Times New Roman" w:hAnsi="Times New Roman"/>
      <w:bCs w:val="0"/>
      <w:sz w:val="21"/>
      <w:szCs w:val="24"/>
    </w:rPr>
  </w:style>
  <w:style w:type="paragraph" w:customStyle="1" w:styleId="10">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表格文字"/>
    <w:basedOn w:val="1"/>
    <w:next w:val="3"/>
    <w:qFormat/>
    <w:uiPriority w:val="0"/>
    <w:pPr>
      <w:spacing w:before="25" w:after="25"/>
      <w:jc w:val="left"/>
    </w:pPr>
    <w:rPr>
      <w:rFonts w:ascii="Times New Roman" w:hAnsi="Times New Roman"/>
      <w:bCs/>
      <w:spacing w:val="10"/>
      <w:kern w:val="0"/>
      <w:sz w:val="24"/>
      <w:szCs w:val="20"/>
    </w:rPr>
  </w:style>
  <w:style w:type="paragraph" w:styleId="12">
    <w:name w:val="List Paragraph"/>
    <w:basedOn w:val="1"/>
    <w:qFormat/>
    <w:uiPriority w:val="1"/>
    <w:pPr>
      <w:ind w:left="400" w:firstLine="41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2024-09-04T02:03:00Z</dcterms:created>
  <dc:creator>清静</dc:creator>
  <cp:lastModifiedBy>清静</cp:lastModifiedBy>
  <dcterms:modified xsi:type="dcterms:W3CDTF">2024-09-04T02:05:47Z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7A042427BEDD4FC987E8EA8B7973DABE_11</vt:lpwstr>
  </property>
</Properties>
</file>