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ind w:firstLine="420" w:firstLineChars="200"/>
        <w:jc w:val="center"/>
        <w:rPr>
          <w:rFonts w:hint="eastAsia" w:ascii="宋体" w:hAnsi="宋体"/>
          <w:color w:val="000000"/>
          <w:sz w:val="21"/>
          <w:szCs w:val="21"/>
          <w:highlight w:val="none"/>
        </w:rPr>
      </w:pPr>
      <w:r>
        <w:rPr>
          <w:rFonts w:hint="eastAsia" w:ascii="宋体" w:hAnsi="宋体"/>
          <w:color w:val="000000"/>
          <w:sz w:val="21"/>
          <w:szCs w:val="21"/>
          <w:highlight w:val="none"/>
        </w:rPr>
        <w:t>采购需求说明</w:t>
      </w:r>
    </w:p>
    <w:p>
      <w:pPr>
        <w:pStyle w:val="14"/>
        <w:numPr>
          <w:ilvl w:val="0"/>
          <w:numId w:val="1"/>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服务要求：</w:t>
      </w:r>
    </w:p>
    <w:p>
      <w:pPr>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 xml:space="preserve">  </w:t>
      </w:r>
      <w:r>
        <w:rPr>
          <w:rFonts w:hint="eastAsia" w:ascii="宋体" w:hAnsi="宋体" w:eastAsia="宋体"/>
          <w:b/>
          <w:bCs/>
          <w:color w:val="FF0000"/>
          <w:sz w:val="21"/>
          <w:szCs w:val="21"/>
          <w:highlight w:val="none"/>
          <w:lang w:val="en-US" w:eastAsia="zh-CN"/>
        </w:rPr>
        <w:t xml:space="preserve">  </w:t>
      </w:r>
      <w:r>
        <w:rPr>
          <w:rFonts w:hint="eastAsia"/>
          <w:b/>
          <w:bCs/>
          <w:color w:val="FF0000"/>
          <w:lang w:val="en-US" w:eastAsia="zh-CN"/>
        </w:rPr>
        <w:t>*1、</w:t>
      </w:r>
      <w:r>
        <w:rPr>
          <w:rFonts w:hint="eastAsia" w:ascii="宋体" w:hAnsi="宋体"/>
          <w:b/>
          <w:bCs/>
          <w:color w:val="FF0000"/>
          <w:kern w:val="0"/>
          <w:szCs w:val="21"/>
        </w:rPr>
        <w:t>每台设备配备不少于</w:t>
      </w:r>
      <w:r>
        <w:rPr>
          <w:rFonts w:ascii="宋体" w:hAnsi="宋体"/>
          <w:b/>
          <w:bCs/>
          <w:color w:val="FF0000"/>
          <w:kern w:val="0"/>
          <w:szCs w:val="21"/>
        </w:rPr>
        <w:t>3</w:t>
      </w:r>
      <w:r>
        <w:rPr>
          <w:rFonts w:hint="eastAsia" w:ascii="宋体" w:hAnsi="宋体"/>
          <w:b/>
          <w:bCs/>
          <w:color w:val="FF0000"/>
          <w:kern w:val="0"/>
          <w:szCs w:val="21"/>
        </w:rPr>
        <w:t>名的专职设备服务</w:t>
      </w:r>
      <w:r>
        <w:rPr>
          <w:rFonts w:hint="eastAsia" w:ascii="宋体" w:hAnsi="宋体"/>
          <w:b/>
          <w:bCs/>
          <w:color w:val="FF0000"/>
          <w:kern w:val="0"/>
          <w:szCs w:val="21"/>
          <w:lang w:eastAsia="zh-CN"/>
        </w:rPr>
        <w:t>人员</w:t>
      </w:r>
      <w:r>
        <w:rPr>
          <w:rFonts w:hint="eastAsia" w:ascii="宋体" w:hAnsi="宋体"/>
          <w:b/>
          <w:bCs/>
          <w:color w:val="FF0000"/>
          <w:kern w:val="0"/>
          <w:szCs w:val="21"/>
        </w:rPr>
        <w:t>，并提供</w:t>
      </w:r>
      <w:r>
        <w:rPr>
          <w:rFonts w:hint="eastAsia" w:ascii="宋体" w:hAnsi="宋体"/>
          <w:b/>
          <w:bCs/>
          <w:color w:val="FF0000"/>
          <w:kern w:val="0"/>
          <w:szCs w:val="21"/>
          <w:lang w:val="en-US" w:eastAsia="zh-CN"/>
        </w:rPr>
        <w:t>可服务于该设备的</w:t>
      </w:r>
      <w:r>
        <w:rPr>
          <w:rFonts w:hint="eastAsia" w:ascii="宋体" w:hAnsi="宋体"/>
          <w:b/>
          <w:bCs/>
          <w:color w:val="FF0000"/>
          <w:kern w:val="0"/>
          <w:szCs w:val="21"/>
          <w:lang w:eastAsia="zh-CN"/>
        </w:rPr>
        <w:t>人员培训证书</w:t>
      </w:r>
      <w:r>
        <w:rPr>
          <w:rFonts w:hint="eastAsia" w:ascii="宋体" w:hAnsi="宋体"/>
          <w:b/>
          <w:bCs/>
          <w:color w:val="FF0000"/>
          <w:kern w:val="0"/>
          <w:szCs w:val="21"/>
          <w:lang w:val="en-US" w:eastAsia="zh-CN"/>
        </w:rPr>
        <w:t>。</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2、提供24小时800或400</w:t>
      </w:r>
      <w:r>
        <w:rPr>
          <w:rFonts w:hint="eastAsia" w:ascii="宋体" w:hAnsi="宋体"/>
          <w:color w:val="000000"/>
          <w:sz w:val="21"/>
          <w:szCs w:val="21"/>
          <w:highlight w:val="none"/>
          <w:lang w:val="en-US" w:eastAsia="zh-CN"/>
        </w:rPr>
        <w:t>或其他</w:t>
      </w:r>
      <w:r>
        <w:rPr>
          <w:rFonts w:hint="eastAsia" w:ascii="宋体" w:hAnsi="宋体" w:eastAsia="宋体"/>
          <w:color w:val="000000"/>
          <w:sz w:val="21"/>
          <w:szCs w:val="21"/>
          <w:highlight w:val="none"/>
          <w:lang w:val="en-US" w:eastAsia="zh-CN"/>
        </w:rPr>
        <w:t>免费维修服务热线，提供远程诊断功能，对故障有预判性，可远程处理简单故障。</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3、用户报修电话响应时间：1小时内，现场维修响应时间：24个小时内。</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4、按照招标要求维修、保养、更换所含配件，每年上门为整机（含所有附件）提供安全检查，影像质量检查。（投标报价中包含此项内容，投标人需综合考虑报价。）</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5、提供备件库情况证明文件，并提供同型号球管、平板探测器等重要备件的报关单扫描件或复印件加盖投标章。</w:t>
      </w:r>
    </w:p>
    <w:p>
      <w:pPr>
        <w:pStyle w:val="14"/>
        <w:numPr>
          <w:ilvl w:val="0"/>
          <w:numId w:val="0"/>
        </w:numPr>
        <w:ind w:firstLine="422" w:firstLineChars="200"/>
        <w:jc w:val="left"/>
        <w:rPr>
          <w:rFonts w:hint="eastAsia" w:ascii="宋体" w:hAnsi="宋体" w:eastAsia="宋体"/>
          <w:color w:val="000000"/>
          <w:sz w:val="21"/>
          <w:szCs w:val="21"/>
          <w:highlight w:val="none"/>
          <w:lang w:val="en-US" w:eastAsia="zh-CN"/>
        </w:rPr>
      </w:pPr>
      <w:r>
        <w:rPr>
          <w:rFonts w:hint="eastAsia" w:ascii="宋体" w:hAnsi="宋体" w:eastAsia="宋体"/>
          <w:b/>
          <w:bCs/>
          <w:color w:val="FF0000"/>
          <w:sz w:val="21"/>
          <w:szCs w:val="21"/>
          <w:highlight w:val="none"/>
          <w:lang w:val="en-US" w:eastAsia="zh-CN"/>
        </w:rPr>
        <w:t>* 6、</w:t>
      </w:r>
      <w:r>
        <w:rPr>
          <w:rFonts w:hint="eastAsia" w:ascii="宋体" w:hAnsi="宋体"/>
          <w:b/>
          <w:bCs/>
          <w:color w:val="FF0000"/>
          <w:sz w:val="21"/>
          <w:szCs w:val="21"/>
          <w:highlight w:val="none"/>
          <w:lang w:val="en-US" w:eastAsia="zh-CN"/>
        </w:rPr>
        <w:t>维保</w:t>
      </w:r>
      <w:r>
        <w:rPr>
          <w:rFonts w:hint="eastAsia" w:ascii="宋体" w:hAnsi="宋体" w:eastAsia="宋体"/>
          <w:b/>
          <w:bCs/>
          <w:color w:val="FF0000"/>
          <w:sz w:val="21"/>
          <w:szCs w:val="21"/>
          <w:highlight w:val="none"/>
          <w:lang w:val="en-US" w:eastAsia="zh-CN"/>
        </w:rPr>
        <w:t>服务包含以上2台设备的</w:t>
      </w:r>
      <w:r>
        <w:rPr>
          <w:rFonts w:hint="eastAsia" w:ascii="宋体" w:hAnsi="宋体"/>
          <w:b/>
          <w:bCs/>
          <w:color w:val="FF0000"/>
          <w:sz w:val="21"/>
          <w:szCs w:val="21"/>
          <w:highlight w:val="none"/>
          <w:lang w:val="en-US" w:eastAsia="zh-CN"/>
        </w:rPr>
        <w:t>维保</w:t>
      </w:r>
      <w:r>
        <w:rPr>
          <w:rFonts w:hint="eastAsia" w:ascii="宋体" w:hAnsi="宋体" w:eastAsia="宋体"/>
          <w:b/>
          <w:bCs/>
          <w:color w:val="FF0000"/>
          <w:sz w:val="21"/>
          <w:szCs w:val="21"/>
          <w:highlight w:val="none"/>
          <w:lang w:val="en-US" w:eastAsia="zh-CN"/>
        </w:rPr>
        <w:t>，所有故障配件只换不修，要求所有更换配件为全新同型号配件，更换备件均可溯源。（提供承诺函并加盖公章，承诺函格式自拟）</w:t>
      </w:r>
    </w:p>
    <w:p>
      <w:pPr>
        <w:pStyle w:val="14"/>
        <w:numPr>
          <w:ilvl w:val="0"/>
          <w:numId w:val="2"/>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提供设备的系统软件及硬件的安全性改版升级和技术支持，并保证所有系统软件（非新增加功能软件）为最新版本。（投标报价中包含此项内容，投标人需综合考虑报价。）</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8、本项目涉及更换球管、探测器、高压模块等重要零配件时，中标方需提供零配件的报关单备查。</w:t>
      </w:r>
    </w:p>
    <w:p>
      <w:pPr>
        <w:pStyle w:val="14"/>
        <w:numPr>
          <w:ilvl w:val="0"/>
          <w:numId w:val="0"/>
        </w:numPr>
        <w:ind w:firstLine="422" w:firstLineChars="200"/>
        <w:jc w:val="left"/>
        <w:rPr>
          <w:rFonts w:hint="eastAsia" w:ascii="宋体" w:hAnsi="宋体" w:eastAsia="宋体"/>
          <w:b/>
          <w:bCs/>
          <w:color w:val="FF0000"/>
          <w:sz w:val="21"/>
          <w:szCs w:val="21"/>
          <w:highlight w:val="none"/>
          <w:lang w:val="en-US" w:eastAsia="zh-CN"/>
        </w:rPr>
      </w:pPr>
      <w:r>
        <w:rPr>
          <w:rFonts w:hint="eastAsia" w:ascii="宋体" w:hAnsi="宋体" w:eastAsia="宋体"/>
          <w:b/>
          <w:bCs/>
          <w:color w:val="FF0000"/>
          <w:sz w:val="21"/>
          <w:szCs w:val="21"/>
          <w:highlight w:val="none"/>
          <w:lang w:val="en-US" w:eastAsia="zh-CN"/>
        </w:rPr>
        <w:t>*9、确保设备开机率达到95%以上（按照365天/年计），即正常开机达到347天/年，停机不超过18天/年。（提供承诺函并加盖公章，承诺函格式自拟）</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10、系统保养：</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1）对保修设备及相关配套设备作出日常保养计划，定期进行保养、维护，并做好记录。</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2）可对我院工程技术人员进行培训，以便及时处理简单故障保证设备正常使用。</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3）每年为保修设备提供不少于2次维护保养服务，并做好记录。（设备清洁、性能测试及校准、必要的机械或电气的检查，根据客户要求对设备的数据进行备份，根据用户要求的时间段，进行保养工作。）</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4）年检时，中标单位负责机器调试到最佳状态，保证全部检测指标达国家标准，保证该设备能通过相关专业检测，并提供当年的系统状态报告。</w:t>
      </w:r>
    </w:p>
    <w:p>
      <w:pPr>
        <w:pStyle w:val="14"/>
        <w:numPr>
          <w:ilvl w:val="0"/>
          <w:numId w:val="0"/>
        </w:numPr>
        <w:ind w:firstLine="420" w:firstLineChars="2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5）保修期内提供不限次数现场维修，更换所含备件。（投标报价中包含此项内容，投标人需综合考虑报价。）</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6）所保设备提供系统及配套设备的相关软件、数字备份，并建立档案。</w:t>
      </w:r>
    </w:p>
    <w:p>
      <w:pPr>
        <w:pStyle w:val="14"/>
        <w:numPr>
          <w:ilvl w:val="0"/>
          <w:numId w:val="0"/>
        </w:numPr>
        <w:ind w:firstLine="422" w:firstLineChars="200"/>
        <w:jc w:val="left"/>
        <w:rPr>
          <w:rFonts w:hint="eastAsia" w:ascii="宋体" w:hAnsi="宋体" w:eastAsia="宋体"/>
          <w:b/>
          <w:bCs/>
          <w:color w:val="FF0000"/>
          <w:sz w:val="21"/>
          <w:szCs w:val="21"/>
          <w:highlight w:val="none"/>
          <w:lang w:val="en-US" w:eastAsia="zh-CN"/>
        </w:rPr>
      </w:pPr>
      <w:r>
        <w:rPr>
          <w:rFonts w:hint="eastAsia" w:ascii="宋体" w:hAnsi="宋体" w:eastAsia="宋体"/>
          <w:b/>
          <w:bCs/>
          <w:color w:val="FF0000"/>
          <w:sz w:val="21"/>
          <w:szCs w:val="21"/>
          <w:highlight w:val="none"/>
          <w:lang w:val="en-US" w:eastAsia="zh-CN"/>
        </w:rPr>
        <w:t>*11.</w:t>
      </w:r>
      <w:r>
        <w:rPr>
          <w:rFonts w:hint="eastAsia" w:ascii="宋体" w:hAnsi="宋体"/>
          <w:b/>
          <w:bCs/>
          <w:color w:val="FF0000"/>
          <w:sz w:val="21"/>
          <w:szCs w:val="21"/>
          <w:highlight w:val="none"/>
          <w:lang w:val="en-US" w:eastAsia="zh-CN"/>
        </w:rPr>
        <w:t>提供</w:t>
      </w:r>
      <w:r>
        <w:rPr>
          <w:rFonts w:hint="eastAsia" w:ascii="宋体" w:hAnsi="宋体" w:eastAsia="宋体"/>
          <w:b/>
          <w:bCs/>
          <w:color w:val="FF0000"/>
          <w:sz w:val="21"/>
          <w:szCs w:val="21"/>
          <w:highlight w:val="none"/>
          <w:lang w:val="en-US" w:eastAsia="zh-CN"/>
        </w:rPr>
        <w:t>由厂家进行售后技术支持服务的承诺</w:t>
      </w:r>
      <w:r>
        <w:rPr>
          <w:rFonts w:hint="eastAsia" w:ascii="宋体" w:hAnsi="宋体"/>
          <w:b/>
          <w:bCs/>
          <w:color w:val="FF0000"/>
          <w:sz w:val="21"/>
          <w:szCs w:val="21"/>
          <w:highlight w:val="none"/>
          <w:lang w:val="en-US" w:eastAsia="zh-CN"/>
        </w:rPr>
        <w:t>函</w:t>
      </w:r>
      <w:r>
        <w:rPr>
          <w:rFonts w:hint="eastAsia" w:ascii="宋体" w:hAnsi="宋体" w:eastAsia="宋体"/>
          <w:b/>
          <w:bCs/>
          <w:color w:val="FF0000"/>
          <w:sz w:val="21"/>
          <w:szCs w:val="21"/>
          <w:highlight w:val="none"/>
          <w:lang w:val="en-US" w:eastAsia="zh-CN"/>
        </w:rPr>
        <w:t>。（提供承诺函并加盖公章，承诺函格式自拟）</w:t>
      </w:r>
    </w:p>
    <w:p>
      <w:pPr>
        <w:pStyle w:val="14"/>
        <w:numPr>
          <w:ilvl w:val="0"/>
          <w:numId w:val="0"/>
        </w:numPr>
        <w:ind w:firstLine="211" w:firstLineChars="100"/>
        <w:jc w:val="left"/>
        <w:rPr>
          <w:rFonts w:hint="eastAsia" w:ascii="宋体" w:hAnsi="宋体" w:eastAsia="宋体"/>
          <w:b/>
          <w:bCs/>
          <w:color w:val="FF0000"/>
          <w:sz w:val="21"/>
          <w:szCs w:val="21"/>
          <w:highlight w:val="none"/>
          <w:lang w:val="en-US" w:eastAsia="zh-CN"/>
        </w:rPr>
      </w:pP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12.付款方式：合同签订即支付当年合同金额的50%，每季度开展考核，当年合同结束根据考核情况支付剩余尾款，考核不通过院方有权取消合同（见考核表）。</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13.每年合同结束需向医院提供详细的年度维保质量总结报告及下一年度工作计划。</w:t>
      </w:r>
    </w:p>
    <w:p>
      <w:pPr>
        <w:pStyle w:val="14"/>
        <w:numPr>
          <w:ilvl w:val="0"/>
          <w:numId w:val="0"/>
        </w:numPr>
        <w:ind w:firstLine="210" w:firstLineChars="100"/>
        <w:jc w:val="left"/>
        <w:rPr>
          <w:rFonts w:hint="eastAsia" w:ascii="宋体" w:hAnsi="宋体" w:eastAsia="宋体"/>
          <w:color w:val="000000"/>
          <w:sz w:val="21"/>
          <w:szCs w:val="21"/>
          <w:highlight w:val="none"/>
          <w:lang w:val="en-US" w:eastAsia="zh-CN"/>
        </w:rPr>
      </w:pPr>
      <w:r>
        <w:rPr>
          <w:rFonts w:hint="eastAsia" w:ascii="宋体" w:hAnsi="宋体" w:eastAsia="宋体"/>
          <w:color w:val="000000"/>
          <w:sz w:val="21"/>
          <w:szCs w:val="21"/>
          <w:highlight w:val="none"/>
          <w:lang w:val="en-US" w:eastAsia="zh-CN"/>
        </w:rPr>
        <w:t>14.合同价格包含针对上述两台设备临床培训或医工售后培训每年至少两次，另提供两套维修工具。</w:t>
      </w:r>
    </w:p>
    <w:p>
      <w:pPr>
        <w:pStyle w:val="14"/>
        <w:numPr>
          <w:ilvl w:val="0"/>
          <w:numId w:val="0"/>
        </w:numPr>
        <w:ind w:firstLine="422" w:firstLineChars="200"/>
        <w:jc w:val="left"/>
        <w:rPr>
          <w:rFonts w:hint="eastAsia" w:ascii="宋体" w:hAnsi="宋体" w:eastAsia="宋体"/>
          <w:b/>
          <w:bCs/>
          <w:color w:val="FF0000"/>
          <w:sz w:val="21"/>
          <w:szCs w:val="21"/>
          <w:highlight w:val="none"/>
          <w:lang w:val="en-US" w:eastAsia="zh-CN"/>
        </w:rPr>
      </w:pPr>
      <w:r>
        <w:rPr>
          <w:rFonts w:hint="eastAsia" w:ascii="宋体" w:hAnsi="宋体" w:eastAsia="宋体"/>
          <w:b/>
          <w:bCs/>
          <w:color w:val="FF0000"/>
          <w:sz w:val="21"/>
          <w:szCs w:val="21"/>
          <w:highlight w:val="none"/>
          <w:lang w:val="en-US" w:eastAsia="zh-CN"/>
        </w:rPr>
        <w:t>*15.签订合同后，服务前提供提供厂家授权书。（提供承诺函并加盖公章，承诺函格式自拟）</w:t>
      </w:r>
    </w:p>
    <w:p>
      <w:pPr>
        <w:pStyle w:val="14"/>
        <w:numPr>
          <w:ilvl w:val="0"/>
          <w:numId w:val="0"/>
        </w:numPr>
        <w:ind w:firstLine="211" w:firstLineChars="100"/>
        <w:jc w:val="left"/>
        <w:rPr>
          <w:rFonts w:hint="default" w:ascii="宋体" w:hAnsi="宋体"/>
          <w:b/>
          <w:bCs/>
          <w:color w:val="FF0000"/>
          <w:sz w:val="21"/>
          <w:szCs w:val="21"/>
          <w:highlight w:val="none"/>
          <w:lang w:val="en-US" w:eastAsia="zh-CN"/>
        </w:rPr>
      </w:pPr>
      <w:r>
        <w:rPr>
          <w:rFonts w:hint="eastAsia" w:ascii="宋体" w:hAnsi="宋体" w:eastAsia="宋体"/>
          <w:b/>
          <w:bCs/>
          <w:color w:val="FF0000"/>
          <w:sz w:val="21"/>
          <w:szCs w:val="21"/>
          <w:highlight w:val="none"/>
          <w:lang w:val="en-US" w:eastAsia="zh-CN"/>
        </w:rPr>
        <w:t>*16.</w:t>
      </w:r>
      <w:r>
        <w:rPr>
          <w:rFonts w:hint="eastAsia" w:ascii="宋体" w:hAnsi="宋体"/>
          <w:b/>
          <w:bCs/>
          <w:color w:val="FF0000"/>
          <w:sz w:val="21"/>
          <w:szCs w:val="21"/>
          <w:highlight w:val="none"/>
          <w:lang w:val="en-US" w:eastAsia="zh-CN"/>
        </w:rPr>
        <w:t>iCT已使用多年，现运算和功能不能满足临床使用，须提供iCT设备升级，投标人需综合考虑报价，包括以下内容：</w:t>
      </w:r>
    </w:p>
    <w:p>
      <w:pPr>
        <w:pStyle w:val="15"/>
        <w:numPr>
          <w:ilvl w:val="0"/>
          <w:numId w:val="0"/>
        </w:numPr>
        <w:ind w:leftChars="0"/>
        <w:jc w:val="both"/>
        <w:rPr>
          <w:rFonts w:ascii="宋体" w:hAnsi="宋体" w:eastAsia="宋体" w:cs="Arial"/>
          <w:b/>
          <w:bCs/>
          <w:iCs/>
          <w:color w:val="FF0000"/>
          <w:sz w:val="21"/>
          <w:szCs w:val="21"/>
          <w:lang w:val="fr-FR"/>
        </w:rPr>
      </w:pPr>
      <w:r>
        <w:rPr>
          <w:rFonts w:hint="eastAsia" w:ascii="宋体" w:hAnsi="宋体" w:eastAsia="宋体" w:cs="Arial"/>
          <w:b/>
          <w:bCs/>
          <w:iCs/>
          <w:color w:val="FF0000"/>
          <w:sz w:val="21"/>
          <w:szCs w:val="21"/>
          <w:lang w:val="en-US" w:eastAsia="zh-CN"/>
        </w:rPr>
        <w:t>1）</w:t>
      </w:r>
      <w:r>
        <w:rPr>
          <w:rFonts w:hint="eastAsia" w:ascii="宋体" w:hAnsi="宋体" w:eastAsia="宋体" w:cs="Arial"/>
          <w:b/>
          <w:bCs/>
          <w:iCs/>
          <w:color w:val="FF0000"/>
          <w:sz w:val="21"/>
          <w:szCs w:val="21"/>
          <w:lang w:val="fr-FR"/>
        </w:rPr>
        <w:t>设备主机整体更换成Z4（</w:t>
      </w:r>
      <w:r>
        <w:rPr>
          <w:rFonts w:ascii="宋体" w:hAnsi="宋体" w:eastAsia="宋体" w:cs="Times New Roman"/>
          <w:b/>
          <w:bCs/>
          <w:color w:val="FF0000"/>
          <w:sz w:val="21"/>
          <w:szCs w:val="21"/>
        </w:rPr>
        <w:t>Xeon W-2123</w:t>
      </w:r>
      <w:r>
        <w:rPr>
          <w:rFonts w:hint="eastAsia" w:ascii="宋体" w:hAnsi="宋体" w:eastAsia="宋体" w:cs="Arial"/>
          <w:b/>
          <w:bCs/>
          <w:iCs/>
          <w:color w:val="FF0000"/>
          <w:sz w:val="21"/>
          <w:szCs w:val="21"/>
          <w:lang w:val="fr-FR"/>
        </w:rPr>
        <w:t>）平台主机。</w:t>
      </w:r>
    </w:p>
    <w:p>
      <w:pPr>
        <w:pStyle w:val="15"/>
        <w:numPr>
          <w:ilvl w:val="0"/>
          <w:numId w:val="0"/>
        </w:numPr>
        <w:ind w:leftChars="0"/>
        <w:jc w:val="both"/>
        <w:rPr>
          <w:rFonts w:ascii="宋体" w:hAnsi="宋体" w:eastAsia="宋体" w:cs="Times New Roman"/>
          <w:b/>
          <w:bCs/>
          <w:color w:val="FF0000"/>
          <w:sz w:val="21"/>
          <w:szCs w:val="21"/>
        </w:rPr>
      </w:pPr>
      <w:r>
        <w:rPr>
          <w:rFonts w:hint="eastAsia" w:ascii="宋体" w:hAnsi="宋体" w:eastAsia="宋体" w:cs="Arial"/>
          <w:b/>
          <w:bCs/>
          <w:iCs/>
          <w:color w:val="FF0000"/>
          <w:sz w:val="21"/>
          <w:szCs w:val="21"/>
          <w:lang w:val="en-US" w:eastAsia="zh-CN"/>
        </w:rPr>
        <w:t>2）</w:t>
      </w:r>
      <w:r>
        <w:rPr>
          <w:rFonts w:hint="eastAsia" w:ascii="宋体" w:hAnsi="宋体" w:eastAsia="宋体" w:cs="Arial"/>
          <w:b/>
          <w:bCs/>
          <w:iCs/>
          <w:color w:val="FF0000"/>
          <w:sz w:val="21"/>
          <w:szCs w:val="21"/>
          <w:lang w:val="fr-FR"/>
        </w:rPr>
        <w:t>设备后处理图像重建柜更换成Z8（</w:t>
      </w:r>
      <w:r>
        <w:rPr>
          <w:rFonts w:ascii="宋体" w:hAnsi="宋体" w:eastAsia="宋体" w:cs="Times New Roman"/>
          <w:b/>
          <w:bCs/>
          <w:color w:val="FF0000"/>
          <w:sz w:val="21"/>
          <w:szCs w:val="21"/>
        </w:rPr>
        <w:t>Dual Xeon Silver 4108</w:t>
      </w:r>
      <w:r>
        <w:rPr>
          <w:rFonts w:hint="eastAsia" w:ascii="宋体" w:hAnsi="宋体" w:eastAsia="宋体" w:cs="Arial"/>
          <w:b/>
          <w:bCs/>
          <w:iCs/>
          <w:color w:val="FF0000"/>
          <w:sz w:val="21"/>
          <w:szCs w:val="21"/>
          <w:lang w:val="fr-FR"/>
        </w:rPr>
        <w:t>）后处理图像重建柜。</w:t>
      </w:r>
    </w:p>
    <w:p>
      <w:pPr>
        <w:pStyle w:val="15"/>
        <w:numPr>
          <w:ilvl w:val="0"/>
          <w:numId w:val="0"/>
        </w:numPr>
        <w:ind w:leftChars="0"/>
        <w:jc w:val="both"/>
        <w:rPr>
          <w:rFonts w:ascii="宋体" w:hAnsi="宋体" w:eastAsia="宋体" w:cs="Times New Roman"/>
          <w:b/>
          <w:bCs/>
          <w:color w:val="FF0000"/>
          <w:sz w:val="21"/>
          <w:szCs w:val="21"/>
        </w:rPr>
      </w:pPr>
      <w:r>
        <w:rPr>
          <w:rFonts w:hint="eastAsia" w:ascii="宋体" w:hAnsi="宋体" w:eastAsia="宋体" w:cs="Times New Roman"/>
          <w:b/>
          <w:bCs/>
          <w:color w:val="FF0000"/>
          <w:sz w:val="21"/>
          <w:szCs w:val="21"/>
          <w:lang w:val="en-US" w:eastAsia="zh-CN"/>
        </w:rPr>
        <w:t>3）</w:t>
      </w:r>
      <w:r>
        <w:rPr>
          <w:rFonts w:hint="eastAsia" w:ascii="宋体" w:hAnsi="宋体" w:eastAsia="宋体" w:cs="Times New Roman"/>
          <w:b/>
          <w:bCs/>
          <w:color w:val="FF0000"/>
          <w:sz w:val="21"/>
          <w:szCs w:val="21"/>
        </w:rPr>
        <w:t>系统升级成</w:t>
      </w:r>
      <w:r>
        <w:rPr>
          <w:rFonts w:ascii="宋体" w:hAnsi="宋体" w:eastAsia="宋体" w:cs="Arial"/>
          <w:b/>
          <w:bCs/>
          <w:color w:val="FF0000"/>
          <w:sz w:val="21"/>
          <w:szCs w:val="21"/>
        </w:rPr>
        <w:t>iPatient S</w:t>
      </w:r>
      <w:r>
        <w:rPr>
          <w:rFonts w:hint="eastAsia" w:ascii="宋体" w:hAnsi="宋体" w:eastAsia="宋体" w:cs="Arial"/>
          <w:b/>
          <w:bCs/>
          <w:color w:val="FF0000"/>
          <w:sz w:val="21"/>
          <w:szCs w:val="21"/>
        </w:rPr>
        <w:t>软件平台。</w:t>
      </w:r>
    </w:p>
    <w:p>
      <w:pPr>
        <w:pStyle w:val="15"/>
        <w:numPr>
          <w:ilvl w:val="0"/>
          <w:numId w:val="0"/>
        </w:numPr>
        <w:ind w:leftChars="0"/>
        <w:jc w:val="both"/>
        <w:rPr>
          <w:rFonts w:hint="eastAsia" w:ascii="宋体" w:hAnsi="宋体" w:eastAsia="宋体" w:cs="Times New Roman"/>
          <w:b/>
          <w:bCs/>
          <w:color w:val="FF0000"/>
          <w:sz w:val="21"/>
          <w:szCs w:val="21"/>
          <w:lang w:eastAsia="zh-CN"/>
        </w:rPr>
      </w:pPr>
      <w:r>
        <w:rPr>
          <w:rFonts w:hint="eastAsia" w:ascii="宋体" w:hAnsi="宋体" w:eastAsia="宋体" w:cs="Times New Roman"/>
          <w:b/>
          <w:bCs/>
          <w:color w:val="FF0000"/>
          <w:sz w:val="21"/>
          <w:szCs w:val="21"/>
          <w:lang w:val="en-US" w:eastAsia="zh-CN"/>
        </w:rPr>
        <w:t>4）</w:t>
      </w:r>
      <w:r>
        <w:rPr>
          <w:rFonts w:hint="eastAsia" w:ascii="宋体" w:hAnsi="宋体" w:eastAsia="宋体" w:cs="Times New Roman"/>
          <w:b/>
          <w:bCs/>
          <w:color w:val="FF0000"/>
          <w:sz w:val="21"/>
          <w:szCs w:val="21"/>
        </w:rPr>
        <w:t>新增IDoes 4低剂量平台软件</w:t>
      </w:r>
      <w:r>
        <w:rPr>
          <w:rFonts w:hint="eastAsia" w:ascii="宋体" w:hAnsi="宋体" w:eastAsia="宋体" w:cs="Times New Roman"/>
          <w:b/>
          <w:bCs/>
          <w:color w:val="FF0000"/>
          <w:sz w:val="21"/>
          <w:szCs w:val="21"/>
          <w:lang w:eastAsia="zh-CN"/>
        </w:rPr>
        <w:t>。</w:t>
      </w:r>
    </w:p>
    <w:p>
      <w:pPr>
        <w:pStyle w:val="14"/>
        <w:jc w:val="left"/>
        <w:rPr>
          <w:rFonts w:hint="eastAsia" w:ascii="宋体" w:hAnsi="宋体" w:eastAsia="宋体"/>
          <w:b/>
          <w:bCs/>
          <w:color w:val="FF0000"/>
          <w:sz w:val="21"/>
          <w:szCs w:val="21"/>
          <w:highlight w:val="none"/>
          <w:lang w:val="en-US" w:eastAsia="zh-CN"/>
        </w:rPr>
      </w:pPr>
      <w:r>
        <w:rPr>
          <w:rFonts w:hint="eastAsia" w:ascii="宋体" w:hAnsi="宋体" w:eastAsia="宋体" w:cs="Times New Roman"/>
          <w:b/>
          <w:bCs/>
          <w:color w:val="FF0000"/>
          <w:sz w:val="21"/>
          <w:szCs w:val="21"/>
          <w:lang w:val="en-US" w:eastAsia="zh-CN"/>
        </w:rPr>
        <w:t>5）</w:t>
      </w:r>
      <w:r>
        <w:rPr>
          <w:rFonts w:hint="eastAsia" w:ascii="宋体" w:hAnsi="宋体" w:eastAsia="宋体" w:cs="Times New Roman"/>
          <w:b/>
          <w:bCs/>
          <w:color w:val="FF0000"/>
          <w:sz w:val="21"/>
          <w:szCs w:val="21"/>
        </w:rPr>
        <w:t>新增O-Mar去金属伪影软件</w:t>
      </w:r>
      <w:r>
        <w:rPr>
          <w:rFonts w:hint="eastAsia" w:ascii="宋体" w:hAnsi="宋体" w:cs="Times New Roman"/>
          <w:b/>
          <w:bCs/>
          <w:color w:val="FF0000"/>
          <w:sz w:val="21"/>
          <w:szCs w:val="21"/>
          <w:lang w:eastAsia="zh-CN"/>
        </w:rPr>
        <w:t>。</w:t>
      </w:r>
    </w:p>
    <w:p>
      <w:pPr>
        <w:pStyle w:val="15"/>
        <w:numPr>
          <w:ilvl w:val="0"/>
          <w:numId w:val="0"/>
        </w:numPr>
        <w:ind w:leftChars="0"/>
        <w:jc w:val="both"/>
        <w:rPr>
          <w:rFonts w:hint="default" w:ascii="宋体" w:hAnsi="宋体" w:eastAsia="宋体" w:cs="Times New Roman"/>
          <w:b/>
          <w:bCs/>
          <w:color w:val="FF0000"/>
          <w:sz w:val="21"/>
          <w:szCs w:val="21"/>
          <w:lang w:val="en-US" w:eastAsia="zh-CN"/>
        </w:rPr>
      </w:pPr>
      <w:r>
        <w:rPr>
          <w:rFonts w:hint="eastAsia" w:ascii="宋体" w:hAnsi="宋体" w:eastAsia="宋体" w:cs="Times New Roman"/>
          <w:b/>
          <w:bCs/>
          <w:color w:val="FF0000"/>
          <w:sz w:val="21"/>
          <w:szCs w:val="21"/>
          <w:lang w:val="en-US" w:eastAsia="zh-CN"/>
        </w:rPr>
        <w:t>注：投标人对*16内容要求提供承诺，承诺函格式自拟。</w:t>
      </w:r>
    </w:p>
    <w:p>
      <w:pPr>
        <w:pStyle w:val="14"/>
        <w:numPr>
          <w:ilvl w:val="0"/>
          <w:numId w:val="0"/>
        </w:numPr>
        <w:jc w:val="left"/>
        <w:rPr>
          <w:rFonts w:hint="eastAsia" w:ascii="宋体" w:hAnsi="宋体" w:eastAsia="宋体"/>
          <w:color w:val="000000"/>
          <w:sz w:val="21"/>
          <w:szCs w:val="21"/>
          <w:highlight w:val="none"/>
          <w:lang w:val="en-US" w:eastAsia="zh-CN"/>
        </w:rPr>
      </w:pPr>
    </w:p>
    <w:p>
      <w:pPr>
        <w:pStyle w:val="14"/>
        <w:numPr>
          <w:ilvl w:val="0"/>
          <w:numId w:val="0"/>
        </w:numPr>
        <w:jc w:val="left"/>
        <w:rPr>
          <w:rFonts w:hint="default" w:ascii="宋体" w:hAnsi="宋体" w:eastAsia="宋体"/>
          <w:color w:val="000000"/>
          <w:sz w:val="21"/>
          <w:szCs w:val="21"/>
          <w:highlight w:val="none"/>
          <w:lang w:val="en-US" w:eastAsia="zh-CN"/>
        </w:rPr>
      </w:pPr>
    </w:p>
    <w:p>
      <w:pPr>
        <w:pStyle w:val="14"/>
        <w:numPr>
          <w:ilvl w:val="0"/>
          <w:numId w:val="0"/>
        </w:numPr>
        <w:ind w:firstLine="420" w:firstLineChars="200"/>
        <w:jc w:val="left"/>
        <w:rPr>
          <w:rFonts w:hint="eastAsia" w:ascii="宋体" w:hAnsi="宋体" w:eastAsia="宋体"/>
          <w:color w:val="000000"/>
          <w:sz w:val="21"/>
          <w:szCs w:val="21"/>
          <w:highlight w:val="none"/>
        </w:rPr>
      </w:pPr>
      <w:r>
        <w:rPr>
          <w:rFonts w:hint="eastAsia" w:ascii="宋体" w:hAnsi="宋体" w:eastAsia="宋体"/>
          <w:color w:val="000000"/>
          <w:sz w:val="21"/>
          <w:szCs w:val="21"/>
          <w:highlight w:val="none"/>
          <w:lang w:val="en-US" w:eastAsia="zh-CN"/>
        </w:rPr>
        <w:t>二、</w:t>
      </w:r>
      <w:r>
        <w:rPr>
          <w:rFonts w:hint="eastAsia" w:ascii="宋体" w:hAnsi="宋体" w:eastAsia="宋体"/>
          <w:color w:val="000000"/>
          <w:sz w:val="21"/>
          <w:szCs w:val="21"/>
          <w:highlight w:val="none"/>
        </w:rPr>
        <w:t>维保</w:t>
      </w:r>
      <w:r>
        <w:rPr>
          <w:rFonts w:hint="eastAsia" w:ascii="宋体" w:hAnsi="宋体" w:eastAsia="宋体"/>
          <w:color w:val="000000"/>
          <w:sz w:val="21"/>
          <w:szCs w:val="21"/>
          <w:highlight w:val="none"/>
          <w:lang w:eastAsia="zh-CN"/>
        </w:rPr>
        <w:t>范围</w:t>
      </w:r>
      <w:r>
        <w:rPr>
          <w:rFonts w:hint="eastAsia" w:ascii="宋体" w:hAnsi="宋体" w:eastAsia="宋体"/>
          <w:color w:val="000000"/>
          <w:sz w:val="21"/>
          <w:szCs w:val="21"/>
          <w:highlight w:val="none"/>
        </w:rPr>
        <w:t>：</w:t>
      </w:r>
    </w:p>
    <w:p>
      <w:pPr>
        <w:pStyle w:val="14"/>
        <w:ind w:firstLine="420" w:firstLineChars="200"/>
        <w:jc w:val="left"/>
        <w:rPr>
          <w:rFonts w:hint="eastAsia" w:ascii="宋体" w:hAnsi="宋体" w:eastAsia="宋体"/>
          <w:b w:val="0"/>
          <w:bCs w:val="0"/>
          <w:color w:val="auto"/>
          <w:sz w:val="21"/>
          <w:szCs w:val="21"/>
          <w:highlight w:val="none"/>
          <w:lang w:val="en-US" w:eastAsia="zh-CN"/>
        </w:rPr>
      </w:pPr>
      <w:r>
        <w:rPr>
          <w:rFonts w:hint="eastAsia" w:ascii="宋体" w:hAnsi="宋体" w:eastAsia="宋体"/>
          <w:b w:val="0"/>
          <w:bCs w:val="0"/>
          <w:color w:val="auto"/>
          <w:sz w:val="21"/>
          <w:szCs w:val="21"/>
          <w:highlight w:val="none"/>
          <w:lang w:val="en-US" w:eastAsia="zh-CN"/>
        </w:rPr>
        <w:t>Brilliance iCT整机服务（1台，含探测器、高压模块，不含球管）、Allura FD20整机服务（1台，含球管、平板等），不含第三方设备。</w:t>
      </w:r>
    </w:p>
    <w:p>
      <w:pPr>
        <w:pStyle w:val="14"/>
        <w:ind w:firstLine="420" w:firstLineChars="200"/>
        <w:jc w:val="left"/>
        <w:rPr>
          <w:rFonts w:hint="eastAsia" w:ascii="宋体" w:hAnsi="宋体" w:eastAsia="宋体"/>
          <w:color w:val="000000"/>
          <w:sz w:val="21"/>
          <w:szCs w:val="21"/>
          <w:highlight w:val="none"/>
        </w:rPr>
      </w:pPr>
    </w:p>
    <w:p>
      <w:pPr>
        <w:ind w:firstLine="420" w:firstLineChars="200"/>
        <w:rPr>
          <w:color w:val="000000"/>
          <w:sz w:val="21"/>
          <w:szCs w:val="21"/>
          <w:highlight w:val="none"/>
        </w:rPr>
      </w:pPr>
      <w:r>
        <w:rPr>
          <w:rFonts w:hint="eastAsia"/>
          <w:color w:val="000000"/>
          <w:sz w:val="21"/>
          <w:szCs w:val="21"/>
          <w:highlight w:val="none"/>
        </w:rPr>
        <w:t xml:space="preserve"> </w:t>
      </w:r>
    </w:p>
    <w:tbl>
      <w:tblPr>
        <w:tblStyle w:val="11"/>
        <w:tblW w:w="93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6"/>
        <w:gridCol w:w="3346"/>
        <w:gridCol w:w="3102"/>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7874" w:type="dxa"/>
            <w:gridSpan w:val="3"/>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芜湖市第一人民医院维保服务考核</w:t>
            </w:r>
          </w:p>
        </w:tc>
        <w:tc>
          <w:tcPr>
            <w:tcW w:w="1500" w:type="dxa"/>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77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维保设备：</w:t>
            </w:r>
          </w:p>
        </w:tc>
        <w:tc>
          <w:tcPr>
            <w:tcW w:w="46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维保时间阶段：</w:t>
            </w:r>
          </w:p>
        </w:tc>
        <w:tc>
          <w:tcPr>
            <w:tcW w:w="794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维保情况考核明细</w:t>
            </w: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考核内容</w:t>
            </w: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考核标准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扣分情况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服务时间（10分）</w:t>
            </w: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 365 天全天候 24 小时提供服务</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 365 天全天候 24 小时服务，客服热线畅通，一次联系不上扣 1 分，超过 2 次联系不上扣3 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用户报修电话响应时间：30分钟内，不更换配件自报修时起不超过24小时内修复，更换非核心配件自报修时起不超过48小时内修复，更换核心配件自报修时起不超过96小时内修复。</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未按规定完成一次扣1分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42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检测维修（40分）</w:t>
            </w: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要求所更换配件均为原厂全新配件</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发现更换配件为非原厂全新配件一次扣10分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4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每次维修完成后，工程师需向院方提供书面维修报告一份，包含维修内容、更换配件等详细记录</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缺失一份报告扣1分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开机率保证（20分）</w:t>
            </w: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保证保修期内总设备开机率至少达到95%（按照 365 天/年）。</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单台设备开机率不足 95%的扣 10分，低于95%，每一个百分点扣10分。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定期维护保养（30分）</w:t>
            </w:r>
          </w:p>
        </w:tc>
        <w:tc>
          <w:tcPr>
            <w:tcW w:w="3346"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针对保内设备提供定期维护保养（按照实际招标参数进行保养），每次保养前至少提前一周通知医院，具体保养实施时间根据医院具体情况商议确定。每次维护保养结束后，提供书面维护保养报告给医院</w:t>
            </w:r>
          </w:p>
        </w:tc>
        <w:tc>
          <w:tcPr>
            <w:tcW w:w="3102"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保内设备需定期保养，制定维护保养计划，根据计划进行保养，未按照规定计划时间进行保养一次扣 2 分，进行保养但保养项目有缺失的，缺失一项扣 0.5 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142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33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31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总扣分</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7874"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考核结果：满分为 100 分，总得分 98 分及以上的为合格，98-90 分，按照与98分相差分数，每 1分扣款 1 万元。若总得分低于90分，每1分扣5万元，且院方有权终止合同。</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937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考核评价：合格□      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374"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使用科室：                    负责工程师：                     医工部：              考核日期：</w:t>
            </w:r>
          </w:p>
        </w:tc>
      </w:tr>
    </w:tbl>
    <w:p>
      <w:pPr>
        <w:pStyle w:val="14"/>
        <w:ind w:firstLine="411" w:firstLineChars="196"/>
        <w:jc w:val="center"/>
        <w:rPr>
          <w:rFonts w:ascii="宋体" w:hAnsi="宋体"/>
          <w:color w:val="000000"/>
          <w:sz w:val="21"/>
          <w:szCs w:val="21"/>
          <w:highlight w:val="none"/>
        </w:rPr>
      </w:pPr>
    </w:p>
    <w:p>
      <w:pPr>
        <w:pStyle w:val="14"/>
        <w:ind w:firstLine="411" w:firstLineChars="196"/>
        <w:jc w:val="center"/>
        <w:rPr>
          <w:rFonts w:ascii="宋体" w:hAnsi="宋体"/>
          <w:color w:val="000000"/>
          <w:sz w:val="21"/>
          <w:szCs w:val="21"/>
          <w:highlight w:val="none"/>
        </w:rPr>
      </w:pPr>
    </w:p>
    <w:p>
      <w:pPr>
        <w:pStyle w:val="14"/>
        <w:keepNext w:val="0"/>
        <w:keepLines w:val="0"/>
        <w:pageBreakBefore w:val="0"/>
        <w:widowControl w:val="0"/>
        <w:kinsoku/>
        <w:wordWrap w:val="0"/>
        <w:overflowPunct/>
        <w:bidi w:val="0"/>
        <w:spacing w:line="360" w:lineRule="auto"/>
        <w:ind w:firstLine="420" w:firstLineChars="200"/>
        <w:jc w:val="center"/>
        <w:outlineLvl w:val="2"/>
        <w:rPr>
          <w:rFonts w:eastAsia="仿宋"/>
          <w:b/>
          <w:bCs/>
          <w:color w:val="000000"/>
          <w:sz w:val="24"/>
          <w:szCs w:val="24"/>
          <w:highlight w:val="none"/>
        </w:rPr>
      </w:pPr>
      <w:r>
        <w:rPr>
          <w:rFonts w:hint="eastAsia" w:ascii="宋体" w:hAnsi="宋体"/>
          <w:color w:val="000000"/>
          <w:sz w:val="21"/>
          <w:szCs w:val="21"/>
          <w:highlight w:val="none"/>
        </w:rPr>
        <w:t>采购需求一览表</w:t>
      </w:r>
    </w:p>
    <w:tbl>
      <w:tblPr>
        <w:tblStyle w:val="11"/>
        <w:tblW w:w="8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827"/>
        <w:gridCol w:w="1626"/>
        <w:gridCol w:w="1364"/>
        <w:gridCol w:w="1240"/>
        <w:gridCol w:w="1337"/>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752"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序号</w:t>
            </w:r>
          </w:p>
        </w:tc>
        <w:tc>
          <w:tcPr>
            <w:tcW w:w="827"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名称</w:t>
            </w:r>
          </w:p>
        </w:tc>
        <w:tc>
          <w:tcPr>
            <w:tcW w:w="1626"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服务范围</w:t>
            </w:r>
          </w:p>
        </w:tc>
        <w:tc>
          <w:tcPr>
            <w:tcW w:w="1364"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服务要求</w:t>
            </w:r>
          </w:p>
        </w:tc>
        <w:tc>
          <w:tcPr>
            <w:tcW w:w="1240"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服务时间</w:t>
            </w:r>
          </w:p>
        </w:tc>
        <w:tc>
          <w:tcPr>
            <w:tcW w:w="1337"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服务标准</w:t>
            </w:r>
          </w:p>
        </w:tc>
        <w:tc>
          <w:tcPr>
            <w:tcW w:w="1159" w:type="dxa"/>
            <w:noWrap w:val="0"/>
            <w:vAlign w:val="center"/>
          </w:tcPr>
          <w:p>
            <w:pPr>
              <w:keepNext w:val="0"/>
              <w:keepLines w:val="0"/>
              <w:pageBreakBefore w:val="0"/>
              <w:widowControl w:val="0"/>
              <w:kinsoku/>
              <w:wordWrap w:val="0"/>
              <w:overflowPunct/>
              <w:bidi w:val="0"/>
              <w:jc w:val="center"/>
              <w:rPr>
                <w:rFonts w:ascii="Times New Roman" w:hAnsi="Times New Roman" w:eastAsia="仿宋"/>
                <w:color w:val="000000"/>
                <w:szCs w:val="21"/>
                <w:highlight w:val="none"/>
              </w:rPr>
            </w:pPr>
            <w:r>
              <w:rPr>
                <w:rFonts w:ascii="Times New Roman" w:hAnsi="Times New Roman" w:eastAsia="仿宋"/>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52"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lang w:val="en-US" w:eastAsia="zh-CN"/>
              </w:rPr>
            </w:pPr>
            <w:r>
              <w:rPr>
                <w:rFonts w:hint="eastAsia" w:ascii="仿宋" w:hAnsi="仿宋" w:eastAsia="仿宋" w:cs="仿宋"/>
                <w:b w:val="0"/>
                <w:bCs/>
                <w:color w:val="000000"/>
                <w:szCs w:val="21"/>
                <w:highlight w:val="none"/>
                <w:lang w:val="en-US" w:eastAsia="zh-CN"/>
              </w:rPr>
              <w:t>1</w:t>
            </w:r>
          </w:p>
        </w:tc>
        <w:tc>
          <w:tcPr>
            <w:tcW w:w="827"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rPr>
            </w:pPr>
            <w:r>
              <w:rPr>
                <w:rFonts w:hint="eastAsia" w:ascii="仿宋" w:hAnsi="仿宋" w:eastAsia="仿宋" w:cs="仿宋"/>
                <w:b w:val="0"/>
                <w:bCs/>
                <w:color w:val="000000"/>
                <w:szCs w:val="21"/>
                <w:highlight w:val="none"/>
                <w:lang w:val="en-US" w:eastAsia="zh-CN"/>
              </w:rPr>
              <w:t>芜湖市第一人民医院飞利浦ICT等两台设备维保</w:t>
            </w:r>
          </w:p>
        </w:tc>
        <w:tc>
          <w:tcPr>
            <w:tcW w:w="1626" w:type="dxa"/>
            <w:noWrap w:val="0"/>
            <w:vAlign w:val="center"/>
          </w:tcPr>
          <w:p>
            <w:pPr>
              <w:keepNext w:val="0"/>
              <w:keepLines w:val="0"/>
              <w:pageBreakBefore w:val="0"/>
              <w:widowControl w:val="0"/>
              <w:kinsoku/>
              <w:wordWrap w:val="0"/>
              <w:overflowPunct/>
              <w:bidi w:val="0"/>
              <w:jc w:val="left"/>
              <w:rPr>
                <w:rFonts w:hint="eastAsia" w:ascii="仿宋" w:hAnsi="仿宋" w:eastAsia="仿宋" w:cs="仿宋"/>
                <w:b w:val="0"/>
                <w:bCs/>
                <w:color w:val="000000"/>
                <w:szCs w:val="21"/>
                <w:highlight w:val="none"/>
                <w:lang w:val="en-US" w:eastAsia="zh-CN"/>
              </w:rPr>
            </w:pPr>
            <w:r>
              <w:rPr>
                <w:rFonts w:hint="eastAsia" w:ascii="仿宋" w:hAnsi="仿宋" w:eastAsia="仿宋" w:cs="仿宋"/>
                <w:b w:val="0"/>
                <w:bCs/>
                <w:color w:val="000000"/>
                <w:szCs w:val="21"/>
                <w:highlight w:val="none"/>
                <w:lang w:val="en-US" w:eastAsia="zh-CN"/>
              </w:rPr>
              <w:t>芜湖市第一人民医院飞利浦ICT等两台设备维保</w:t>
            </w:r>
            <w:r>
              <w:rPr>
                <w:rFonts w:hint="eastAsia" w:ascii="仿宋" w:hAnsi="仿宋" w:eastAsia="仿宋" w:cs="仿宋"/>
                <w:b w:val="0"/>
                <w:bCs/>
                <w:color w:val="000000"/>
                <w:szCs w:val="21"/>
                <w:highlight w:val="none"/>
                <w:lang w:eastAsia="zh-CN"/>
              </w:rPr>
              <w:t>：</w:t>
            </w:r>
            <w:r>
              <w:rPr>
                <w:rFonts w:hint="eastAsia" w:ascii="仿宋" w:hAnsi="仿宋" w:eastAsia="仿宋" w:cs="仿宋"/>
                <w:b w:val="0"/>
                <w:bCs/>
                <w:color w:val="000000"/>
                <w:szCs w:val="21"/>
                <w:highlight w:val="none"/>
                <w:lang w:val="en-US" w:eastAsia="zh-CN"/>
              </w:rPr>
              <w:t>Brilliance iCT整机服务（1台，含探测器、高压模块，不含球管）、Allura FD20整机服务（1台，含球管、平板等），不含第三方设备。</w:t>
            </w:r>
          </w:p>
          <w:p>
            <w:pPr>
              <w:keepNext w:val="0"/>
              <w:keepLines w:val="0"/>
              <w:pageBreakBefore w:val="0"/>
              <w:widowControl w:val="0"/>
              <w:kinsoku/>
              <w:wordWrap w:val="0"/>
              <w:overflowPunct/>
              <w:bidi w:val="0"/>
              <w:jc w:val="left"/>
              <w:rPr>
                <w:rFonts w:hint="eastAsia" w:ascii="仿宋" w:hAnsi="仿宋" w:eastAsia="仿宋" w:cs="仿宋"/>
                <w:b w:val="0"/>
                <w:bCs/>
                <w:color w:val="000000"/>
                <w:szCs w:val="21"/>
                <w:highlight w:val="none"/>
              </w:rPr>
            </w:pPr>
          </w:p>
        </w:tc>
        <w:tc>
          <w:tcPr>
            <w:tcW w:w="1364"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rPr>
            </w:pPr>
            <w:r>
              <w:rPr>
                <w:rFonts w:hint="eastAsia" w:ascii="仿宋" w:hAnsi="仿宋" w:eastAsia="仿宋" w:cs="仿宋"/>
                <w:b w:val="0"/>
                <w:bCs/>
                <w:color w:val="000000"/>
                <w:szCs w:val="21"/>
                <w:highlight w:val="none"/>
                <w:lang w:val="en-US" w:eastAsia="zh-CN"/>
              </w:rPr>
              <w:t>芜湖市第一人民医院飞利浦ICT等两台设备维保</w:t>
            </w:r>
            <w:r>
              <w:rPr>
                <w:rFonts w:hint="eastAsia" w:ascii="仿宋" w:hAnsi="仿宋" w:eastAsia="仿宋" w:cs="仿宋"/>
                <w:b w:val="0"/>
                <w:bCs/>
                <w:color w:val="000000"/>
                <w:szCs w:val="21"/>
                <w:highlight w:val="none"/>
                <w:lang w:eastAsia="zh-CN"/>
              </w:rPr>
              <w:t>。</w:t>
            </w:r>
            <w:r>
              <w:rPr>
                <w:rFonts w:hint="eastAsia" w:ascii="仿宋" w:hAnsi="仿宋" w:eastAsia="仿宋" w:cs="仿宋"/>
                <w:b w:val="0"/>
                <w:bCs/>
                <w:color w:val="000000"/>
                <w:szCs w:val="21"/>
                <w:highlight w:val="none"/>
                <w:lang w:val="en-US" w:eastAsia="zh-CN"/>
              </w:rPr>
              <w:t>按照招标要求维修、保养、更换所含配件，每年上门为整机（含所有附件）提供安全检查，影像质量检查等。</w:t>
            </w:r>
            <w:r>
              <w:rPr>
                <w:rFonts w:hint="eastAsia" w:ascii="仿宋" w:hAnsi="仿宋" w:eastAsia="仿宋" w:cs="仿宋"/>
                <w:b w:val="0"/>
                <w:bCs/>
                <w:color w:val="000000"/>
                <w:szCs w:val="21"/>
                <w:highlight w:val="none"/>
                <w:lang w:eastAsia="zh-CN"/>
              </w:rPr>
              <w:t>具体见采购文件。</w:t>
            </w:r>
          </w:p>
        </w:tc>
        <w:tc>
          <w:tcPr>
            <w:tcW w:w="1240"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rPr>
            </w:pPr>
            <w:r>
              <w:rPr>
                <w:rFonts w:hint="eastAsia" w:ascii="仿宋" w:hAnsi="仿宋" w:eastAsia="仿宋" w:cs="仿宋"/>
                <w:b w:val="0"/>
                <w:bCs/>
                <w:color w:val="000000"/>
                <w:szCs w:val="21"/>
                <w:highlight w:val="none"/>
              </w:rPr>
              <w:t>三年（合同一年一签）</w:t>
            </w:r>
          </w:p>
        </w:tc>
        <w:tc>
          <w:tcPr>
            <w:tcW w:w="1337"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rPr>
            </w:pPr>
            <w:r>
              <w:rPr>
                <w:rFonts w:hint="eastAsia" w:ascii="仿宋" w:hAnsi="仿宋" w:eastAsia="仿宋" w:cs="仿宋"/>
                <w:b w:val="0"/>
                <w:bCs/>
                <w:color w:val="000000"/>
                <w:szCs w:val="21"/>
                <w:highlight w:val="none"/>
                <w:lang w:eastAsia="zh-CN"/>
              </w:rPr>
              <w:t>按采购人及文件要求执行</w:t>
            </w:r>
          </w:p>
        </w:tc>
        <w:tc>
          <w:tcPr>
            <w:tcW w:w="1159" w:type="dxa"/>
            <w:noWrap w:val="0"/>
            <w:vAlign w:val="center"/>
          </w:tcPr>
          <w:p>
            <w:pPr>
              <w:keepNext w:val="0"/>
              <w:keepLines w:val="0"/>
              <w:pageBreakBefore w:val="0"/>
              <w:widowControl w:val="0"/>
              <w:kinsoku/>
              <w:wordWrap w:val="0"/>
              <w:overflowPunct/>
              <w:bidi w:val="0"/>
              <w:spacing w:line="360" w:lineRule="auto"/>
              <w:jc w:val="center"/>
              <w:rPr>
                <w:rFonts w:hint="eastAsia" w:ascii="仿宋" w:hAnsi="仿宋" w:eastAsia="仿宋" w:cs="仿宋"/>
                <w:b w:val="0"/>
                <w:bCs/>
                <w:color w:val="000000"/>
                <w:szCs w:val="21"/>
                <w:highlight w:val="none"/>
              </w:rPr>
            </w:pPr>
          </w:p>
        </w:tc>
      </w:tr>
    </w:tbl>
    <w:p>
      <w:pPr>
        <w:pStyle w:val="14"/>
        <w:ind w:firstLine="470" w:firstLineChars="196"/>
        <w:jc w:val="center"/>
        <w:rPr>
          <w:rFonts w:hint="eastAsia" w:ascii="宋体" w:hAnsi="宋体" w:eastAsia="宋体" w:cs="宋体"/>
          <w:color w:val="000000"/>
          <w:sz w:val="24"/>
          <w:szCs w:val="24"/>
          <w:highlight w:val="none"/>
        </w:rPr>
      </w:pPr>
    </w:p>
    <w:p>
      <w:pPr>
        <w:spacing w:line="360" w:lineRule="auto"/>
        <w:ind w:firstLine="562" w:firstLineChars="200"/>
        <w:jc w:val="center"/>
        <w:rPr>
          <w:rFonts w:hint="eastAsia" w:ascii="宋体" w:hAnsi="宋体"/>
          <w:b/>
          <w:color w:val="000000"/>
          <w:sz w:val="28"/>
          <w:szCs w:val="28"/>
          <w:highlight w:val="none"/>
        </w:rPr>
      </w:pPr>
      <w:r>
        <w:rPr>
          <w:rFonts w:hint="eastAsia" w:ascii="宋体" w:hAnsi="宋体"/>
          <w:b/>
          <w:color w:val="000000"/>
          <w:sz w:val="28"/>
          <w:szCs w:val="28"/>
          <w:highlight w:val="none"/>
        </w:rPr>
        <w:t>综合</w:t>
      </w:r>
      <w:r>
        <w:rPr>
          <w:rFonts w:hint="eastAsia"/>
          <w:b/>
          <w:color w:val="000000"/>
          <w:sz w:val="28"/>
          <w:szCs w:val="28"/>
          <w:highlight w:val="none"/>
          <w:lang w:eastAsia="zh-CN"/>
        </w:rPr>
        <w:t>评估</w:t>
      </w:r>
      <w:r>
        <w:rPr>
          <w:rFonts w:hint="eastAsia" w:ascii="宋体" w:hAnsi="宋体"/>
          <w:b/>
          <w:color w:val="000000"/>
          <w:sz w:val="28"/>
          <w:szCs w:val="28"/>
          <w:highlight w:val="none"/>
        </w:rPr>
        <w:t>法</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 xml:space="preserve">1.评审原则 </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1.1合法、合规原则。</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color w:val="auto"/>
          <w:sz w:val="21"/>
          <w:szCs w:val="21"/>
          <w:highlight w:val="none"/>
          <w:lang w:val="en-US" w:eastAsia="zh-CN"/>
        </w:rPr>
        <w:t>2</w:t>
      </w:r>
      <w:r>
        <w:rPr>
          <w:rFonts w:hint="eastAsia" w:ascii="宋体" w:hAnsi="宋体"/>
          <w:color w:val="auto"/>
          <w:sz w:val="21"/>
          <w:szCs w:val="21"/>
          <w:highlight w:val="none"/>
        </w:rPr>
        <w:t>公平、公正、科学、审慎、择优原则。</w:t>
      </w:r>
    </w:p>
    <w:p>
      <w:pPr>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color w:val="auto"/>
          <w:sz w:val="21"/>
          <w:szCs w:val="21"/>
          <w:highlight w:val="none"/>
          <w:lang w:val="en-US" w:eastAsia="zh-CN"/>
        </w:rPr>
        <w:t>3</w:t>
      </w:r>
      <w:r>
        <w:rPr>
          <w:rFonts w:hint="eastAsia" w:ascii="宋体" w:hAnsi="宋体"/>
          <w:color w:val="auto"/>
          <w:sz w:val="21"/>
          <w:szCs w:val="21"/>
          <w:highlight w:val="none"/>
        </w:rPr>
        <w:t>高分优先原则。衡量投标文件满足招标文件规定各项评审标准的程度，折算为综合得分分值，依据每个</w:t>
      </w:r>
      <w:r>
        <w:rPr>
          <w:rFonts w:hint="eastAsia"/>
          <w:color w:val="auto"/>
          <w:sz w:val="21"/>
          <w:szCs w:val="21"/>
          <w:highlight w:val="none"/>
          <w:lang w:eastAsia="zh-CN"/>
        </w:rPr>
        <w:t>投标人</w:t>
      </w:r>
      <w:r>
        <w:rPr>
          <w:rFonts w:hint="eastAsia" w:ascii="宋体" w:hAnsi="宋体"/>
          <w:color w:val="auto"/>
          <w:sz w:val="21"/>
          <w:szCs w:val="21"/>
          <w:highlight w:val="none"/>
        </w:rPr>
        <w:t>的综合得分由高到低，依次确定排名顺序。</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2.评审分值分配（满分100分）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2.1商务标（</w:t>
      </w:r>
      <w:r>
        <w:rPr>
          <w:rFonts w:hint="eastAsia"/>
          <w:color w:val="000000"/>
          <w:sz w:val="21"/>
          <w:szCs w:val="21"/>
          <w:highlight w:val="none"/>
          <w:lang w:val="en-US" w:eastAsia="zh-CN"/>
        </w:rPr>
        <w:t>22</w:t>
      </w:r>
      <w:r>
        <w:rPr>
          <w:rFonts w:hint="eastAsia" w:ascii="宋体" w:hAnsi="宋体"/>
          <w:color w:val="000000"/>
          <w:sz w:val="21"/>
          <w:szCs w:val="21"/>
          <w:highlight w:val="none"/>
        </w:rPr>
        <w:t>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2.2技术标（</w:t>
      </w:r>
      <w:r>
        <w:rPr>
          <w:rFonts w:hint="eastAsia"/>
          <w:color w:val="000000"/>
          <w:sz w:val="21"/>
          <w:szCs w:val="21"/>
          <w:highlight w:val="none"/>
          <w:u w:val="none"/>
          <w:lang w:val="en-US" w:eastAsia="zh-CN"/>
        </w:rPr>
        <w:t>78</w:t>
      </w:r>
      <w:r>
        <w:rPr>
          <w:rFonts w:hint="eastAsia" w:ascii="宋体" w:hAnsi="宋体"/>
          <w:color w:val="000000"/>
          <w:sz w:val="21"/>
          <w:szCs w:val="21"/>
          <w:highlight w:val="none"/>
        </w:rPr>
        <w:t>分）</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3.评审内容（数值计算结果均保留两位小数，第三位四舍五入）</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3.1资格性和符合性审查内容及标准</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评标委员会对投标文件的</w:t>
      </w:r>
      <w:r>
        <w:rPr>
          <w:rFonts w:hint="eastAsia"/>
          <w:color w:val="000000"/>
          <w:sz w:val="21"/>
          <w:szCs w:val="21"/>
          <w:highlight w:val="none"/>
          <w:lang w:eastAsia="zh-CN"/>
        </w:rPr>
        <w:t>资格性响应和</w:t>
      </w:r>
      <w:r>
        <w:rPr>
          <w:rFonts w:hint="eastAsia" w:ascii="宋体" w:hAnsi="宋体"/>
          <w:color w:val="000000"/>
          <w:sz w:val="21"/>
          <w:szCs w:val="21"/>
          <w:highlight w:val="none"/>
        </w:rPr>
        <w:t>符合性响应作合格性审查, 审查结论分为“合格”与“不合格”。审查不合格的投标文件应做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r>
        <w:rPr>
          <w:rFonts w:hint="eastAsia"/>
          <w:color w:val="000000"/>
          <w:sz w:val="21"/>
          <w:szCs w:val="21"/>
          <w:highlight w:val="none"/>
          <w:lang w:eastAsia="zh-CN"/>
        </w:rPr>
        <w:t>，</w:t>
      </w:r>
      <w:r>
        <w:rPr>
          <w:rFonts w:hint="eastAsia" w:ascii="宋体" w:hAnsi="宋体"/>
          <w:color w:val="000000"/>
          <w:sz w:val="21"/>
          <w:szCs w:val="21"/>
          <w:highlight w:val="none"/>
        </w:rPr>
        <w:t>不再进行后续评审。</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有下列情形之一的，应做</w:t>
      </w:r>
      <w:r>
        <w:rPr>
          <w:rFonts w:hint="eastAsia"/>
          <w:color w:val="000000"/>
          <w:sz w:val="21"/>
          <w:szCs w:val="21"/>
          <w:highlight w:val="none"/>
          <w:lang w:val="en-US" w:eastAsia="zh-CN"/>
        </w:rPr>
        <w:t>否决</w:t>
      </w:r>
      <w:r>
        <w:rPr>
          <w:rFonts w:hint="eastAsia" w:ascii="宋体" w:hAnsi="宋体"/>
          <w:color w:val="000000"/>
          <w:sz w:val="21"/>
          <w:szCs w:val="21"/>
          <w:highlight w:val="none"/>
        </w:rPr>
        <w:t>投标处理：</w:t>
      </w:r>
    </w:p>
    <w:tbl>
      <w:tblPr>
        <w:tblStyle w:val="11"/>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4770" w:type="dxa"/>
            <w:gridSpan w:val="2"/>
            <w:noWrap w:val="0"/>
            <w:vAlign w:val="center"/>
          </w:tcPr>
          <w:p>
            <w:pPr>
              <w:jc w:val="center"/>
              <w:rPr>
                <w:color w:val="000000"/>
                <w:sz w:val="21"/>
                <w:szCs w:val="21"/>
                <w:highlight w:val="none"/>
              </w:rPr>
            </w:pPr>
            <w:r>
              <w:rPr>
                <w:rFonts w:hint="eastAsia"/>
                <w:color w:val="000000"/>
                <w:sz w:val="21"/>
                <w:szCs w:val="21"/>
                <w:highlight w:val="none"/>
              </w:rPr>
              <w:t>审查</w:t>
            </w:r>
            <w:r>
              <w:rPr>
                <w:color w:val="000000"/>
                <w:sz w:val="21"/>
                <w:szCs w:val="21"/>
                <w:highlight w:val="none"/>
              </w:rPr>
              <w:t>内容</w:t>
            </w:r>
          </w:p>
        </w:tc>
        <w:tc>
          <w:tcPr>
            <w:tcW w:w="4771" w:type="dxa"/>
            <w:noWrap w:val="0"/>
            <w:vAlign w:val="center"/>
          </w:tcPr>
          <w:p>
            <w:pPr>
              <w:jc w:val="center"/>
              <w:rPr>
                <w:color w:val="000000"/>
                <w:sz w:val="21"/>
                <w:szCs w:val="21"/>
                <w:highlight w:val="none"/>
              </w:rPr>
            </w:pPr>
            <w:r>
              <w:rPr>
                <w:color w:val="000000"/>
                <w:sz w:val="21"/>
                <w:szCs w:val="21"/>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trPr>
        <w:tc>
          <w:tcPr>
            <w:tcW w:w="961" w:type="dxa"/>
            <w:vMerge w:val="restart"/>
            <w:noWrap w:val="0"/>
            <w:vAlign w:val="center"/>
          </w:tcPr>
          <w:p>
            <w:pPr>
              <w:jc w:val="left"/>
              <w:rPr>
                <w:color w:val="000000"/>
                <w:sz w:val="21"/>
                <w:szCs w:val="21"/>
                <w:highlight w:val="none"/>
              </w:rPr>
            </w:pPr>
            <w:r>
              <w:rPr>
                <w:color w:val="000000"/>
                <w:sz w:val="21"/>
                <w:szCs w:val="21"/>
                <w:highlight w:val="none"/>
              </w:rPr>
              <w:t>资格性审查</w:t>
            </w:r>
          </w:p>
        </w:tc>
        <w:tc>
          <w:tcPr>
            <w:tcW w:w="3809" w:type="dxa"/>
            <w:noWrap w:val="0"/>
            <w:vAlign w:val="center"/>
          </w:tcPr>
          <w:p>
            <w:pPr>
              <w:jc w:val="left"/>
              <w:rPr>
                <w:color w:val="000000"/>
                <w:sz w:val="21"/>
                <w:szCs w:val="21"/>
                <w:highlight w:val="none"/>
              </w:rPr>
            </w:pPr>
            <w:r>
              <w:rPr>
                <w:color w:val="000000"/>
                <w:sz w:val="21"/>
                <w:szCs w:val="21"/>
                <w:highlight w:val="none"/>
              </w:rPr>
              <w:t>营业执照</w:t>
            </w:r>
          </w:p>
        </w:tc>
        <w:tc>
          <w:tcPr>
            <w:tcW w:w="4771" w:type="dxa"/>
            <w:noWrap w:val="0"/>
            <w:vAlign w:val="center"/>
          </w:tcPr>
          <w:p>
            <w:pPr>
              <w:tabs>
                <w:tab w:val="center" w:pos="2378"/>
              </w:tabs>
              <w:jc w:val="left"/>
              <w:rPr>
                <w:color w:val="000000"/>
                <w:sz w:val="21"/>
                <w:szCs w:val="21"/>
                <w:highlight w:val="none"/>
              </w:rPr>
            </w:pPr>
            <w:r>
              <w:rPr>
                <w:color w:val="000000"/>
                <w:sz w:val="21"/>
                <w:szCs w:val="21"/>
                <w:highlight w:val="none"/>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资</w:t>
            </w:r>
            <w:r>
              <w:rPr>
                <w:rFonts w:hint="eastAsia"/>
                <w:color w:val="000000"/>
                <w:sz w:val="21"/>
                <w:szCs w:val="21"/>
                <w:highlight w:val="none"/>
              </w:rPr>
              <w:t>格</w:t>
            </w:r>
            <w:r>
              <w:rPr>
                <w:color w:val="000000"/>
                <w:sz w:val="21"/>
                <w:szCs w:val="21"/>
                <w:highlight w:val="none"/>
              </w:rPr>
              <w:t>条件</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法定代表人或</w:t>
            </w:r>
            <w:r>
              <w:rPr>
                <w:rFonts w:hint="eastAsia"/>
                <w:color w:val="000000"/>
                <w:sz w:val="21"/>
                <w:szCs w:val="21"/>
                <w:highlight w:val="none"/>
              </w:rPr>
              <w:t>授权委托人</w:t>
            </w:r>
            <w:r>
              <w:rPr>
                <w:color w:val="000000"/>
                <w:sz w:val="21"/>
                <w:szCs w:val="21"/>
                <w:highlight w:val="none"/>
              </w:rPr>
              <w:t>资格</w:t>
            </w:r>
          </w:p>
        </w:tc>
        <w:tc>
          <w:tcPr>
            <w:tcW w:w="4771" w:type="dxa"/>
            <w:noWrap w:val="0"/>
            <w:vAlign w:val="center"/>
          </w:tcPr>
          <w:p>
            <w:pPr>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 w:hRule="atLeast"/>
        </w:trPr>
        <w:tc>
          <w:tcPr>
            <w:tcW w:w="961" w:type="dxa"/>
            <w:vMerge w:val="continue"/>
            <w:noWrap w:val="0"/>
            <w:vAlign w:val="center"/>
          </w:tcPr>
          <w:p>
            <w:pPr>
              <w:jc w:val="left"/>
              <w:rPr>
                <w:color w:val="000000"/>
                <w:highlight w:val="none"/>
              </w:rPr>
            </w:pPr>
          </w:p>
        </w:tc>
        <w:tc>
          <w:tcPr>
            <w:tcW w:w="3809" w:type="dxa"/>
            <w:noWrap w:val="0"/>
            <w:vAlign w:val="center"/>
          </w:tcPr>
          <w:p>
            <w:pPr>
              <w:ind w:left="0" w:leftChars="0" w:right="0" w:rightChars="0"/>
              <w:jc w:val="left"/>
              <w:rPr>
                <w:color w:val="000000"/>
                <w:sz w:val="21"/>
                <w:szCs w:val="21"/>
                <w:highlight w:val="none"/>
              </w:rPr>
            </w:pPr>
            <w:r>
              <w:rPr>
                <w:rFonts w:hint="eastAsia"/>
                <w:color w:val="000000"/>
                <w:sz w:val="21"/>
                <w:szCs w:val="21"/>
                <w:highlight w:val="none"/>
                <w:lang w:val="en-US" w:eastAsia="zh-CN"/>
              </w:rPr>
              <w:t>投标保证金</w:t>
            </w:r>
          </w:p>
        </w:tc>
        <w:tc>
          <w:tcPr>
            <w:tcW w:w="4771" w:type="dxa"/>
            <w:noWrap w:val="0"/>
            <w:vAlign w:val="center"/>
          </w:tcPr>
          <w:p>
            <w:pPr>
              <w:ind w:left="0" w:leftChars="0" w:right="0" w:rightChars="0"/>
              <w:jc w:val="left"/>
              <w:rPr>
                <w:color w:val="000000"/>
                <w:sz w:val="21"/>
                <w:szCs w:val="21"/>
                <w:highlight w:val="none"/>
              </w:rPr>
            </w:pPr>
            <w:r>
              <w:rPr>
                <w:color w:val="000000"/>
                <w:sz w:val="21"/>
                <w:szCs w:val="21"/>
                <w:highlight w:val="none"/>
              </w:rPr>
              <w:t>不符合招标文件要求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ind w:left="0" w:leftChars="0" w:right="0" w:rightChars="0"/>
              <w:jc w:val="left"/>
              <w:rPr>
                <w:color w:val="000000"/>
                <w:sz w:val="21"/>
                <w:szCs w:val="21"/>
                <w:highlight w:val="none"/>
              </w:rPr>
            </w:pPr>
            <w:r>
              <w:rPr>
                <w:color w:val="000000"/>
                <w:sz w:val="21"/>
                <w:szCs w:val="21"/>
                <w:highlight w:val="none"/>
              </w:rPr>
              <w:t>其他</w:t>
            </w:r>
            <w:r>
              <w:rPr>
                <w:rFonts w:hint="eastAsia"/>
                <w:color w:val="000000"/>
                <w:sz w:val="21"/>
                <w:szCs w:val="21"/>
                <w:highlight w:val="none"/>
                <w:lang w:eastAsia="zh-CN"/>
              </w:rPr>
              <w:t>要求</w:t>
            </w:r>
          </w:p>
        </w:tc>
        <w:tc>
          <w:tcPr>
            <w:tcW w:w="4771" w:type="dxa"/>
            <w:noWrap w:val="0"/>
            <w:vAlign w:val="center"/>
          </w:tcPr>
          <w:p>
            <w:pPr>
              <w:spacing w:line="360" w:lineRule="exact"/>
              <w:ind w:left="0" w:leftChars="0" w:right="0" w:rightChars="0"/>
              <w:rPr>
                <w:color w:val="000000"/>
                <w:sz w:val="21"/>
                <w:szCs w:val="21"/>
                <w:highlight w:val="none"/>
              </w:rPr>
            </w:pPr>
            <w:r>
              <w:rPr>
                <w:color w:val="000000"/>
                <w:sz w:val="21"/>
                <w:szCs w:val="21"/>
                <w:highlight w:val="none"/>
              </w:rPr>
              <w:t>不符合招标文件要求</w:t>
            </w:r>
          </w:p>
        </w:tc>
      </w:tr>
    </w:tbl>
    <w:tbl>
      <w:tblPr>
        <w:tblStyle w:val="11"/>
        <w:tblpPr w:leftFromText="180" w:rightFromText="180" w:vertAnchor="text" w:horzAnchor="page" w:tblpX="1379" w:tblpY="590"/>
        <w:tblOverlap w:val="never"/>
        <w:tblW w:w="95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3809"/>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restart"/>
            <w:noWrap w:val="0"/>
            <w:vAlign w:val="center"/>
          </w:tcPr>
          <w:p>
            <w:pPr>
              <w:jc w:val="left"/>
              <w:rPr>
                <w:color w:val="000000"/>
                <w:sz w:val="21"/>
                <w:szCs w:val="21"/>
                <w:highlight w:val="none"/>
              </w:rPr>
            </w:pPr>
            <w:r>
              <w:rPr>
                <w:color w:val="000000"/>
                <w:sz w:val="21"/>
                <w:szCs w:val="21"/>
                <w:highlight w:val="none"/>
              </w:rPr>
              <w:t>符合性审查</w:t>
            </w:r>
          </w:p>
        </w:tc>
        <w:tc>
          <w:tcPr>
            <w:tcW w:w="3809" w:type="dxa"/>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color w:val="000000"/>
                <w:sz w:val="21"/>
                <w:szCs w:val="21"/>
                <w:highlight w:val="none"/>
              </w:rPr>
              <w:t>名称</w:t>
            </w:r>
          </w:p>
        </w:tc>
        <w:tc>
          <w:tcPr>
            <w:tcW w:w="4771" w:type="dxa"/>
            <w:noWrap w:val="0"/>
            <w:vAlign w:val="center"/>
          </w:tcPr>
          <w:p>
            <w:pPr>
              <w:jc w:val="left"/>
              <w:rPr>
                <w:color w:val="000000"/>
                <w:sz w:val="21"/>
                <w:szCs w:val="21"/>
                <w:highlight w:val="none"/>
              </w:rPr>
            </w:pPr>
            <w:r>
              <w:rPr>
                <w:color w:val="000000"/>
                <w:sz w:val="21"/>
                <w:szCs w:val="21"/>
                <w:highlight w:val="none"/>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投标文件签署</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未按招标文件规定格式进行签字（签章）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投标文件格式</w:t>
            </w:r>
          </w:p>
        </w:tc>
        <w:tc>
          <w:tcPr>
            <w:tcW w:w="4771" w:type="dxa"/>
            <w:noWrap w:val="0"/>
            <w:vAlign w:val="center"/>
          </w:tcPr>
          <w:p>
            <w:pPr>
              <w:jc w:val="left"/>
              <w:rPr>
                <w:color w:val="000000"/>
                <w:sz w:val="21"/>
                <w:szCs w:val="21"/>
                <w:highlight w:val="none"/>
              </w:rPr>
            </w:pPr>
            <w:r>
              <w:rPr>
                <w:color w:val="000000"/>
                <w:sz w:val="21"/>
                <w:szCs w:val="21"/>
                <w:highlight w:val="none"/>
              </w:rPr>
              <w:t>未按规定格式填写，实质性内容不全或关键字迹模糊、无法辨认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投标方案及报价</w:t>
            </w:r>
          </w:p>
        </w:tc>
        <w:tc>
          <w:tcPr>
            <w:tcW w:w="4771" w:type="dxa"/>
            <w:noWrap w:val="0"/>
            <w:vAlign w:val="center"/>
          </w:tcPr>
          <w:p>
            <w:pPr>
              <w:jc w:val="left"/>
              <w:rPr>
                <w:color w:val="000000"/>
                <w:sz w:val="21"/>
                <w:szCs w:val="21"/>
                <w:highlight w:val="none"/>
              </w:rPr>
            </w:pPr>
            <w:r>
              <w:rPr>
                <w:color w:val="000000"/>
                <w:sz w:val="21"/>
                <w:szCs w:val="21"/>
                <w:highlight w:val="none"/>
              </w:rPr>
              <w:t>报价超过招标文件中规定的预算金额或者最高限价</w:t>
            </w:r>
            <w:r>
              <w:rPr>
                <w:rFonts w:hint="eastAsia"/>
                <w:color w:val="000000"/>
                <w:sz w:val="21"/>
                <w:szCs w:val="21"/>
                <w:highlight w:val="none"/>
              </w:rPr>
              <w:t>；</w:t>
            </w:r>
            <w:r>
              <w:rPr>
                <w:color w:val="000000"/>
                <w:sz w:val="21"/>
                <w:szCs w:val="21"/>
                <w:highlight w:val="none"/>
              </w:rPr>
              <w:t>递交两份或多份内容不同的投标文件，或在一份投标文件中对同一招标项目有两个或多个报价，且未声明哪一个有效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color w:val="000000"/>
                <w:sz w:val="21"/>
                <w:szCs w:val="21"/>
                <w:highlight w:val="none"/>
              </w:rPr>
              <w:t>投标有效期</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服务</w:t>
            </w:r>
            <w:r>
              <w:rPr>
                <w:color w:val="000000"/>
                <w:sz w:val="21"/>
                <w:szCs w:val="21"/>
                <w:highlight w:val="none"/>
              </w:rPr>
              <w:t>时间、地点、质保期或付款方式</w:t>
            </w:r>
          </w:p>
        </w:tc>
        <w:tc>
          <w:tcPr>
            <w:tcW w:w="4771" w:type="dxa"/>
            <w:noWrap w:val="0"/>
            <w:vAlign w:val="center"/>
          </w:tcPr>
          <w:p>
            <w:pPr>
              <w:jc w:val="left"/>
              <w:rPr>
                <w:color w:val="000000"/>
                <w:sz w:val="21"/>
                <w:szCs w:val="21"/>
                <w:highlight w:val="none"/>
              </w:rPr>
            </w:pPr>
            <w:r>
              <w:rPr>
                <w:color w:val="000000"/>
                <w:sz w:val="21"/>
                <w:szCs w:val="21"/>
                <w:highlight w:val="none"/>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投标文件创建标识码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投标文件创建标识码相同的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投标文件的机器识别码</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不同</w:t>
            </w:r>
            <w:r>
              <w:rPr>
                <w:rFonts w:hint="eastAsia"/>
                <w:color w:val="000000"/>
                <w:sz w:val="21"/>
                <w:szCs w:val="21"/>
                <w:highlight w:val="none"/>
                <w:lang w:eastAsia="zh-CN"/>
              </w:rPr>
              <w:t>投标人</w:t>
            </w:r>
            <w:r>
              <w:rPr>
                <w:rFonts w:hint="eastAsia"/>
                <w:color w:val="000000"/>
                <w:sz w:val="21"/>
                <w:szCs w:val="21"/>
                <w:highlight w:val="none"/>
              </w:rPr>
              <w:t>的机器识别码相同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61" w:type="dxa"/>
            <w:vMerge w:val="continue"/>
            <w:noWrap w:val="0"/>
            <w:vAlign w:val="center"/>
          </w:tcPr>
          <w:p>
            <w:pPr>
              <w:jc w:val="left"/>
              <w:rPr>
                <w:color w:val="000000"/>
                <w:sz w:val="21"/>
                <w:szCs w:val="21"/>
                <w:highlight w:val="none"/>
              </w:rPr>
            </w:pPr>
          </w:p>
        </w:tc>
        <w:tc>
          <w:tcPr>
            <w:tcW w:w="3809" w:type="dxa"/>
            <w:noWrap w:val="0"/>
            <w:vAlign w:val="center"/>
          </w:tcPr>
          <w:p>
            <w:pPr>
              <w:jc w:val="left"/>
              <w:rPr>
                <w:color w:val="000000"/>
                <w:sz w:val="21"/>
                <w:szCs w:val="21"/>
                <w:highlight w:val="none"/>
              </w:rPr>
            </w:pPr>
            <w:r>
              <w:rPr>
                <w:rFonts w:hint="eastAsia"/>
                <w:color w:val="000000"/>
                <w:sz w:val="21"/>
                <w:szCs w:val="21"/>
                <w:highlight w:val="none"/>
              </w:rPr>
              <w:t>其他实质性响应</w:t>
            </w:r>
          </w:p>
        </w:tc>
        <w:tc>
          <w:tcPr>
            <w:tcW w:w="4771" w:type="dxa"/>
            <w:noWrap w:val="0"/>
            <w:vAlign w:val="center"/>
          </w:tcPr>
          <w:p>
            <w:pPr>
              <w:jc w:val="left"/>
              <w:rPr>
                <w:color w:val="000000"/>
                <w:sz w:val="21"/>
                <w:szCs w:val="21"/>
                <w:highlight w:val="none"/>
              </w:rPr>
            </w:pPr>
            <w:r>
              <w:rPr>
                <w:rFonts w:hint="eastAsia"/>
                <w:color w:val="000000"/>
                <w:sz w:val="21"/>
                <w:szCs w:val="21"/>
                <w:highlight w:val="none"/>
              </w:rPr>
              <w:t>不符合招标文件的要求</w:t>
            </w:r>
          </w:p>
        </w:tc>
      </w:tr>
    </w:tbl>
    <w:p>
      <w:pPr>
        <w:spacing w:line="360" w:lineRule="auto"/>
        <w:rPr>
          <w:rFonts w:ascii="宋体" w:hAnsi="宋体"/>
          <w:color w:val="000000"/>
          <w:sz w:val="21"/>
          <w:szCs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3.2商务标评审内容及标准（</w:t>
      </w:r>
      <w:r>
        <w:rPr>
          <w:rFonts w:hint="eastAsia"/>
          <w:color w:val="000000"/>
          <w:sz w:val="21"/>
          <w:szCs w:val="21"/>
          <w:highlight w:val="none"/>
          <w:u w:val="single"/>
          <w:lang w:val="en-US" w:eastAsia="zh-CN"/>
        </w:rPr>
        <w:t>22</w:t>
      </w:r>
      <w:r>
        <w:rPr>
          <w:rFonts w:hint="eastAsia" w:ascii="宋体" w:hAnsi="宋体"/>
          <w:color w:val="000000"/>
          <w:sz w:val="21"/>
          <w:szCs w:val="21"/>
          <w:highlight w:val="none"/>
          <w:u w:val="single"/>
        </w:rPr>
        <w:t xml:space="preserve"> </w:t>
      </w:r>
      <w:r>
        <w:rPr>
          <w:rFonts w:hint="eastAsia" w:ascii="宋体" w:hAnsi="宋体"/>
          <w:color w:val="000000"/>
          <w:sz w:val="21"/>
          <w:szCs w:val="21"/>
          <w:highlight w:val="none"/>
        </w:rPr>
        <w:t>分）</w:t>
      </w:r>
    </w:p>
    <w:tbl>
      <w:tblPr>
        <w:tblStyle w:val="11"/>
        <w:tblW w:w="9541" w:type="dxa"/>
        <w:tblInd w:w="-8"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3816"/>
        <w:gridCol w:w="954"/>
        <w:gridCol w:w="477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依据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投标报价</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s="宋体"/>
                <w:color w:val="000000"/>
                <w:sz w:val="21"/>
                <w:szCs w:val="21"/>
                <w:highlight w:val="none"/>
                <w:u w:val="single"/>
                <w:lang w:val="en-US" w:eastAsia="zh-CN"/>
              </w:rPr>
              <w:t>18</w:t>
            </w:r>
            <w:r>
              <w:rPr>
                <w:rFonts w:hint="eastAsia" w:ascii="宋体" w:hAnsi="宋体" w:cs="宋体"/>
                <w:color w:val="000000"/>
                <w:sz w:val="21"/>
                <w:szCs w:val="21"/>
                <w:highlight w:val="none"/>
              </w:rPr>
              <w:t>分</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本项评审步骤：</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1.投标报价的</w:t>
            </w:r>
            <w:r>
              <w:rPr>
                <w:rFonts w:hint="eastAsia" w:ascii="宋体" w:hAnsi="宋体" w:eastAsia="宋体" w:cs="宋体"/>
                <w:color w:val="auto"/>
                <w:sz w:val="21"/>
                <w:szCs w:val="21"/>
                <w:highlight w:val="none"/>
                <w:lang w:val="en-US" w:eastAsia="zh-CN" w:bidi="zh-CN"/>
              </w:rPr>
              <w:t>修正和</w:t>
            </w:r>
            <w:r>
              <w:rPr>
                <w:rFonts w:hint="eastAsia" w:ascii="宋体" w:hAnsi="宋体" w:eastAsia="宋体" w:cs="宋体"/>
                <w:color w:val="auto"/>
                <w:sz w:val="21"/>
                <w:szCs w:val="21"/>
                <w:highlight w:val="none"/>
                <w:lang w:val="zh-CN" w:eastAsia="zh-CN" w:bidi="zh-CN"/>
              </w:rPr>
              <w:t>调整：</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1.1</w:t>
            </w:r>
            <w:r>
              <w:rPr>
                <w:rFonts w:hint="eastAsia" w:ascii="宋体" w:hAnsi="宋体" w:eastAsia="宋体" w:cs="宋体"/>
                <w:color w:val="auto"/>
                <w:sz w:val="21"/>
                <w:szCs w:val="21"/>
                <w:highlight w:val="none"/>
                <w:lang w:val="en-US" w:eastAsia="zh-CN" w:bidi="zh-CN"/>
              </w:rPr>
              <w:t>投标报价的修正</w:t>
            </w:r>
            <w:r>
              <w:rPr>
                <w:rFonts w:hint="eastAsia" w:ascii="宋体" w:hAnsi="宋体" w:eastAsia="宋体" w:cs="宋体"/>
                <w:color w:val="auto"/>
                <w:sz w:val="21"/>
                <w:szCs w:val="21"/>
                <w:highlight w:val="none"/>
                <w:lang w:val="zh-CN" w:eastAsia="zh-CN" w:bidi="zh-CN"/>
              </w:rPr>
              <w:t>：</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投标文件报价出现前后不一致的，按照下列规定修正：</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①投标文件中开标一览表（报价表）内容与投标文件中相应内容不一致的，以开标一览表（报价表）为准；</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②大写金额和小写金额不一致的，以大写金额为准；</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③单价金额小数点或者百分比有明显错位的，以开标一览表的总价为准，并修改单价；</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④总价金额与按单价汇总金额不一致的，以单价金额计算结果为准。</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同时出现两种以上不一致的，按照上述规定的顺序修正。修正后的报价按照规定经投标人确认后产生约束力，投标人不确认的，其投标无效。</w:t>
            </w:r>
          </w:p>
          <w:p>
            <w:pPr>
              <w:pStyle w:val="6"/>
              <w:keepNext w:val="0"/>
              <w:keepLines w:val="0"/>
              <w:pageBreakBefore w:val="0"/>
              <w:widowControl w:val="0"/>
              <w:suppressLineNumbers w:val="0"/>
              <w:kinsoku/>
              <w:wordWrap w:val="0"/>
              <w:overflowPunct/>
              <w:bidi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满足招标文件要求且投标价格最低的投标报价为评标基准价，其价格分为满分。其他投标人的价格分统一按照下列公式计算：</w:t>
            </w:r>
          </w:p>
          <w:p>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投标报价得分=（评标基准价/投标报价）*价格分满分分值。</w:t>
            </w:r>
          </w:p>
          <w:p>
            <w:pPr>
              <w:pStyle w:val="6"/>
              <w:rPr>
                <w:color w:val="000000"/>
                <w:sz w:val="21"/>
                <w:szCs w:val="21"/>
                <w:highlight w:val="none"/>
              </w:rPr>
            </w:pPr>
            <w:r>
              <w:rPr>
                <w:rFonts w:hint="eastAsia" w:ascii="宋体" w:hAnsi="宋体" w:eastAsia="宋体" w:cs="宋体"/>
                <w:color w:val="auto"/>
                <w:sz w:val="21"/>
                <w:szCs w:val="21"/>
                <w:highlight w:val="none"/>
                <w:lang w:val="zh-CN" w:eastAsia="zh-CN" w:bidi="zh-CN"/>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381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ascii="宋体" w:hAnsi="宋体" w:eastAsia="宋体" w:cs="宋体"/>
                <w:color w:val="000000"/>
                <w:sz w:val="21"/>
                <w:szCs w:val="21"/>
              </w:rPr>
              <w:t>供应商业绩</w:t>
            </w:r>
          </w:p>
        </w:tc>
        <w:tc>
          <w:tcPr>
            <w:tcW w:w="95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u w:val="single"/>
                <w:lang w:val="en-US" w:eastAsia="zh-CN"/>
              </w:rPr>
              <w:t>4</w:t>
            </w:r>
            <w:r>
              <w:rPr>
                <w:rFonts w:hint="eastAsia"/>
                <w:color w:val="000000"/>
                <w:sz w:val="21"/>
                <w:szCs w:val="21"/>
                <w:highlight w:val="none"/>
              </w:rPr>
              <w:t>分</w:t>
            </w:r>
          </w:p>
        </w:tc>
        <w:tc>
          <w:tcPr>
            <w:tcW w:w="4771"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供应商具备同类业务（</w:t>
            </w:r>
            <w:r>
              <w:rPr>
                <w:rFonts w:hint="eastAsia"/>
                <w:color w:val="000000"/>
                <w:sz w:val="21"/>
                <w:szCs w:val="21"/>
                <w:highlight w:val="none"/>
                <w:lang w:eastAsia="zh-CN"/>
              </w:rPr>
              <w:t>医疗设备</w:t>
            </w:r>
            <w:r>
              <w:rPr>
                <w:rFonts w:hint="eastAsia"/>
                <w:color w:val="000000"/>
                <w:sz w:val="21"/>
                <w:szCs w:val="21"/>
                <w:highlight w:val="none"/>
              </w:rPr>
              <w:t>维保）服务业绩的，提供业绩合同，每有一份业绩合同加2分，加满为止。（投标文件中须提供业绩合同，扫 描件应能辨识买卖双方公章或合同专用章、标的信息；如业绩合同不能体现以上全部内容，可提供业绩合同甲方盖公章的证明扫描件。否  则，不得分。投标供应商与其关联公司（单位负责人为同一人或者存  在直接控股、管理关系的不同供应商）之间签订的合同，均不予认可。）</w:t>
            </w:r>
          </w:p>
        </w:tc>
      </w:tr>
    </w:tbl>
    <w:p>
      <w:pPr>
        <w:pStyle w:val="16"/>
        <w:numPr>
          <w:ilvl w:val="0"/>
          <w:numId w:val="0"/>
        </w:numPr>
        <w:tabs>
          <w:tab w:val="left" w:pos="1346"/>
        </w:tabs>
        <w:spacing w:before="130" w:after="0" w:line="357" w:lineRule="auto"/>
        <w:ind w:right="691" w:rightChars="0"/>
        <w:jc w:val="left"/>
        <w:rPr>
          <w:rFonts w:hint="eastAsia"/>
          <w:color w:val="000000"/>
          <w:spacing w:val="-8"/>
          <w:sz w:val="21"/>
          <w:highlight w:val="none"/>
          <w:lang w:eastAsia="zh-CN"/>
        </w:rPr>
      </w:pPr>
    </w:p>
    <w:tbl>
      <w:tblPr>
        <w:tblStyle w:val="12"/>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8" w:type="dxa"/>
            <w:noWrap w:val="0"/>
            <w:vAlign w:val="top"/>
          </w:tcPr>
          <w:p>
            <w:pPr>
              <w:pStyle w:val="16"/>
              <w:numPr>
                <w:ilvl w:val="0"/>
                <w:numId w:val="0"/>
              </w:numPr>
              <w:tabs>
                <w:tab w:val="left" w:pos="1346"/>
              </w:tabs>
              <w:spacing w:before="130" w:after="0" w:line="357" w:lineRule="auto"/>
              <w:ind w:right="691" w:rightChars="0"/>
              <w:jc w:val="left"/>
              <w:rPr>
                <w:color w:val="000000"/>
                <w:sz w:val="21"/>
                <w:highlight w:val="none"/>
              </w:rPr>
            </w:pPr>
            <w:r>
              <w:rPr>
                <w:rFonts w:hint="eastAsia"/>
                <w:color w:val="000000"/>
                <w:spacing w:val="-8"/>
                <w:sz w:val="21"/>
                <w:highlight w:val="none"/>
                <w:lang w:eastAsia="zh-CN"/>
              </w:rPr>
              <w:t>注：</w:t>
            </w:r>
            <w:r>
              <w:rPr>
                <w:color w:val="000000"/>
                <w:spacing w:val="-8"/>
                <w:sz w:val="21"/>
                <w:highlight w:val="none"/>
              </w:rPr>
              <w:t>投标报价有算术错误及其他错误的，评标委员会按以下原则要求投标人对投标报价进</w:t>
            </w:r>
            <w:r>
              <w:rPr>
                <w:color w:val="000000"/>
                <w:spacing w:val="-3"/>
                <w:sz w:val="21"/>
                <w:highlight w:val="none"/>
              </w:rPr>
              <w:t>行修正，并要求投标人书面澄清确认。投标人拒不澄清确认的，评标委员会应当否决其投标：</w:t>
            </w:r>
          </w:p>
          <w:p>
            <w:pPr>
              <w:pStyle w:val="16"/>
              <w:numPr>
                <w:ilvl w:val="0"/>
                <w:numId w:val="0"/>
              </w:numPr>
              <w:tabs>
                <w:tab w:val="left" w:pos="1350"/>
              </w:tabs>
              <w:spacing w:before="0" w:after="0" w:line="269" w:lineRule="exact"/>
              <w:ind w:right="0" w:rightChars="0"/>
              <w:jc w:val="left"/>
              <w:rPr>
                <w:color w:val="000000"/>
                <w:sz w:val="21"/>
                <w:highlight w:val="none"/>
              </w:rPr>
            </w:pPr>
            <w:r>
              <w:rPr>
                <w:rFonts w:hint="eastAsia"/>
                <w:color w:val="000000"/>
                <w:spacing w:val="-3"/>
                <w:sz w:val="21"/>
                <w:highlight w:val="none"/>
                <w:lang w:eastAsia="zh-CN"/>
              </w:rPr>
              <w:t>（</w:t>
            </w:r>
            <w:r>
              <w:rPr>
                <w:rFonts w:hint="eastAsia"/>
                <w:color w:val="000000"/>
                <w:spacing w:val="-3"/>
                <w:sz w:val="21"/>
                <w:highlight w:val="none"/>
                <w:lang w:val="en-US" w:eastAsia="zh-CN"/>
              </w:rPr>
              <w:t>1</w:t>
            </w:r>
            <w:r>
              <w:rPr>
                <w:rFonts w:hint="eastAsia"/>
                <w:color w:val="000000"/>
                <w:spacing w:val="-3"/>
                <w:sz w:val="21"/>
                <w:highlight w:val="none"/>
                <w:lang w:eastAsia="zh-CN"/>
              </w:rPr>
              <w:t>）</w:t>
            </w:r>
            <w:r>
              <w:rPr>
                <w:color w:val="000000"/>
                <w:spacing w:val="-3"/>
                <w:sz w:val="21"/>
                <w:highlight w:val="none"/>
              </w:rPr>
              <w:t>投标文件中的大写金额与小写金额不一致的，以大写金额为准；</w:t>
            </w:r>
          </w:p>
          <w:p>
            <w:pPr>
              <w:pStyle w:val="16"/>
              <w:numPr>
                <w:ilvl w:val="0"/>
                <w:numId w:val="0"/>
              </w:numPr>
              <w:tabs>
                <w:tab w:val="left" w:pos="1347"/>
              </w:tabs>
              <w:spacing w:before="129" w:after="0" w:line="357" w:lineRule="auto"/>
              <w:ind w:right="693" w:rightChars="0"/>
              <w:jc w:val="left"/>
              <w:rPr>
                <w:color w:val="000000"/>
                <w:sz w:val="21"/>
                <w:highlight w:val="none"/>
              </w:rPr>
            </w:pPr>
            <w:r>
              <w:rPr>
                <w:rFonts w:hint="eastAsia"/>
                <w:color w:val="000000"/>
                <w:spacing w:val="-6"/>
                <w:sz w:val="21"/>
                <w:highlight w:val="none"/>
                <w:lang w:eastAsia="zh-CN"/>
              </w:rPr>
              <w:t>（</w:t>
            </w:r>
            <w:r>
              <w:rPr>
                <w:rFonts w:hint="eastAsia"/>
                <w:color w:val="000000"/>
                <w:spacing w:val="-6"/>
                <w:sz w:val="21"/>
                <w:highlight w:val="none"/>
                <w:lang w:val="en-US" w:eastAsia="zh-CN"/>
              </w:rPr>
              <w:t>2</w:t>
            </w:r>
            <w:r>
              <w:rPr>
                <w:rFonts w:hint="eastAsia"/>
                <w:color w:val="000000"/>
                <w:spacing w:val="-6"/>
                <w:sz w:val="21"/>
                <w:highlight w:val="none"/>
                <w:lang w:eastAsia="zh-CN"/>
              </w:rPr>
              <w:t>）</w:t>
            </w:r>
            <w:r>
              <w:rPr>
                <w:color w:val="000000"/>
                <w:spacing w:val="-6"/>
                <w:sz w:val="21"/>
                <w:highlight w:val="none"/>
              </w:rPr>
              <w:t xml:space="preserve">总价金额与单价金额不一致的，以单价金额为准，但单价金额小数点有明显错误的 </w:t>
            </w:r>
            <w:r>
              <w:rPr>
                <w:color w:val="000000"/>
                <w:sz w:val="21"/>
                <w:highlight w:val="none"/>
              </w:rPr>
              <w:t>除外；</w:t>
            </w:r>
          </w:p>
          <w:p>
            <w:pPr>
              <w:pStyle w:val="16"/>
              <w:numPr>
                <w:ilvl w:val="0"/>
                <w:numId w:val="0"/>
              </w:numPr>
              <w:tabs>
                <w:tab w:val="left" w:pos="1347"/>
              </w:tabs>
              <w:spacing w:before="0" w:after="0" w:line="355" w:lineRule="auto"/>
              <w:ind w:right="691" w:rightChars="0"/>
              <w:jc w:val="left"/>
              <w:rPr>
                <w:color w:val="000000"/>
                <w:sz w:val="21"/>
                <w:highlight w:val="none"/>
              </w:rPr>
            </w:pPr>
            <w:r>
              <w:rPr>
                <w:rFonts w:hint="eastAsia"/>
                <w:color w:val="000000"/>
                <w:spacing w:val="-6"/>
                <w:sz w:val="21"/>
                <w:highlight w:val="none"/>
                <w:lang w:eastAsia="zh-CN"/>
              </w:rPr>
              <w:t>（</w:t>
            </w:r>
            <w:r>
              <w:rPr>
                <w:rFonts w:hint="eastAsia"/>
                <w:color w:val="000000"/>
                <w:spacing w:val="-6"/>
                <w:sz w:val="21"/>
                <w:highlight w:val="none"/>
                <w:lang w:val="en-US" w:eastAsia="zh-CN"/>
              </w:rPr>
              <w:t>3</w:t>
            </w:r>
            <w:r>
              <w:rPr>
                <w:rFonts w:hint="eastAsia"/>
                <w:color w:val="000000"/>
                <w:spacing w:val="-6"/>
                <w:sz w:val="21"/>
                <w:highlight w:val="none"/>
                <w:lang w:eastAsia="zh-CN"/>
              </w:rPr>
              <w:t>）</w:t>
            </w:r>
            <w:r>
              <w:rPr>
                <w:color w:val="000000"/>
                <w:spacing w:val="-6"/>
                <w:sz w:val="21"/>
                <w:highlight w:val="none"/>
              </w:rPr>
              <w:t>投标报价为各分项报价金额之和，投标报价与分项报价的合价不一致的，应以各分</w:t>
            </w:r>
            <w:r>
              <w:rPr>
                <w:color w:val="000000"/>
                <w:spacing w:val="-5"/>
                <w:sz w:val="21"/>
                <w:highlight w:val="none"/>
              </w:rPr>
              <w:t>项合价累计数为准，修正投标报价；</w:t>
            </w:r>
          </w:p>
          <w:p>
            <w:pPr>
              <w:pStyle w:val="16"/>
              <w:numPr>
                <w:ilvl w:val="0"/>
                <w:numId w:val="0"/>
              </w:numPr>
              <w:tabs>
                <w:tab w:val="left" w:pos="1350"/>
              </w:tabs>
              <w:spacing w:before="3" w:after="0" w:line="240" w:lineRule="auto"/>
              <w:ind w:right="0" w:rightChars="0"/>
              <w:jc w:val="left"/>
              <w:rPr>
                <w:rFonts w:hint="eastAsia"/>
                <w:color w:val="000000"/>
                <w:spacing w:val="-8"/>
                <w:sz w:val="21"/>
                <w:highlight w:val="none"/>
                <w:vertAlign w:val="baseline"/>
                <w:lang w:eastAsia="zh-CN"/>
              </w:rPr>
            </w:pPr>
            <w:r>
              <w:rPr>
                <w:rFonts w:hint="eastAsia"/>
                <w:color w:val="000000"/>
                <w:spacing w:val="-3"/>
                <w:sz w:val="21"/>
                <w:highlight w:val="none"/>
                <w:lang w:eastAsia="zh-CN"/>
              </w:rPr>
              <w:t>（</w:t>
            </w:r>
            <w:r>
              <w:rPr>
                <w:rFonts w:hint="eastAsia"/>
                <w:color w:val="000000"/>
                <w:spacing w:val="-3"/>
                <w:sz w:val="21"/>
                <w:highlight w:val="none"/>
                <w:lang w:val="en-US" w:eastAsia="zh-CN"/>
              </w:rPr>
              <w:t>4</w:t>
            </w:r>
            <w:r>
              <w:rPr>
                <w:rFonts w:hint="eastAsia"/>
                <w:color w:val="000000"/>
                <w:spacing w:val="-3"/>
                <w:sz w:val="21"/>
                <w:highlight w:val="none"/>
                <w:lang w:eastAsia="zh-CN"/>
              </w:rPr>
              <w:t>）</w:t>
            </w:r>
            <w:r>
              <w:rPr>
                <w:color w:val="000000"/>
                <w:spacing w:val="-3"/>
                <w:sz w:val="21"/>
                <w:highlight w:val="none"/>
              </w:rPr>
              <w:t>如果分项报价中存在缺漏项，则视为缺漏项价格已包含在其他分项报价之中。</w:t>
            </w:r>
          </w:p>
        </w:tc>
      </w:tr>
    </w:tbl>
    <w:p>
      <w:pPr>
        <w:pStyle w:val="16"/>
        <w:numPr>
          <w:ilvl w:val="0"/>
          <w:numId w:val="0"/>
        </w:numPr>
        <w:tabs>
          <w:tab w:val="left" w:pos="1350"/>
        </w:tabs>
        <w:spacing w:before="3" w:after="0" w:line="240" w:lineRule="auto"/>
        <w:ind w:right="0" w:rightChars="0"/>
        <w:jc w:val="left"/>
        <w:rPr>
          <w:rFonts w:hint="eastAsia"/>
          <w:color w:val="000000"/>
          <w:spacing w:val="-3"/>
          <w:sz w:val="21"/>
          <w:highlight w:val="none"/>
        </w:rPr>
      </w:pP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3.3技术标评审内容及标准（</w:t>
      </w:r>
      <w:r>
        <w:rPr>
          <w:rFonts w:hint="eastAsia"/>
          <w:color w:val="000000"/>
          <w:sz w:val="21"/>
          <w:szCs w:val="21"/>
          <w:highlight w:val="none"/>
          <w:u w:val="single"/>
          <w:lang w:val="en-US" w:eastAsia="zh-CN"/>
        </w:rPr>
        <w:t xml:space="preserve"> 78</w:t>
      </w:r>
      <w:r>
        <w:rPr>
          <w:rFonts w:hint="eastAsia" w:ascii="宋体" w:hAnsi="宋体"/>
          <w:color w:val="000000"/>
          <w:sz w:val="21"/>
          <w:szCs w:val="21"/>
          <w:highlight w:val="none"/>
          <w:u w:val="single"/>
        </w:rPr>
        <w:t>分</w:t>
      </w:r>
      <w:r>
        <w:rPr>
          <w:rFonts w:hint="eastAsia" w:ascii="宋体" w:hAnsi="宋体"/>
          <w:color w:val="000000"/>
          <w:sz w:val="21"/>
          <w:szCs w:val="21"/>
          <w:highlight w:val="none"/>
        </w:rPr>
        <w:t>）</w:t>
      </w:r>
    </w:p>
    <w:tbl>
      <w:tblPr>
        <w:tblStyle w:val="11"/>
        <w:tblW w:w="9540" w:type="dxa"/>
        <w:tblInd w:w="51"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794"/>
        <w:gridCol w:w="2952"/>
        <w:gridCol w:w="742"/>
        <w:gridCol w:w="2526"/>
        <w:gridCol w:w="25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rFonts w:hint="eastAsia"/>
                <w:color w:val="000000"/>
                <w:sz w:val="21"/>
                <w:szCs w:val="21"/>
                <w:highlight w:val="none"/>
              </w:rPr>
              <w:t>序号</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评审项目</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分值</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color w:val="000000"/>
                <w:sz w:val="21"/>
                <w:szCs w:val="21"/>
                <w:highlight w:val="none"/>
              </w:rPr>
              <w:t>依据</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center"/>
              <w:rPr>
                <w:color w:val="000000"/>
                <w:sz w:val="21"/>
                <w:szCs w:val="21"/>
                <w:highlight w:val="none"/>
              </w:rPr>
            </w:pPr>
            <w:r>
              <w:rPr>
                <w:rFonts w:hint="eastAsia"/>
                <w:color w:val="000000"/>
                <w:sz w:val="21"/>
                <w:szCs w:val="21"/>
                <w:highlight w:val="none"/>
              </w:rPr>
              <w:t>评审内容</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1</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维保管理服务方案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根据本项目特点提出合理的</w:t>
            </w:r>
            <w:r>
              <w:rPr>
                <w:rFonts w:hint="eastAsia"/>
                <w:color w:val="000000"/>
                <w:sz w:val="21"/>
                <w:szCs w:val="21"/>
                <w:highlight w:val="none"/>
                <w:lang w:eastAsia="zh-CN"/>
              </w:rPr>
              <w:t>医疗设备</w:t>
            </w:r>
            <w:r>
              <w:rPr>
                <w:color w:val="000000"/>
                <w:sz w:val="21"/>
                <w:szCs w:val="21"/>
                <w:highlight w:val="none"/>
              </w:rPr>
              <w:t>维保管理服务理念，提出服务定位、 目标，投标人的管理模式能够切合实际，且具安全性、可靠性，文明服务的计划及承诺情况：</w:t>
            </w:r>
          </w:p>
          <w:p>
            <w:pPr>
              <w:jc w:val="left"/>
              <w:rPr>
                <w:color w:val="000000"/>
                <w:sz w:val="21"/>
                <w:szCs w:val="21"/>
                <w:highlight w:val="none"/>
              </w:rPr>
            </w:pPr>
            <w:r>
              <w:rPr>
                <w:color w:val="000000"/>
                <w:sz w:val="21"/>
                <w:szCs w:val="21"/>
                <w:highlight w:val="none"/>
              </w:rPr>
              <w:t>1、熟悉本项目内容要求，对本项目有全面详细的认识和理解，服务定位准确，服务目标明确，得</w:t>
            </w:r>
            <w:r>
              <w:rPr>
                <w:rFonts w:hint="eastAsia"/>
                <w:color w:val="000000"/>
                <w:sz w:val="21"/>
                <w:szCs w:val="21"/>
                <w:highlight w:val="none"/>
                <w:lang w:val="en-US" w:eastAsia="zh-CN"/>
              </w:rPr>
              <w:t>6</w:t>
            </w:r>
            <w:r>
              <w:rPr>
                <w:color w:val="000000"/>
                <w:sz w:val="21"/>
                <w:szCs w:val="21"/>
                <w:highlight w:val="none"/>
              </w:rPr>
              <w:t xml:space="preserve"> 分；</w:t>
            </w:r>
          </w:p>
          <w:p>
            <w:pPr>
              <w:jc w:val="left"/>
              <w:rPr>
                <w:color w:val="000000"/>
                <w:sz w:val="21"/>
                <w:szCs w:val="21"/>
                <w:highlight w:val="none"/>
              </w:rPr>
            </w:pPr>
            <w:r>
              <w:rPr>
                <w:color w:val="000000"/>
                <w:sz w:val="21"/>
                <w:szCs w:val="21"/>
                <w:highlight w:val="none"/>
              </w:rPr>
              <w:t>2、 了解本项目内容要求，对本项目有基本的认识和理解，服务定位基本准确，服务目标基本明确，得</w:t>
            </w:r>
            <w:r>
              <w:rPr>
                <w:rFonts w:hint="eastAsia"/>
                <w:color w:val="000000"/>
                <w:sz w:val="21"/>
                <w:szCs w:val="21"/>
                <w:highlight w:val="none"/>
                <w:lang w:val="en-US" w:eastAsia="zh-CN"/>
              </w:rPr>
              <w:t>4</w:t>
            </w:r>
            <w:r>
              <w:rPr>
                <w:color w:val="000000"/>
                <w:sz w:val="21"/>
                <w:szCs w:val="21"/>
                <w:highlight w:val="none"/>
              </w:rPr>
              <w:t>分；</w:t>
            </w:r>
          </w:p>
          <w:p>
            <w:pPr>
              <w:jc w:val="left"/>
              <w:rPr>
                <w:color w:val="000000"/>
                <w:sz w:val="21"/>
                <w:szCs w:val="21"/>
                <w:highlight w:val="none"/>
              </w:rPr>
            </w:pPr>
            <w:r>
              <w:rPr>
                <w:color w:val="000000"/>
                <w:sz w:val="21"/>
                <w:szCs w:val="21"/>
                <w:highlight w:val="none"/>
              </w:rPr>
              <w:t>3、浅显掌握本项目内容要求，对本项目有简单的认识和理解，基本满 足需求有待进一步完善的，得</w:t>
            </w:r>
            <w:r>
              <w:rPr>
                <w:rFonts w:hint="eastAsia"/>
                <w:color w:val="000000"/>
                <w:sz w:val="21"/>
                <w:szCs w:val="21"/>
                <w:highlight w:val="none"/>
                <w:lang w:val="en-US" w:eastAsia="zh-CN"/>
              </w:rPr>
              <w:t>2</w:t>
            </w:r>
            <w:r>
              <w:rPr>
                <w:color w:val="000000"/>
                <w:sz w:val="21"/>
                <w:szCs w:val="21"/>
                <w:highlight w:val="none"/>
              </w:rPr>
              <w:t>分；</w:t>
            </w:r>
          </w:p>
          <w:p>
            <w:pPr>
              <w:jc w:val="left"/>
              <w:rPr>
                <w:color w:val="000000"/>
                <w:sz w:val="21"/>
                <w:szCs w:val="21"/>
                <w:highlight w:val="none"/>
              </w:rPr>
            </w:pPr>
            <w:r>
              <w:rPr>
                <w:color w:val="000000"/>
                <w:sz w:val="21"/>
                <w:szCs w:val="21"/>
                <w:highlight w:val="none"/>
              </w:rPr>
              <w:t>4、提供的内容有明显缺陷或未提供相关内容的，不得分。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2</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维保管理组织架构</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有完善的组织架构，清晰简练地列出主要管理流程，包括对运作流程 图 、激励机制 、 监督机制 、 自我约束机制 、信息反馈渠道及处理机 制，管理指标承诺达到维保管理标准：</w:t>
            </w:r>
          </w:p>
          <w:p>
            <w:pPr>
              <w:jc w:val="left"/>
              <w:rPr>
                <w:color w:val="000000"/>
                <w:sz w:val="21"/>
                <w:szCs w:val="21"/>
                <w:highlight w:val="none"/>
              </w:rPr>
            </w:pPr>
            <w:r>
              <w:rPr>
                <w:color w:val="000000"/>
                <w:sz w:val="21"/>
                <w:szCs w:val="21"/>
                <w:highlight w:val="none"/>
              </w:rPr>
              <w:t xml:space="preserve">1、组织架构完整详细，可行性、实用性、针对性强，得 </w:t>
            </w:r>
            <w:r>
              <w:rPr>
                <w:rFonts w:hint="eastAsia"/>
                <w:color w:val="000000"/>
                <w:sz w:val="21"/>
                <w:szCs w:val="21"/>
                <w:highlight w:val="none"/>
                <w:lang w:val="en-US" w:eastAsia="zh-CN"/>
              </w:rPr>
              <w:t>6</w:t>
            </w:r>
            <w:r>
              <w:rPr>
                <w:color w:val="000000"/>
                <w:sz w:val="21"/>
                <w:szCs w:val="21"/>
                <w:highlight w:val="none"/>
              </w:rPr>
              <w:t>分；</w:t>
            </w:r>
          </w:p>
          <w:p>
            <w:pPr>
              <w:jc w:val="left"/>
              <w:rPr>
                <w:color w:val="000000"/>
                <w:sz w:val="21"/>
                <w:szCs w:val="21"/>
                <w:highlight w:val="none"/>
              </w:rPr>
            </w:pPr>
            <w:r>
              <w:rPr>
                <w:color w:val="000000"/>
                <w:sz w:val="21"/>
                <w:szCs w:val="21"/>
                <w:highlight w:val="none"/>
              </w:rPr>
              <w:t>2、组织架构内容完整详细，具有可行性、实用性和针对性，得</w:t>
            </w:r>
            <w:r>
              <w:rPr>
                <w:rFonts w:hint="eastAsia"/>
                <w:color w:val="000000"/>
                <w:sz w:val="21"/>
                <w:szCs w:val="21"/>
                <w:highlight w:val="none"/>
                <w:lang w:val="en-US" w:eastAsia="zh-CN"/>
              </w:rPr>
              <w:t>4</w:t>
            </w:r>
            <w:r>
              <w:rPr>
                <w:color w:val="000000"/>
                <w:sz w:val="21"/>
                <w:szCs w:val="21"/>
                <w:highlight w:val="none"/>
              </w:rPr>
              <w:t>分；</w:t>
            </w:r>
          </w:p>
          <w:p>
            <w:pPr>
              <w:jc w:val="left"/>
              <w:rPr>
                <w:color w:val="000000"/>
                <w:sz w:val="21"/>
                <w:szCs w:val="21"/>
                <w:highlight w:val="none"/>
              </w:rPr>
            </w:pPr>
            <w:r>
              <w:rPr>
                <w:color w:val="000000"/>
                <w:sz w:val="21"/>
                <w:szCs w:val="21"/>
                <w:highlight w:val="none"/>
              </w:rPr>
              <w:t>3、组织架构内容有待改善的，可行性、实用性、针对性有待改善，得</w:t>
            </w:r>
            <w:r>
              <w:rPr>
                <w:rFonts w:hint="eastAsia"/>
                <w:color w:val="000000"/>
                <w:sz w:val="21"/>
                <w:szCs w:val="21"/>
                <w:highlight w:val="none"/>
                <w:lang w:val="en-US" w:eastAsia="zh-CN"/>
              </w:rPr>
              <w:t>2</w:t>
            </w:r>
            <w:r>
              <w:rPr>
                <w:color w:val="000000"/>
                <w:sz w:val="21"/>
                <w:szCs w:val="21"/>
                <w:highlight w:val="none"/>
              </w:rPr>
              <w:t xml:space="preserve"> 分 ；</w:t>
            </w:r>
          </w:p>
          <w:p>
            <w:pPr>
              <w:jc w:val="left"/>
              <w:rPr>
                <w:color w:val="000000"/>
                <w:sz w:val="21"/>
                <w:szCs w:val="21"/>
                <w:highlight w:val="none"/>
              </w:rPr>
            </w:pPr>
            <w:r>
              <w:rPr>
                <w:color w:val="000000"/>
                <w:sz w:val="21"/>
                <w:szCs w:val="21"/>
                <w:highlight w:val="none"/>
              </w:rPr>
              <w:t>4、提供的组织架构内容有明显缺陷或未提供相关内容的，不得分。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3</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组织实施方案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组织实施方案充分考虑用户的日常用途和需求，对本次维保服务内容 的目标有深入的理解和渗透。 阐述项目经理的管理职责、 内部管理的 职责分工、 日常管理制度和考核办法目录、管理和协调方法、关键步骤的思路和要点等：</w:t>
            </w:r>
          </w:p>
          <w:p>
            <w:pPr>
              <w:jc w:val="left"/>
              <w:rPr>
                <w:color w:val="000000"/>
                <w:sz w:val="21"/>
                <w:szCs w:val="21"/>
                <w:highlight w:val="none"/>
              </w:rPr>
            </w:pPr>
            <w:r>
              <w:rPr>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color w:val="000000"/>
                <w:sz w:val="21"/>
                <w:szCs w:val="21"/>
                <w:highlight w:val="none"/>
              </w:rPr>
              <w:t>分；</w:t>
            </w:r>
          </w:p>
          <w:p>
            <w:pPr>
              <w:jc w:val="left"/>
              <w:rPr>
                <w:color w:val="000000"/>
                <w:sz w:val="21"/>
                <w:szCs w:val="21"/>
                <w:highlight w:val="none"/>
              </w:rPr>
            </w:pPr>
            <w:r>
              <w:rPr>
                <w:color w:val="000000"/>
                <w:sz w:val="21"/>
                <w:szCs w:val="21"/>
                <w:highlight w:val="none"/>
              </w:rPr>
              <w:t>2、方案基本完整，思路基本清晰，措施基本到位，具有可行性、实用 性和针对性，得</w:t>
            </w:r>
            <w:r>
              <w:rPr>
                <w:rFonts w:hint="eastAsia"/>
                <w:color w:val="000000"/>
                <w:sz w:val="21"/>
                <w:szCs w:val="21"/>
                <w:highlight w:val="none"/>
                <w:lang w:val="en-US" w:eastAsia="zh-CN"/>
              </w:rPr>
              <w:t>4</w:t>
            </w:r>
            <w:r>
              <w:rPr>
                <w:color w:val="000000"/>
                <w:sz w:val="21"/>
                <w:szCs w:val="21"/>
                <w:highlight w:val="none"/>
              </w:rPr>
              <w:t>分；</w:t>
            </w:r>
          </w:p>
          <w:p>
            <w:pPr>
              <w:jc w:val="left"/>
              <w:rPr>
                <w:color w:val="000000"/>
                <w:sz w:val="21"/>
                <w:szCs w:val="21"/>
                <w:highlight w:val="none"/>
              </w:rPr>
            </w:pPr>
            <w:r>
              <w:rPr>
                <w:color w:val="000000"/>
                <w:sz w:val="21"/>
                <w:szCs w:val="21"/>
                <w:highlight w:val="none"/>
              </w:rPr>
              <w:t>3、方案有待改善的，可行性、实用性、针对性有待改善，得</w:t>
            </w:r>
            <w:r>
              <w:rPr>
                <w:rFonts w:hint="eastAsia"/>
                <w:color w:val="000000"/>
                <w:sz w:val="21"/>
                <w:szCs w:val="21"/>
                <w:highlight w:val="none"/>
                <w:lang w:val="en-US" w:eastAsia="zh-CN"/>
              </w:rPr>
              <w:t>2</w:t>
            </w:r>
            <w:r>
              <w:rPr>
                <w:color w:val="000000"/>
                <w:sz w:val="21"/>
                <w:szCs w:val="21"/>
                <w:highlight w:val="none"/>
              </w:rPr>
              <w:t>分；</w:t>
            </w:r>
          </w:p>
          <w:p>
            <w:pPr>
              <w:jc w:val="left"/>
              <w:rPr>
                <w:color w:val="000000"/>
                <w:sz w:val="21"/>
                <w:szCs w:val="21"/>
                <w:highlight w:val="none"/>
              </w:rPr>
            </w:pPr>
            <w:r>
              <w:rPr>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4</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维保管理制度</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包含档案管理制度 、公众制度等维保管理制度 ；有维保管理工作计划、作业流程及实施时间；有设备权属清册；管理工作符合国家和行业标准：</w:t>
            </w:r>
          </w:p>
          <w:p>
            <w:pPr>
              <w:numPr>
                <w:ilvl w:val="0"/>
                <w:numId w:val="3"/>
              </w:numPr>
              <w:jc w:val="left"/>
              <w:rPr>
                <w:color w:val="000000"/>
                <w:sz w:val="21"/>
                <w:szCs w:val="21"/>
                <w:highlight w:val="none"/>
              </w:rPr>
            </w:pPr>
            <w:r>
              <w:rPr>
                <w:color w:val="000000"/>
                <w:sz w:val="21"/>
                <w:szCs w:val="21"/>
                <w:highlight w:val="none"/>
              </w:rPr>
              <w:t>管理制度完整详细，可行性、实用性、针对性强，得</w:t>
            </w:r>
            <w:r>
              <w:rPr>
                <w:rFonts w:hint="eastAsia"/>
                <w:color w:val="000000"/>
                <w:sz w:val="21"/>
                <w:szCs w:val="21"/>
                <w:highlight w:val="none"/>
                <w:lang w:val="en-US" w:eastAsia="zh-CN"/>
              </w:rPr>
              <w:t>6</w:t>
            </w:r>
            <w:r>
              <w:rPr>
                <w:color w:val="000000"/>
                <w:sz w:val="21"/>
                <w:szCs w:val="21"/>
                <w:highlight w:val="none"/>
              </w:rPr>
              <w:t xml:space="preserve"> 分； </w:t>
            </w:r>
          </w:p>
          <w:p>
            <w:pPr>
              <w:numPr>
                <w:ilvl w:val="0"/>
                <w:numId w:val="0"/>
              </w:numPr>
              <w:ind w:right="0" w:rightChars="0"/>
              <w:jc w:val="left"/>
              <w:rPr>
                <w:color w:val="000000"/>
                <w:sz w:val="21"/>
                <w:szCs w:val="21"/>
                <w:highlight w:val="none"/>
              </w:rPr>
            </w:pPr>
            <w:r>
              <w:rPr>
                <w:color w:val="000000"/>
                <w:sz w:val="21"/>
                <w:szCs w:val="21"/>
                <w:highlight w:val="none"/>
              </w:rPr>
              <w:t>2、管理制度完整详细，具有可行性、实用性和针对性，得</w:t>
            </w:r>
            <w:r>
              <w:rPr>
                <w:rFonts w:hint="eastAsia"/>
                <w:color w:val="000000"/>
                <w:sz w:val="21"/>
                <w:szCs w:val="21"/>
                <w:highlight w:val="none"/>
                <w:lang w:val="en-US" w:eastAsia="zh-CN"/>
              </w:rPr>
              <w:t>4</w:t>
            </w:r>
            <w:r>
              <w:rPr>
                <w:color w:val="000000"/>
                <w:sz w:val="21"/>
                <w:szCs w:val="21"/>
                <w:highlight w:val="none"/>
              </w:rPr>
              <w:t>分；</w:t>
            </w:r>
          </w:p>
          <w:p>
            <w:pPr>
              <w:jc w:val="left"/>
              <w:rPr>
                <w:color w:val="000000"/>
                <w:sz w:val="21"/>
                <w:szCs w:val="21"/>
                <w:highlight w:val="none"/>
              </w:rPr>
            </w:pPr>
            <w:r>
              <w:rPr>
                <w:color w:val="000000"/>
                <w:sz w:val="21"/>
                <w:szCs w:val="21"/>
                <w:highlight w:val="none"/>
              </w:rPr>
              <w:t>3、管理制度内容有待改善的，可行性、实用性、针对性有待改善，得</w:t>
            </w:r>
            <w:r>
              <w:rPr>
                <w:rFonts w:hint="eastAsia"/>
                <w:color w:val="000000"/>
                <w:sz w:val="21"/>
                <w:szCs w:val="21"/>
                <w:highlight w:val="none"/>
                <w:lang w:val="en-US" w:eastAsia="zh-CN"/>
              </w:rPr>
              <w:t>2</w:t>
            </w:r>
            <w:r>
              <w:rPr>
                <w:color w:val="000000"/>
                <w:sz w:val="21"/>
                <w:szCs w:val="21"/>
                <w:highlight w:val="none"/>
              </w:rPr>
              <w:t xml:space="preserve"> 分；</w:t>
            </w:r>
          </w:p>
          <w:p>
            <w:pPr>
              <w:jc w:val="left"/>
              <w:rPr>
                <w:color w:val="000000"/>
                <w:sz w:val="21"/>
                <w:szCs w:val="21"/>
                <w:highlight w:val="none"/>
              </w:rPr>
            </w:pPr>
            <w:r>
              <w:rPr>
                <w:color w:val="000000"/>
                <w:sz w:val="21"/>
                <w:szCs w:val="21"/>
                <w:highlight w:val="none"/>
              </w:rPr>
              <w:t>4、提供的管理制度内容有明显缺陷或未提供相关内容的，不得分。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5</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维保服务方案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color w:val="000000"/>
                <w:sz w:val="21"/>
                <w:szCs w:val="21"/>
                <w:highlight w:val="none"/>
              </w:rPr>
              <w:t>有明确的 “ 维保服务方案” ， 方案中保修内容与范围 、维修响应时 间 、有完善的维保项目服务档案表单设备的各项服务表单等：</w:t>
            </w:r>
          </w:p>
          <w:p>
            <w:pPr>
              <w:jc w:val="left"/>
              <w:rPr>
                <w:color w:val="000000"/>
                <w:sz w:val="21"/>
                <w:szCs w:val="21"/>
                <w:highlight w:val="none"/>
              </w:rPr>
            </w:pPr>
            <w:r>
              <w:rPr>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color w:val="000000"/>
                <w:sz w:val="21"/>
                <w:szCs w:val="21"/>
                <w:highlight w:val="none"/>
              </w:rPr>
              <w:t>分；</w:t>
            </w:r>
          </w:p>
          <w:p>
            <w:pPr>
              <w:jc w:val="left"/>
              <w:rPr>
                <w:color w:val="000000"/>
                <w:sz w:val="21"/>
                <w:szCs w:val="21"/>
                <w:highlight w:val="none"/>
              </w:rPr>
            </w:pPr>
            <w:r>
              <w:rPr>
                <w:color w:val="000000"/>
                <w:sz w:val="21"/>
                <w:szCs w:val="21"/>
                <w:highlight w:val="none"/>
              </w:rPr>
              <w:t>2、方案基本完整，思路基本清晰，措施基本到位，具有可行性、实用性和针对性，得</w:t>
            </w:r>
            <w:r>
              <w:rPr>
                <w:rFonts w:hint="eastAsia"/>
                <w:color w:val="000000"/>
                <w:sz w:val="21"/>
                <w:szCs w:val="21"/>
                <w:highlight w:val="none"/>
                <w:lang w:val="en-US" w:eastAsia="zh-CN"/>
              </w:rPr>
              <w:t>4</w:t>
            </w:r>
            <w:r>
              <w:rPr>
                <w:color w:val="000000"/>
                <w:sz w:val="21"/>
                <w:szCs w:val="21"/>
                <w:highlight w:val="none"/>
              </w:rPr>
              <w:t>分；</w:t>
            </w:r>
          </w:p>
          <w:p>
            <w:pPr>
              <w:jc w:val="left"/>
              <w:rPr>
                <w:color w:val="000000"/>
                <w:sz w:val="21"/>
                <w:szCs w:val="21"/>
                <w:highlight w:val="none"/>
              </w:rPr>
            </w:pPr>
            <w:r>
              <w:rPr>
                <w:color w:val="000000"/>
                <w:sz w:val="21"/>
                <w:szCs w:val="21"/>
                <w:highlight w:val="none"/>
              </w:rPr>
              <w:t>3 、方案内容有待改善的 ，可行性 、实用性、针对性有待改善 ，得</w:t>
            </w:r>
            <w:r>
              <w:rPr>
                <w:rFonts w:hint="eastAsia"/>
                <w:color w:val="000000"/>
                <w:sz w:val="21"/>
                <w:szCs w:val="21"/>
                <w:highlight w:val="none"/>
                <w:lang w:val="en-US" w:eastAsia="zh-CN"/>
              </w:rPr>
              <w:t>2</w:t>
            </w:r>
            <w:r>
              <w:rPr>
                <w:color w:val="000000"/>
                <w:sz w:val="21"/>
                <w:szCs w:val="21"/>
                <w:highlight w:val="none"/>
              </w:rPr>
              <w:t>分；</w:t>
            </w:r>
          </w:p>
          <w:p>
            <w:pPr>
              <w:jc w:val="left"/>
              <w:rPr>
                <w:color w:val="000000"/>
                <w:sz w:val="21"/>
                <w:szCs w:val="21"/>
                <w:highlight w:val="none"/>
              </w:rPr>
            </w:pPr>
            <w:r>
              <w:rPr>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rPr>
              <w:t>6</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p>
          <w:p>
            <w:pPr>
              <w:ind w:firstLine="420" w:firstLineChars="200"/>
              <w:jc w:val="left"/>
              <w:rPr>
                <w:color w:val="000000"/>
                <w:sz w:val="21"/>
                <w:szCs w:val="21"/>
                <w:highlight w:val="none"/>
              </w:rPr>
            </w:pPr>
            <w:r>
              <w:rPr>
                <w:color w:val="000000"/>
                <w:sz w:val="21"/>
                <w:szCs w:val="21"/>
                <w:highlight w:val="none"/>
              </w:rPr>
              <w:t>人员培训方案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rPr>
            </w:pPr>
            <w:r>
              <w:rPr>
                <w:rFonts w:hint="eastAsia"/>
              </w:rPr>
              <w:t>有针对性的培训方案，培训方案应包括培训的时间、地点、 目标、方 式、 内容、对象和措施：</w:t>
            </w:r>
          </w:p>
          <w:p>
            <w:pPr>
              <w:numPr>
                <w:ilvl w:val="0"/>
                <w:numId w:val="4"/>
              </w:numPr>
              <w:jc w:val="left"/>
              <w:rPr>
                <w:rFonts w:hint="eastAsia"/>
              </w:rPr>
            </w:pPr>
            <w:r>
              <w:rPr>
                <w:rFonts w:hint="eastAsia"/>
              </w:rPr>
              <w:t>方案完整，思路清晰，措施到位，针对性强，得</w:t>
            </w:r>
            <w:r>
              <w:rPr>
                <w:rFonts w:hint="eastAsia"/>
                <w:lang w:val="en-US" w:eastAsia="zh-CN"/>
              </w:rPr>
              <w:t>6</w:t>
            </w:r>
            <w:r>
              <w:rPr>
                <w:rFonts w:hint="eastAsia"/>
              </w:rPr>
              <w:t>分；</w:t>
            </w:r>
          </w:p>
          <w:p>
            <w:pPr>
              <w:pStyle w:val="10"/>
              <w:numPr>
                <w:ilvl w:val="0"/>
                <w:numId w:val="0"/>
              </w:numPr>
              <w:ind w:right="0" w:rightChars="0"/>
            </w:pPr>
            <w:r>
              <w:t>2、方案基本完整，思路基本清晰，措施基本到位，具有可行性、实用 性和针对性，得</w:t>
            </w:r>
            <w:r>
              <w:rPr>
                <w:rFonts w:hint="eastAsia"/>
                <w:lang w:val="en-US" w:eastAsia="zh-CN"/>
              </w:rPr>
              <w:t>4</w:t>
            </w:r>
            <w:r>
              <w:t xml:space="preserve"> 分；</w:t>
            </w:r>
          </w:p>
          <w:p>
            <w:pPr>
              <w:pStyle w:val="10"/>
              <w:numPr>
                <w:ilvl w:val="0"/>
                <w:numId w:val="0"/>
              </w:numPr>
              <w:ind w:right="0" w:rightChars="0"/>
            </w:pPr>
            <w:r>
              <w:t>3 、方案内容有待改善的 ，可行性 、实用性、针对性有待改善 ，得</w:t>
            </w:r>
            <w:r>
              <w:rPr>
                <w:rFonts w:hint="eastAsia"/>
                <w:lang w:val="en-US" w:eastAsia="zh-CN"/>
              </w:rPr>
              <w:t>2</w:t>
            </w:r>
            <w:r>
              <w:t>分 ；</w:t>
            </w:r>
          </w:p>
          <w:p>
            <w:pPr>
              <w:pStyle w:val="10"/>
              <w:numPr>
                <w:ilvl w:val="0"/>
                <w:numId w:val="0"/>
              </w:numPr>
              <w:ind w:right="0" w:rightChars="0"/>
            </w:pPr>
            <w: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color w:val="000000"/>
                <w:sz w:val="21"/>
                <w:szCs w:val="21"/>
                <w:highlight w:val="none"/>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eastAsia="宋体"/>
                <w:color w:val="000000"/>
                <w:sz w:val="21"/>
                <w:szCs w:val="21"/>
                <w:highlight w:val="none"/>
                <w:lang w:val="en-US" w:eastAsia="zh-CN"/>
              </w:rPr>
            </w:pPr>
            <w:r>
              <w:rPr>
                <w:rFonts w:hint="eastAsia"/>
                <w:color w:val="000000"/>
                <w:sz w:val="21"/>
                <w:szCs w:val="21"/>
                <w:highlight w:val="none"/>
                <w:lang w:val="en-US" w:eastAsia="zh-CN"/>
              </w:rPr>
              <w:t>7</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r>
              <w:rPr>
                <w:rFonts w:hint="eastAsia"/>
                <w:spacing w:val="-4"/>
                <w:highlight w:val="none"/>
                <w:lang w:eastAsia="zh-CN"/>
              </w:rPr>
              <w:t>设备管理方案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建立设备管理、安全管理制度；保证管辖区域内所设备在办公时段有效运行；有专业人员对设备保养进行监督及管理，并做好日常运行的 巡检与记录等：</w:t>
            </w:r>
          </w:p>
          <w:p>
            <w:pPr>
              <w:jc w:val="left"/>
              <w:rPr>
                <w:rFonts w:hint="eastAsia"/>
                <w:color w:val="000000"/>
                <w:sz w:val="21"/>
                <w:szCs w:val="21"/>
                <w:highlight w:val="none"/>
              </w:rPr>
            </w:pPr>
            <w:r>
              <w:rPr>
                <w:rFonts w:hint="eastAsia"/>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 xml:space="preserve">2、方案基本完整，思路基本清晰，措施基本到位，具有可行性、实用 性和针对性，得 </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3 、方案内容有待改善的 ，可行性 、实用性、针对性有待改善 ，得</w:t>
            </w:r>
            <w:r>
              <w:rPr>
                <w:rFonts w:hint="eastAsia"/>
                <w:color w:val="000000"/>
                <w:sz w:val="21"/>
                <w:szCs w:val="21"/>
                <w:highlight w:val="none"/>
                <w:lang w:val="en-US" w:eastAsia="zh-CN"/>
              </w:rPr>
              <w:t>2</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r>
              <w:rPr>
                <w:rFonts w:hint="eastAsia"/>
                <w:color w:val="000000"/>
                <w:sz w:val="21"/>
                <w:szCs w:val="21"/>
                <w:highlight w:val="none"/>
                <w:lang w:eastAsia="zh-CN"/>
              </w:rPr>
              <w:t>投标人</w:t>
            </w:r>
            <w:r>
              <w:rPr>
                <w:rFonts w:hint="eastAsia"/>
                <w:color w:val="000000"/>
                <w:sz w:val="21"/>
                <w:szCs w:val="21"/>
                <w:highlight w:val="none"/>
              </w:rPr>
              <w:t>应根据本打分条款，填写投标文件格式中的相应表格及提供相关附件。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8</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p>
          <w:p>
            <w:pPr>
              <w:ind w:firstLine="424" w:firstLineChars="200"/>
              <w:jc w:val="left"/>
              <w:rPr>
                <w:rFonts w:hint="eastAsia"/>
                <w:spacing w:val="-4"/>
                <w:highlight w:val="none"/>
                <w:lang w:eastAsia="zh-CN"/>
              </w:rPr>
            </w:pPr>
            <w:r>
              <w:rPr>
                <w:rFonts w:hint="eastAsia"/>
                <w:spacing w:val="-4"/>
                <w:highlight w:val="none"/>
                <w:lang w:eastAsia="zh-CN"/>
              </w:rPr>
              <w:t>安全检查方案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lang w:eastAsia="zh-CN"/>
              </w:rPr>
              <w:t>设备</w:t>
            </w:r>
            <w:r>
              <w:rPr>
                <w:rFonts w:hint="eastAsia"/>
                <w:color w:val="000000"/>
                <w:sz w:val="21"/>
                <w:szCs w:val="21"/>
                <w:highlight w:val="none"/>
              </w:rPr>
              <w:t>系统的安全检查工作；应急响应措施等，服务质量标准是否符合招标需求，并列出年费用标准：</w:t>
            </w:r>
          </w:p>
          <w:p>
            <w:pPr>
              <w:jc w:val="left"/>
              <w:rPr>
                <w:rFonts w:hint="eastAsia"/>
                <w:color w:val="000000"/>
                <w:sz w:val="21"/>
                <w:szCs w:val="21"/>
                <w:highlight w:val="none"/>
              </w:rPr>
            </w:pPr>
            <w:r>
              <w:rPr>
                <w:rFonts w:hint="eastAsia"/>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2、方案基本完整，思路基本清晰，措施基本到位，具有可行性、实用 性和针对性，得</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3 、方案内容有待改善的 ，可行性 、实用性、针对性有待改善 ，得</w:t>
            </w:r>
            <w:r>
              <w:rPr>
                <w:rFonts w:hint="eastAsia"/>
                <w:color w:val="000000"/>
                <w:sz w:val="21"/>
                <w:szCs w:val="21"/>
                <w:highlight w:val="none"/>
                <w:lang w:val="en-US" w:eastAsia="zh-CN"/>
              </w:rPr>
              <w:t>2</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9</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r>
              <w:rPr>
                <w:rFonts w:hint="eastAsia"/>
                <w:spacing w:val="-4"/>
                <w:highlight w:val="none"/>
                <w:lang w:eastAsia="zh-CN"/>
              </w:rPr>
              <w:t>售后服务方案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提供详细的售后服务方案（包括：服务承诺、保证措施等） ，</w:t>
            </w:r>
            <w:r>
              <w:rPr>
                <w:rFonts w:hint="eastAsia"/>
                <w:color w:val="000000"/>
                <w:sz w:val="21"/>
                <w:szCs w:val="21"/>
                <w:highlight w:val="none"/>
                <w:lang w:eastAsia="zh-CN"/>
              </w:rPr>
              <w:t>有</w:t>
            </w:r>
            <w:r>
              <w:rPr>
                <w:rFonts w:hint="eastAsia"/>
                <w:color w:val="000000"/>
                <w:sz w:val="21"/>
                <w:szCs w:val="21"/>
                <w:highlight w:val="none"/>
              </w:rPr>
              <w:t>健全的售后服务机构网点 ，有详细的售后服务机构名单 、地 址、服务电话和维修人员名单等：</w:t>
            </w:r>
          </w:p>
          <w:p>
            <w:pPr>
              <w:jc w:val="left"/>
              <w:rPr>
                <w:rFonts w:hint="eastAsia"/>
                <w:color w:val="000000"/>
                <w:sz w:val="21"/>
                <w:szCs w:val="21"/>
                <w:highlight w:val="none"/>
              </w:rPr>
            </w:pPr>
            <w:r>
              <w:rPr>
                <w:rFonts w:hint="eastAsia"/>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2、方案基本完整，思路基本清晰，措施基本到位，具有可行性、实用性和针对性，得</w:t>
            </w:r>
            <w:r>
              <w:rPr>
                <w:rFonts w:hint="eastAsia"/>
                <w:color w:val="000000"/>
                <w:sz w:val="21"/>
                <w:szCs w:val="21"/>
                <w:highlight w:val="none"/>
                <w:lang w:val="en-US" w:eastAsia="zh-CN"/>
              </w:rPr>
              <w:t>4</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3 、方案内容有待改善的 ，可行性 、实用性、针对性有待改善 ，得</w:t>
            </w:r>
            <w:r>
              <w:rPr>
                <w:rFonts w:hint="eastAsia"/>
                <w:color w:val="000000"/>
                <w:sz w:val="21"/>
                <w:szCs w:val="21"/>
                <w:highlight w:val="none"/>
                <w:lang w:val="en-US" w:eastAsia="zh-CN"/>
              </w:rPr>
              <w:t>2</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10</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spacing w:val="-4"/>
                <w:highlight w:val="none"/>
                <w:lang w:eastAsia="zh-CN"/>
              </w:rPr>
            </w:pPr>
            <w:r>
              <w:rPr>
                <w:rFonts w:hint="eastAsia"/>
                <w:spacing w:val="-4"/>
                <w:highlight w:val="none"/>
                <w:lang w:eastAsia="zh-CN"/>
              </w:rPr>
              <w:t>备品备件及应急响应预案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备品备件提供、包工包料、维修费用结算等其他有利于用户的服务承 诺 ，对后续服务等方面的优惠承诺 ， 以及针对该项目的不同特殊情 况，制定的相应的应急响应预案：</w:t>
            </w:r>
          </w:p>
          <w:p>
            <w:pPr>
              <w:jc w:val="left"/>
              <w:rPr>
                <w:rFonts w:hint="eastAsia"/>
                <w:color w:val="000000"/>
                <w:sz w:val="21"/>
                <w:szCs w:val="21"/>
                <w:highlight w:val="none"/>
              </w:rPr>
            </w:pPr>
            <w:r>
              <w:rPr>
                <w:rFonts w:hint="eastAsia"/>
                <w:color w:val="000000"/>
                <w:sz w:val="21"/>
                <w:szCs w:val="21"/>
                <w:highlight w:val="none"/>
              </w:rPr>
              <w:t xml:space="preserve">1、方案完整，思路清晰，措施到位，针对性强，得 </w:t>
            </w:r>
            <w:r>
              <w:rPr>
                <w:rFonts w:hint="eastAsia"/>
                <w:color w:val="000000"/>
                <w:sz w:val="21"/>
                <w:szCs w:val="21"/>
                <w:highlight w:val="none"/>
                <w:lang w:val="en-US" w:eastAsia="zh-CN"/>
              </w:rPr>
              <w:t>6</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2、方案基本完整，思路基本清晰，措施基本到位，具有可行性、实用 性和针对性，得</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3 、方案内容有待改善的 ，可行性 、实用性、针对性有待改善 ，得</w:t>
            </w:r>
            <w:r>
              <w:rPr>
                <w:rFonts w:hint="eastAsia"/>
                <w:color w:val="000000"/>
                <w:sz w:val="21"/>
                <w:szCs w:val="21"/>
                <w:highlight w:val="none"/>
                <w:lang w:val="en-US" w:eastAsia="zh-CN"/>
              </w:rPr>
              <w:t>2</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4、方案有明显缺陷的或无方案的，不得分。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11</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r>
              <w:rPr>
                <w:rFonts w:hint="eastAsia"/>
                <w:spacing w:val="-4"/>
                <w:highlight w:val="none"/>
                <w:lang w:eastAsia="zh-CN"/>
              </w:rPr>
              <w:t>进退场交接方案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根据本项目特点提供进退场交接方案，包括但不限于：交接范围、交接计划、交接资料等， 由评标委员会进行评分：</w:t>
            </w:r>
          </w:p>
          <w:p>
            <w:pPr>
              <w:jc w:val="left"/>
              <w:rPr>
                <w:rFonts w:hint="eastAsia"/>
                <w:color w:val="000000"/>
                <w:sz w:val="21"/>
                <w:szCs w:val="21"/>
                <w:highlight w:val="none"/>
              </w:rPr>
            </w:pPr>
            <w:r>
              <w:rPr>
                <w:rFonts w:hint="eastAsia"/>
                <w:color w:val="000000"/>
                <w:sz w:val="21"/>
                <w:szCs w:val="21"/>
                <w:highlight w:val="none"/>
              </w:rPr>
              <w:t>1、对本项目特点理解准确，进退场交接方案完整详细，可行性、实用 性、针对性强，得</w:t>
            </w:r>
            <w:r>
              <w:rPr>
                <w:rFonts w:hint="eastAsia"/>
                <w:color w:val="000000"/>
                <w:sz w:val="21"/>
                <w:szCs w:val="21"/>
                <w:highlight w:val="none"/>
                <w:lang w:val="en-US" w:eastAsia="zh-CN"/>
              </w:rPr>
              <w:t>6</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2、对本项目特点理解基本准确，进退场交接方案完整详细，具有可行 性、实用性和针对性，得</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3、对本项目特点理解有待提升，可行性、实用性、针对性有待改善，得</w:t>
            </w:r>
            <w:r>
              <w:rPr>
                <w:rFonts w:hint="eastAsia"/>
                <w:color w:val="000000"/>
                <w:sz w:val="21"/>
                <w:szCs w:val="21"/>
                <w:highlight w:val="none"/>
                <w:lang w:val="en-US" w:eastAsia="zh-CN"/>
              </w:rPr>
              <w:t>2</w:t>
            </w:r>
            <w:r>
              <w:rPr>
                <w:rFonts w:hint="eastAsia"/>
                <w:color w:val="000000"/>
                <w:sz w:val="21"/>
                <w:szCs w:val="21"/>
                <w:highlight w:val="none"/>
              </w:rPr>
              <w:t>分;</w:t>
            </w:r>
          </w:p>
          <w:p>
            <w:pPr>
              <w:jc w:val="left"/>
              <w:rPr>
                <w:rFonts w:hint="eastAsia"/>
                <w:color w:val="000000"/>
                <w:sz w:val="21"/>
                <w:szCs w:val="21"/>
                <w:highlight w:val="none"/>
              </w:rPr>
            </w:pPr>
            <w:r>
              <w:rPr>
                <w:rFonts w:hint="eastAsia"/>
                <w:color w:val="000000"/>
                <w:sz w:val="21"/>
                <w:szCs w:val="21"/>
                <w:highlight w:val="none"/>
              </w:rPr>
              <w:t>4、方案不可行或者未提供不得分。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12</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r>
              <w:rPr>
                <w:rFonts w:hint="eastAsia"/>
                <w:spacing w:val="-4"/>
                <w:highlight w:val="none"/>
                <w:lang w:eastAsia="zh-CN"/>
              </w:rPr>
              <w:t>人员安排方案</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评委根据各投标文件中对各岗位的人员设置安排配备是否完整详细 等进行综合评审。</w:t>
            </w:r>
          </w:p>
          <w:p>
            <w:pPr>
              <w:jc w:val="left"/>
              <w:rPr>
                <w:rFonts w:hint="eastAsia"/>
                <w:color w:val="000000"/>
                <w:sz w:val="21"/>
                <w:szCs w:val="21"/>
                <w:highlight w:val="none"/>
              </w:rPr>
            </w:pPr>
            <w:r>
              <w:rPr>
                <w:rFonts w:hint="eastAsia"/>
                <w:color w:val="000000"/>
                <w:sz w:val="21"/>
                <w:szCs w:val="21"/>
                <w:highlight w:val="none"/>
              </w:rPr>
              <w:t xml:space="preserve">1、人员设置安排完整详细、组织安排分工完整详细，可行性、实用性、针对性强，得 </w:t>
            </w:r>
            <w:r>
              <w:rPr>
                <w:rFonts w:hint="eastAsia"/>
                <w:color w:val="000000"/>
                <w:sz w:val="21"/>
                <w:szCs w:val="21"/>
                <w:highlight w:val="none"/>
                <w:lang w:val="en-US" w:eastAsia="zh-CN"/>
              </w:rPr>
              <w:t>6</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 xml:space="preserve">2、人员设置安排基本完整，组织安排分工完整，具有可行性、实用性 和针对性，得 </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 xml:space="preserve">3、人员设置安排简单，组织安排分工有待进一步提升的，得 </w:t>
            </w:r>
            <w:r>
              <w:rPr>
                <w:rFonts w:hint="eastAsia"/>
                <w:color w:val="000000"/>
                <w:sz w:val="21"/>
                <w:szCs w:val="21"/>
                <w:highlight w:val="none"/>
                <w:lang w:val="en-US" w:eastAsia="zh-CN"/>
              </w:rPr>
              <w:t>2</w:t>
            </w:r>
            <w:r>
              <w:rPr>
                <w:rFonts w:hint="eastAsia"/>
                <w:color w:val="000000"/>
                <w:sz w:val="21"/>
                <w:szCs w:val="21"/>
                <w:highlight w:val="none"/>
              </w:rPr>
              <w:t xml:space="preserve"> 分； </w:t>
            </w:r>
          </w:p>
          <w:p>
            <w:pPr>
              <w:jc w:val="left"/>
              <w:rPr>
                <w:rFonts w:hint="eastAsia"/>
                <w:color w:val="000000"/>
                <w:sz w:val="21"/>
                <w:szCs w:val="21"/>
                <w:highlight w:val="none"/>
              </w:rPr>
            </w:pPr>
            <w:bookmarkStart w:id="4" w:name="_GoBack"/>
            <w:bookmarkEnd w:id="4"/>
            <w:r>
              <w:rPr>
                <w:rFonts w:hint="eastAsia"/>
                <w:color w:val="000000"/>
                <w:sz w:val="21"/>
                <w:szCs w:val="21"/>
                <w:highlight w:val="none"/>
              </w:rPr>
              <w:t>4、未提供以的不得分。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794"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13</w:t>
            </w:r>
          </w:p>
        </w:tc>
        <w:tc>
          <w:tcPr>
            <w:tcW w:w="2952" w:type="dxa"/>
            <w:tcBorders>
              <w:top w:val="outset" w:color="auto" w:sz="6" w:space="0"/>
              <w:left w:val="outset" w:color="auto" w:sz="6" w:space="0"/>
              <w:bottom w:val="outset" w:color="auto" w:sz="6" w:space="0"/>
              <w:right w:val="outset" w:color="auto" w:sz="6" w:space="0"/>
            </w:tcBorders>
            <w:noWrap w:val="0"/>
            <w:vAlign w:val="center"/>
          </w:tcPr>
          <w:p>
            <w:pPr>
              <w:ind w:firstLine="424" w:firstLineChars="200"/>
              <w:jc w:val="left"/>
              <w:rPr>
                <w:rFonts w:hint="eastAsia"/>
                <w:spacing w:val="-4"/>
                <w:highlight w:val="none"/>
                <w:lang w:eastAsia="zh-CN"/>
              </w:rPr>
            </w:pPr>
            <w:r>
              <w:rPr>
                <w:rFonts w:hint="eastAsia"/>
                <w:spacing w:val="-4"/>
                <w:highlight w:val="none"/>
                <w:lang w:eastAsia="zh-CN"/>
              </w:rPr>
              <w:t>维保工作重点及难点</w:t>
            </w:r>
          </w:p>
        </w:tc>
        <w:tc>
          <w:tcPr>
            <w:tcW w:w="742" w:type="dxa"/>
            <w:tcBorders>
              <w:top w:val="outset" w:color="auto" w:sz="6" w:space="0"/>
              <w:left w:val="outset" w:color="auto" w:sz="6" w:space="0"/>
              <w:bottom w:val="outset" w:color="auto" w:sz="6" w:space="0"/>
              <w:right w:val="outset" w:color="auto" w:sz="6" w:space="0"/>
            </w:tcBorders>
            <w:noWrap w:val="0"/>
            <w:vAlign w:val="center"/>
          </w:tcPr>
          <w:p>
            <w:pPr>
              <w:jc w:val="left"/>
              <w:rPr>
                <w:rFonts w:hint="default"/>
                <w:color w:val="000000"/>
                <w:sz w:val="21"/>
                <w:szCs w:val="21"/>
                <w:highlight w:val="none"/>
                <w:lang w:val="en-US" w:eastAsia="zh-CN"/>
              </w:rPr>
            </w:pPr>
            <w:r>
              <w:rPr>
                <w:rFonts w:hint="eastAsia"/>
                <w:color w:val="000000"/>
                <w:sz w:val="21"/>
                <w:szCs w:val="21"/>
                <w:highlight w:val="none"/>
                <w:lang w:val="en-US" w:eastAsia="zh-CN"/>
              </w:rPr>
              <w:t>6分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rPr>
            </w:pPr>
            <w:r>
              <w:rPr>
                <w:rFonts w:hint="eastAsia"/>
                <w:color w:val="000000"/>
                <w:sz w:val="21"/>
                <w:szCs w:val="21"/>
                <w:highlight w:val="none"/>
              </w:rPr>
              <w:t>根据本项目特点，提供工作重点及难点的分析和应对方案。</w:t>
            </w:r>
          </w:p>
          <w:p>
            <w:pPr>
              <w:jc w:val="left"/>
              <w:rPr>
                <w:rFonts w:hint="eastAsia"/>
                <w:color w:val="000000"/>
                <w:sz w:val="21"/>
                <w:szCs w:val="21"/>
                <w:highlight w:val="none"/>
              </w:rPr>
            </w:pPr>
            <w:r>
              <w:rPr>
                <w:rFonts w:hint="eastAsia"/>
                <w:color w:val="000000"/>
                <w:sz w:val="21"/>
                <w:szCs w:val="21"/>
                <w:highlight w:val="none"/>
              </w:rPr>
              <w:t xml:space="preserve">（1）对工作重点及难点分析与理解全面、合理、准确、透彻；应对方案针对性强，得 </w:t>
            </w:r>
            <w:r>
              <w:rPr>
                <w:rFonts w:hint="eastAsia"/>
                <w:color w:val="000000"/>
                <w:sz w:val="21"/>
                <w:szCs w:val="21"/>
                <w:highlight w:val="none"/>
                <w:lang w:val="en-US" w:eastAsia="zh-CN"/>
              </w:rPr>
              <w:t>6</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 xml:space="preserve">（2） 对工作重点及难点分析与理解较全面 、较合理 、较准确 、较透彻；应对方案针对性较强，得 </w:t>
            </w:r>
            <w:r>
              <w:rPr>
                <w:rFonts w:hint="eastAsia"/>
                <w:color w:val="000000"/>
                <w:sz w:val="21"/>
                <w:szCs w:val="21"/>
                <w:highlight w:val="none"/>
                <w:lang w:val="en-US" w:eastAsia="zh-CN"/>
              </w:rPr>
              <w:t>4</w:t>
            </w:r>
            <w:r>
              <w:rPr>
                <w:rFonts w:hint="eastAsia"/>
                <w:color w:val="000000"/>
                <w:sz w:val="21"/>
                <w:szCs w:val="21"/>
                <w:highlight w:val="none"/>
              </w:rPr>
              <w:t xml:space="preserve"> 分；</w:t>
            </w:r>
          </w:p>
          <w:p>
            <w:pPr>
              <w:jc w:val="left"/>
              <w:rPr>
                <w:rFonts w:hint="eastAsia"/>
                <w:color w:val="000000"/>
                <w:sz w:val="21"/>
                <w:szCs w:val="21"/>
                <w:highlight w:val="none"/>
              </w:rPr>
            </w:pPr>
            <w:r>
              <w:rPr>
                <w:rFonts w:hint="eastAsia"/>
                <w:color w:val="000000"/>
                <w:sz w:val="21"/>
                <w:szCs w:val="21"/>
                <w:highlight w:val="none"/>
              </w:rPr>
              <w:t>（3）对工作重点及难点分析与理解内容简单</w:t>
            </w:r>
            <w:r>
              <w:rPr>
                <w:rFonts w:hint="eastAsia"/>
                <w:color w:val="000000"/>
                <w:sz w:val="21"/>
                <w:szCs w:val="21"/>
                <w:highlight w:val="none"/>
                <w:lang w:eastAsia="zh-CN"/>
              </w:rPr>
              <w:t>，</w:t>
            </w:r>
            <w:r>
              <w:rPr>
                <w:rFonts w:hint="eastAsia"/>
                <w:color w:val="000000"/>
                <w:sz w:val="21"/>
                <w:szCs w:val="21"/>
                <w:highlight w:val="none"/>
              </w:rPr>
              <w:t xml:space="preserve">有待改善，得 </w:t>
            </w:r>
            <w:r>
              <w:rPr>
                <w:rFonts w:hint="eastAsia"/>
                <w:color w:val="000000"/>
                <w:sz w:val="21"/>
                <w:szCs w:val="21"/>
                <w:highlight w:val="none"/>
                <w:lang w:val="en-US" w:eastAsia="zh-CN"/>
              </w:rPr>
              <w:t>2</w:t>
            </w:r>
            <w:r>
              <w:rPr>
                <w:rFonts w:hint="eastAsia"/>
                <w:color w:val="000000"/>
                <w:sz w:val="21"/>
                <w:szCs w:val="21"/>
                <w:highlight w:val="none"/>
              </w:rPr>
              <w:t xml:space="preserve"> 分； </w:t>
            </w:r>
          </w:p>
          <w:p>
            <w:pPr>
              <w:jc w:val="left"/>
              <w:rPr>
                <w:rFonts w:hint="eastAsia"/>
                <w:color w:val="000000"/>
                <w:sz w:val="21"/>
                <w:szCs w:val="21"/>
                <w:highlight w:val="none"/>
              </w:rPr>
            </w:pPr>
            <w:r>
              <w:rPr>
                <w:rFonts w:hint="eastAsia"/>
                <w:color w:val="000000"/>
                <w:sz w:val="21"/>
                <w:szCs w:val="21"/>
                <w:highlight w:val="none"/>
              </w:rPr>
              <w:t>（4） 内容有重大缺陷或未提供相关内容的不得分。</w:t>
            </w:r>
          </w:p>
        </w:tc>
        <w:tc>
          <w:tcPr>
            <w:tcW w:w="2526"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color w:val="000000"/>
                <w:sz w:val="21"/>
                <w:szCs w:val="21"/>
                <w:highlight w:val="none"/>
                <w:lang w:eastAsia="zh-CN"/>
              </w:rPr>
            </w:pPr>
          </w:p>
        </w:tc>
      </w:tr>
    </w:tbl>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备注：</w:t>
      </w:r>
      <w:r>
        <w:rPr>
          <w:rFonts w:hint="eastAsia" w:ascii="宋体" w:hAnsi="宋体" w:cs="宋体"/>
          <w:color w:val="000000"/>
          <w:szCs w:val="21"/>
          <w:highlight w:val="none"/>
        </w:rPr>
        <w:t>当评委对投标人的技术标的打分低于</w:t>
      </w:r>
      <w:r>
        <w:rPr>
          <w:rFonts w:hint="eastAsia" w:cs="宋体"/>
          <w:color w:val="000000"/>
          <w:szCs w:val="21"/>
          <w:highlight w:val="none"/>
          <w:lang w:val="en-US" w:eastAsia="zh-CN"/>
        </w:rPr>
        <w:t>技术标</w:t>
      </w:r>
      <w:r>
        <w:rPr>
          <w:rFonts w:hint="eastAsia" w:ascii="宋体" w:hAnsi="宋体" w:cs="宋体"/>
          <w:color w:val="000000"/>
          <w:szCs w:val="21"/>
          <w:highlight w:val="none"/>
        </w:rPr>
        <w:t>总分的60%（或打分为满分）或任何一个子项打分为0分时，须作出解释说明。</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 xml:space="preserve">4．评审结果 </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4.1经评审合格的投标文件，评标委员会按综合评审得分从高到低的顺序依次推荐</w:t>
      </w:r>
      <w:r>
        <w:rPr>
          <w:rFonts w:hint="eastAsia" w:ascii="宋体" w:hAnsi="宋体"/>
          <w:color w:val="000000"/>
          <w:sz w:val="21"/>
          <w:szCs w:val="21"/>
          <w:highlight w:val="none"/>
          <w:lang w:val="en-US" w:eastAsia="zh-CN"/>
        </w:rPr>
        <w:t>1-3</w:t>
      </w:r>
      <w:r>
        <w:rPr>
          <w:rFonts w:hint="eastAsia" w:ascii="宋体" w:hAnsi="宋体"/>
          <w:color w:val="000000"/>
          <w:sz w:val="21"/>
          <w:szCs w:val="21"/>
          <w:highlight w:val="none"/>
        </w:rPr>
        <w:t>名中标候</w:t>
      </w:r>
      <w:r>
        <w:rPr>
          <w:rFonts w:hint="eastAsia" w:ascii="宋体" w:hAnsi="宋体"/>
          <w:color w:val="000000"/>
          <w:sz w:val="21"/>
          <w:szCs w:val="21"/>
          <w:highlight w:val="none"/>
          <w:lang w:eastAsia="zh-CN"/>
        </w:rPr>
        <w:t>选人</w:t>
      </w:r>
      <w:r>
        <w:rPr>
          <w:rFonts w:hint="eastAsia" w:ascii="宋体" w:hAnsi="宋体"/>
          <w:color w:val="000000"/>
          <w:sz w:val="21"/>
          <w:szCs w:val="21"/>
          <w:highlight w:val="none"/>
        </w:rPr>
        <w:t>。排名第一的为首选中标候</w:t>
      </w:r>
      <w:r>
        <w:rPr>
          <w:rFonts w:hint="eastAsia" w:ascii="宋体" w:hAnsi="宋体"/>
          <w:color w:val="000000"/>
          <w:sz w:val="21"/>
          <w:szCs w:val="21"/>
          <w:highlight w:val="none"/>
          <w:lang w:eastAsia="zh-CN"/>
        </w:rPr>
        <w:t>选人</w:t>
      </w:r>
      <w:r>
        <w:rPr>
          <w:rFonts w:hint="eastAsia" w:ascii="宋体" w:hAnsi="宋体"/>
          <w:color w:val="000000"/>
          <w:sz w:val="21"/>
          <w:szCs w:val="21"/>
          <w:highlight w:val="none"/>
        </w:rPr>
        <w:t>，以此类推第二、第三中标候选人。</w:t>
      </w: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rPr>
        <w:t>4.</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评标委员会（</w:t>
      </w:r>
      <w:r>
        <w:rPr>
          <w:rFonts w:hint="eastAsia"/>
          <w:color w:val="000000"/>
          <w:sz w:val="21"/>
          <w:szCs w:val="21"/>
          <w:highlight w:val="none"/>
          <w:lang w:eastAsia="zh-CN"/>
        </w:rPr>
        <w:t>招标</w:t>
      </w:r>
      <w:r>
        <w:rPr>
          <w:rFonts w:hint="eastAsia" w:ascii="宋体" w:hAnsi="宋体"/>
          <w:color w:val="000000"/>
          <w:sz w:val="21"/>
          <w:szCs w:val="21"/>
          <w:highlight w:val="none"/>
        </w:rPr>
        <w:t>代理机构</w:t>
      </w:r>
      <w:r>
        <w:rPr>
          <w:rFonts w:hint="eastAsia"/>
          <w:color w:val="000000"/>
          <w:sz w:val="21"/>
          <w:szCs w:val="21"/>
          <w:highlight w:val="none"/>
          <w:lang w:eastAsia="zh-CN"/>
        </w:rPr>
        <w:t>协助</w:t>
      </w:r>
      <w:r>
        <w:rPr>
          <w:rFonts w:hint="eastAsia" w:ascii="宋体" w:hAnsi="宋体"/>
          <w:color w:val="000000"/>
          <w:sz w:val="21"/>
          <w:szCs w:val="21"/>
          <w:highlight w:val="none"/>
        </w:rPr>
        <w:t>）对拟推荐的中标候选</w:t>
      </w:r>
      <w:r>
        <w:rPr>
          <w:rFonts w:hint="eastAsia" w:ascii="宋体" w:hAnsi="宋体"/>
          <w:color w:val="000000"/>
          <w:sz w:val="21"/>
          <w:szCs w:val="21"/>
          <w:highlight w:val="none"/>
          <w:lang w:eastAsia="zh-CN"/>
        </w:rPr>
        <w:t>人</w:t>
      </w:r>
      <w:r>
        <w:rPr>
          <w:rFonts w:hint="eastAsia" w:ascii="宋体" w:hAnsi="宋体"/>
          <w:color w:val="000000"/>
          <w:sz w:val="21"/>
          <w:szCs w:val="21"/>
          <w:highlight w:val="none"/>
        </w:rPr>
        <w:t>的信用状况进行查询，经查询若被列入</w:t>
      </w:r>
      <w:r>
        <w:rPr>
          <w:rFonts w:hint="eastAsia" w:ascii="宋体" w:hAnsi="宋体"/>
          <w:color w:val="000000"/>
          <w:sz w:val="21"/>
          <w:szCs w:val="21"/>
          <w:highlight w:val="none"/>
          <w:lang w:eastAsia="zh-CN"/>
        </w:rPr>
        <w:t>投标人</w:t>
      </w:r>
      <w:r>
        <w:rPr>
          <w:rFonts w:hint="eastAsia" w:ascii="宋体" w:hAnsi="宋体"/>
          <w:color w:val="000000"/>
          <w:sz w:val="21"/>
          <w:szCs w:val="21"/>
          <w:highlight w:val="none"/>
        </w:rPr>
        <w:t>须知前附表中第</w:t>
      </w:r>
      <w:r>
        <w:rPr>
          <w:rFonts w:hint="eastAsia" w:ascii="宋体" w:hAnsi="宋体"/>
          <w:color w:val="000000"/>
          <w:sz w:val="21"/>
          <w:szCs w:val="21"/>
          <w:highlight w:val="none"/>
          <w:lang w:val="en-US" w:eastAsia="zh-CN"/>
        </w:rPr>
        <w:t>10.1</w:t>
      </w:r>
      <w:r>
        <w:rPr>
          <w:rFonts w:hint="eastAsia" w:ascii="宋体" w:hAnsi="宋体"/>
          <w:color w:val="000000"/>
          <w:sz w:val="21"/>
          <w:szCs w:val="21"/>
          <w:highlight w:val="none"/>
        </w:rPr>
        <w:t>条的，由评标委员会取消其中标候选</w:t>
      </w:r>
      <w:r>
        <w:rPr>
          <w:rFonts w:hint="eastAsia" w:ascii="宋体" w:hAnsi="宋体"/>
          <w:color w:val="000000"/>
          <w:sz w:val="21"/>
          <w:szCs w:val="21"/>
          <w:highlight w:val="none"/>
          <w:lang w:eastAsia="zh-CN"/>
        </w:rPr>
        <w:t>人</w:t>
      </w:r>
      <w:r>
        <w:rPr>
          <w:rFonts w:hint="eastAsia" w:ascii="宋体" w:hAnsi="宋体"/>
          <w:color w:val="000000"/>
          <w:sz w:val="21"/>
          <w:szCs w:val="21"/>
          <w:highlight w:val="none"/>
        </w:rPr>
        <w:t>资格，并按4.</w:t>
      </w: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条重新确定中标候选</w:t>
      </w:r>
      <w:r>
        <w:rPr>
          <w:rFonts w:hint="eastAsia" w:ascii="宋体" w:hAnsi="宋体"/>
          <w:color w:val="000000"/>
          <w:sz w:val="21"/>
          <w:szCs w:val="21"/>
          <w:highlight w:val="none"/>
          <w:lang w:eastAsia="zh-CN"/>
        </w:rPr>
        <w:t>人</w:t>
      </w:r>
      <w:r>
        <w:rPr>
          <w:rFonts w:hint="eastAsia" w:ascii="宋体" w:hAnsi="宋体"/>
          <w:color w:val="000000"/>
          <w:sz w:val="21"/>
          <w:szCs w:val="21"/>
          <w:highlight w:val="none"/>
        </w:rPr>
        <w:t>人选，完成相关工作，与此同时，将对拟推荐的中标候选</w:t>
      </w:r>
      <w:r>
        <w:rPr>
          <w:rFonts w:hint="eastAsia" w:ascii="宋体" w:hAnsi="宋体"/>
          <w:color w:val="000000"/>
          <w:sz w:val="21"/>
          <w:szCs w:val="21"/>
          <w:highlight w:val="none"/>
          <w:lang w:eastAsia="zh-CN"/>
        </w:rPr>
        <w:t>人</w:t>
      </w:r>
      <w:r>
        <w:rPr>
          <w:rFonts w:hint="eastAsia" w:ascii="宋体" w:hAnsi="宋体"/>
          <w:color w:val="000000"/>
          <w:sz w:val="21"/>
          <w:szCs w:val="21"/>
          <w:highlight w:val="none"/>
        </w:rPr>
        <w:t>的截至评标日的信用状况进行查询并在截图上由评委会签字确认。</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4.</w:t>
      </w: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评标委员会完成评标后，应当向</w:t>
      </w:r>
      <w:r>
        <w:rPr>
          <w:rFonts w:hint="eastAsia" w:ascii="宋体" w:hAnsi="宋体"/>
          <w:color w:val="000000"/>
          <w:sz w:val="21"/>
          <w:szCs w:val="21"/>
          <w:highlight w:val="none"/>
          <w:lang w:eastAsia="zh-CN"/>
        </w:rPr>
        <w:t>招标</w:t>
      </w:r>
      <w:r>
        <w:rPr>
          <w:rFonts w:hint="eastAsia" w:ascii="宋体" w:hAnsi="宋体"/>
          <w:color w:val="000000"/>
          <w:sz w:val="21"/>
          <w:szCs w:val="21"/>
          <w:highlight w:val="none"/>
        </w:rPr>
        <w:t>提交书面评标报告。</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5.例外情况</w:t>
      </w:r>
    </w:p>
    <w:p>
      <w:pPr>
        <w:spacing w:line="360" w:lineRule="auto"/>
        <w:ind w:firstLine="420" w:firstLineChars="200"/>
        <w:rPr>
          <w:rFonts w:ascii="宋体" w:hAnsi="宋体"/>
          <w:color w:val="FF0000"/>
          <w:sz w:val="21"/>
          <w:szCs w:val="21"/>
          <w:highlight w:val="none"/>
        </w:rPr>
      </w:pPr>
      <w:r>
        <w:rPr>
          <w:rFonts w:hint="eastAsia" w:ascii="宋体" w:hAnsi="宋体"/>
          <w:color w:val="000000"/>
          <w:sz w:val="21"/>
          <w:szCs w:val="21"/>
          <w:highlight w:val="none"/>
        </w:rPr>
        <w:t>5.1当出现</w:t>
      </w:r>
      <w:r>
        <w:rPr>
          <w:rFonts w:hint="eastAsia"/>
          <w:color w:val="000000"/>
          <w:sz w:val="21"/>
          <w:szCs w:val="21"/>
          <w:highlight w:val="none"/>
          <w:lang w:eastAsia="zh-CN"/>
        </w:rPr>
        <w:t>投标人</w:t>
      </w:r>
      <w:r>
        <w:rPr>
          <w:rFonts w:hint="eastAsia" w:ascii="宋体" w:hAnsi="宋体"/>
          <w:color w:val="000000"/>
          <w:sz w:val="21"/>
          <w:szCs w:val="21"/>
          <w:highlight w:val="none"/>
        </w:rPr>
        <w:t>综合评审得分相等时，按下列顺序排序：</w:t>
      </w:r>
      <w:r>
        <w:rPr>
          <w:rFonts w:hint="eastAsia" w:ascii="宋体" w:hAnsi="宋体"/>
          <w:color w:val="FF0000"/>
          <w:sz w:val="21"/>
          <w:szCs w:val="21"/>
          <w:highlight w:val="none"/>
        </w:rPr>
        <w:t>“投标报价”得分高的优先；仍相同时，“技术标”得分高的优先；依然相同时，由评标委员会现场抽签确定顺序</w:t>
      </w:r>
      <w:r>
        <w:rPr>
          <w:rFonts w:hint="eastAsia" w:ascii="宋体" w:hAnsi="宋体" w:cs="宋体"/>
          <w:color w:val="FF0000"/>
          <w:szCs w:val="21"/>
          <w:highlight w:val="none"/>
        </w:rPr>
        <w:t>。</w:t>
      </w:r>
    </w:p>
    <w:p>
      <w:pPr>
        <w:spacing w:line="360" w:lineRule="auto"/>
        <w:ind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rPr>
        <w:t>5.2通过评审合格的投标人少于3家，评标委员会应否决全部投标，项目按流标处理</w:t>
      </w:r>
      <w:r>
        <w:rPr>
          <w:rFonts w:hint="eastAsia" w:ascii="宋体" w:hAnsi="宋体"/>
          <w:color w:val="000000"/>
          <w:sz w:val="21"/>
          <w:szCs w:val="21"/>
          <w:highlight w:val="none"/>
          <w:lang w:eastAsia="zh-CN"/>
        </w:rPr>
        <w:t>。</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5.3招标文件条款存在含义不清或者相互矛盾的，评标委员会应当针对相应条款作出有利于相应</w:t>
      </w:r>
      <w:r>
        <w:rPr>
          <w:rFonts w:hint="eastAsia"/>
          <w:color w:val="000000"/>
          <w:sz w:val="21"/>
          <w:szCs w:val="21"/>
          <w:highlight w:val="none"/>
          <w:lang w:eastAsia="zh-CN"/>
        </w:rPr>
        <w:t>投标人</w:t>
      </w:r>
      <w:r>
        <w:rPr>
          <w:rFonts w:hint="eastAsia" w:ascii="宋体" w:hAnsi="宋体"/>
          <w:color w:val="000000"/>
          <w:sz w:val="21"/>
          <w:szCs w:val="21"/>
          <w:highlight w:val="none"/>
        </w:rPr>
        <w:t>的结论。</w:t>
      </w:r>
    </w:p>
    <w:p>
      <w:pPr>
        <w:spacing w:line="360" w:lineRule="auto"/>
        <w:ind w:firstLine="420" w:firstLineChars="200"/>
        <w:rPr>
          <w:rFonts w:ascii="宋体" w:hAnsi="宋体"/>
          <w:color w:val="000000"/>
          <w:sz w:val="21"/>
          <w:szCs w:val="21"/>
          <w:highlight w:val="none"/>
        </w:rPr>
      </w:pPr>
      <w:r>
        <w:rPr>
          <w:rFonts w:hint="eastAsia" w:ascii="宋体" w:hAnsi="宋体"/>
          <w:color w:val="000000"/>
          <w:sz w:val="21"/>
          <w:szCs w:val="21"/>
          <w:highlight w:val="none"/>
        </w:rPr>
        <w:t>5.4 评标委员会发现招标文件存在歧义、重大缺陷导致评标工作无法进行，或者招标文件的内容违反国家有关强制性规定的，应当停止评标工作，与</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或代理机构沟通并做书面记录。</w:t>
      </w:r>
      <w:r>
        <w:rPr>
          <w:rFonts w:hint="eastAsia"/>
          <w:color w:val="000000"/>
          <w:sz w:val="21"/>
          <w:szCs w:val="21"/>
          <w:highlight w:val="none"/>
          <w:lang w:eastAsia="zh-CN"/>
        </w:rPr>
        <w:t>招标人</w:t>
      </w:r>
      <w:r>
        <w:rPr>
          <w:rFonts w:hint="eastAsia" w:ascii="宋体" w:hAnsi="宋体"/>
          <w:color w:val="000000"/>
          <w:sz w:val="21"/>
          <w:szCs w:val="21"/>
          <w:highlight w:val="none"/>
        </w:rPr>
        <w:t>或代理机构书面确认后，应当修改招标文件，重新组织采购活动。</w:t>
      </w:r>
    </w:p>
    <w:p>
      <w:pPr>
        <w:spacing w:line="360" w:lineRule="auto"/>
        <w:ind w:firstLine="482" w:firstLineChars="200"/>
        <w:rPr>
          <w:rFonts w:ascii="宋体" w:hAnsi="宋体"/>
          <w:b/>
          <w:color w:val="000000"/>
          <w:sz w:val="24"/>
          <w:szCs w:val="24"/>
          <w:highlight w:val="none"/>
        </w:rPr>
      </w:pPr>
      <w:r>
        <w:rPr>
          <w:rFonts w:hint="eastAsia" w:ascii="宋体" w:hAnsi="宋体"/>
          <w:b/>
          <w:color w:val="000000"/>
          <w:sz w:val="24"/>
          <w:szCs w:val="24"/>
          <w:highlight w:val="none"/>
        </w:rPr>
        <w:t>6.其他</w:t>
      </w:r>
    </w:p>
    <w:p>
      <w:pPr>
        <w:spacing w:line="360" w:lineRule="auto"/>
        <w:ind w:firstLine="420" w:firstLineChars="200"/>
        <w:rPr>
          <w:rFonts w:hint="eastAsia" w:ascii="宋体" w:hAnsi="宋体"/>
          <w:color w:val="000000"/>
          <w:sz w:val="21"/>
          <w:szCs w:val="21"/>
          <w:highlight w:val="none"/>
          <w:lang w:eastAsia="zh-CN"/>
        </w:rPr>
      </w:pPr>
      <w:bookmarkStart w:id="0" w:name="_bookmark82"/>
      <w:bookmarkEnd w:id="0"/>
      <w:r>
        <w:rPr>
          <w:rFonts w:hint="eastAsia" w:ascii="宋体" w:hAnsi="宋体"/>
          <w:color w:val="000000"/>
          <w:sz w:val="21"/>
          <w:szCs w:val="21"/>
          <w:highlight w:val="none"/>
          <w:lang w:val="en-US" w:eastAsia="zh-CN"/>
        </w:rPr>
        <w:t>6.1</w:t>
      </w:r>
      <w:r>
        <w:rPr>
          <w:rFonts w:hint="eastAsia" w:ascii="宋体" w:hAnsi="宋体"/>
          <w:color w:val="000000"/>
          <w:sz w:val="21"/>
          <w:szCs w:val="21"/>
          <w:highlight w:val="none"/>
        </w:rPr>
        <w:t>评标委员会发现投标人的报价明显</w:t>
      </w:r>
      <w:r>
        <w:rPr>
          <w:rFonts w:hint="eastAsia" w:ascii="宋体" w:hAnsi="宋体"/>
          <w:color w:val="000000"/>
          <w:sz w:val="21"/>
          <w:szCs w:val="21"/>
          <w:highlight w:val="none"/>
          <w:lang w:eastAsia="zh-CN"/>
        </w:rPr>
        <w:t>低于</w:t>
      </w:r>
      <w:r>
        <w:rPr>
          <w:rFonts w:hint="eastAsia" w:ascii="宋体" w:hAnsi="宋体"/>
          <w:color w:val="000000"/>
          <w:sz w:val="21"/>
          <w:szCs w:val="21"/>
          <w:highlight w:val="none"/>
        </w:rPr>
        <w:t>其他</w:t>
      </w:r>
      <w:r>
        <w:rPr>
          <w:rFonts w:hint="eastAsia" w:ascii="宋体" w:hAnsi="宋体"/>
          <w:color w:val="000000"/>
          <w:sz w:val="21"/>
          <w:szCs w:val="21"/>
          <w:highlight w:val="none"/>
          <w:lang w:eastAsia="zh-CN"/>
        </w:rPr>
        <w:t>有效</w:t>
      </w:r>
      <w:r>
        <w:rPr>
          <w:rFonts w:hint="eastAsia" w:ascii="宋体" w:hAnsi="宋体"/>
          <w:color w:val="000000"/>
          <w:sz w:val="21"/>
          <w:szCs w:val="21"/>
          <w:highlight w:val="none"/>
        </w:rPr>
        <w:t>投标报价平均值50%时，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r>
        <w:rPr>
          <w:rFonts w:hint="eastAsia" w:ascii="宋体" w:hAnsi="宋体"/>
          <w:color w:val="000000"/>
          <w:sz w:val="21"/>
          <w:szCs w:val="21"/>
          <w:highlight w:val="none"/>
          <w:lang w:eastAsia="zh-CN"/>
        </w:rPr>
        <w:t>。</w:t>
      </w:r>
    </w:p>
    <w:p>
      <w:pPr>
        <w:spacing w:line="360" w:lineRule="auto"/>
        <w:ind w:firstLine="420" w:firstLineChars="200"/>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6.2在</w:t>
      </w:r>
      <w:r>
        <w:rPr>
          <w:rFonts w:hint="eastAsia" w:ascii="宋体" w:hAnsi="宋体"/>
          <w:color w:val="000000"/>
          <w:sz w:val="21"/>
          <w:szCs w:val="21"/>
          <w:highlight w:val="none"/>
        </w:rPr>
        <w:t>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澄清、说明或补正不得超出投标文件的范围且不得改变投标文件的实质性内容，并构成投标文件的组成部分。评标委员会对投标人提交的澄清、说明或补正有疑问的，可以要求投标人进一步澄清、说明或补正，直至满足评标委员会的要求。</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en-US" w:eastAsia="zh-CN"/>
        </w:rPr>
        <w:t>6.3</w:t>
      </w:r>
      <w:r>
        <w:rPr>
          <w:rFonts w:hint="eastAsia" w:ascii="宋体" w:hAnsi="宋体"/>
          <w:color w:val="000000"/>
          <w:sz w:val="21"/>
          <w:szCs w:val="21"/>
          <w:highlight w:val="none"/>
          <w:lang w:val="zh-CN" w:eastAsia="zh-CN"/>
        </w:rPr>
        <w:t>有下列情形之一的，评标委员会应当否决其投标：</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一</w:t>
      </w:r>
      <w:r>
        <w:rPr>
          <w:rFonts w:hint="eastAsia" w:ascii="宋体" w:hAnsi="宋体"/>
          <w:color w:val="000000"/>
          <w:sz w:val="21"/>
          <w:szCs w:val="21"/>
          <w:highlight w:val="none"/>
          <w:lang w:val="zh-CN" w:eastAsia="zh-CN"/>
        </w:rPr>
        <w:t>）投标联合体没有提交共同投标协议；</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二</w:t>
      </w:r>
      <w:r>
        <w:rPr>
          <w:rFonts w:hint="eastAsia" w:ascii="宋体" w:hAnsi="宋体"/>
          <w:color w:val="000000"/>
          <w:sz w:val="21"/>
          <w:szCs w:val="21"/>
          <w:highlight w:val="none"/>
          <w:lang w:val="zh-CN" w:eastAsia="zh-CN"/>
        </w:rPr>
        <w:t>）投标人不符合国家或者招标文件规定的资格条件；</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三</w:t>
      </w:r>
      <w:r>
        <w:rPr>
          <w:rFonts w:hint="eastAsia" w:ascii="宋体" w:hAnsi="宋体"/>
          <w:color w:val="000000"/>
          <w:sz w:val="21"/>
          <w:szCs w:val="21"/>
          <w:highlight w:val="none"/>
          <w:lang w:val="zh-CN" w:eastAsia="zh-CN"/>
        </w:rPr>
        <w:t>）同一投标人提交两个以上不同的投标文件或者投标报价，但招标文件要求提交备选投标的除外；</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四</w:t>
      </w:r>
      <w:r>
        <w:rPr>
          <w:rFonts w:hint="eastAsia" w:ascii="宋体" w:hAnsi="宋体"/>
          <w:color w:val="000000"/>
          <w:sz w:val="21"/>
          <w:szCs w:val="21"/>
          <w:highlight w:val="none"/>
          <w:lang w:val="zh-CN" w:eastAsia="zh-CN"/>
        </w:rPr>
        <w:t>）投标报价低于成本或者高于招标文件设定的最高投标限价；</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五</w:t>
      </w:r>
      <w:r>
        <w:rPr>
          <w:rFonts w:hint="eastAsia" w:ascii="宋体" w:hAnsi="宋体"/>
          <w:color w:val="000000"/>
          <w:sz w:val="21"/>
          <w:szCs w:val="21"/>
          <w:highlight w:val="none"/>
          <w:lang w:val="zh-CN" w:eastAsia="zh-CN"/>
        </w:rPr>
        <w:t>）投标文件没有对招标文件的实质性要求和条件作出响应；</w:t>
      </w:r>
    </w:p>
    <w:p>
      <w:pPr>
        <w:spacing w:line="360" w:lineRule="auto"/>
        <w:ind w:firstLine="420" w:firstLineChars="200"/>
        <w:rPr>
          <w:rFonts w:hint="eastAsia" w:ascii="宋体" w:hAnsi="宋体"/>
          <w:color w:val="000000"/>
          <w:sz w:val="21"/>
          <w:szCs w:val="21"/>
          <w:highlight w:val="none"/>
          <w:lang w:val="zh-CN" w:eastAsia="zh-CN"/>
        </w:rPr>
      </w:pPr>
      <w:r>
        <w:rPr>
          <w:rFonts w:hint="eastAsia" w:ascii="宋体" w:hAnsi="宋体"/>
          <w:color w:val="000000"/>
          <w:sz w:val="21"/>
          <w:szCs w:val="21"/>
          <w:highlight w:val="none"/>
          <w:lang w:val="zh-CN" w:eastAsia="zh-CN"/>
        </w:rPr>
        <w:t>（</w:t>
      </w:r>
      <w:r>
        <w:rPr>
          <w:rFonts w:hint="eastAsia"/>
          <w:color w:val="000000"/>
          <w:sz w:val="21"/>
          <w:szCs w:val="21"/>
          <w:highlight w:val="none"/>
          <w:lang w:val="en-US" w:eastAsia="zh-CN"/>
        </w:rPr>
        <w:t>六</w:t>
      </w:r>
      <w:r>
        <w:rPr>
          <w:rFonts w:hint="eastAsia" w:ascii="宋体" w:hAnsi="宋体"/>
          <w:color w:val="000000"/>
          <w:sz w:val="21"/>
          <w:szCs w:val="21"/>
          <w:highlight w:val="none"/>
          <w:lang w:val="zh-CN" w:eastAsia="zh-CN"/>
        </w:rPr>
        <w:t>）投标人有串通投标、弄虚作假、行贿等违法行为。</w:t>
      </w:r>
    </w:p>
    <w:p>
      <w:pPr>
        <w:spacing w:line="360" w:lineRule="auto"/>
        <w:ind w:firstLine="420" w:firstLineChars="200"/>
        <w:rPr>
          <w:rFonts w:hint="default" w:ascii="宋体" w:hAnsi="宋体"/>
          <w:color w:val="000000"/>
          <w:sz w:val="21"/>
          <w:szCs w:val="21"/>
          <w:highlight w:val="none"/>
          <w:lang w:val="en-US" w:eastAsia="zh-CN"/>
        </w:rPr>
      </w:pPr>
    </w:p>
    <w:p>
      <w:pPr>
        <w:spacing w:line="360" w:lineRule="auto"/>
        <w:ind w:firstLine="420" w:firstLineChars="200"/>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6.</w:t>
      </w:r>
      <w:r>
        <w:rPr>
          <w:rFonts w:hint="eastAsia"/>
          <w:color w:val="000000"/>
          <w:sz w:val="21"/>
          <w:szCs w:val="21"/>
          <w:highlight w:val="none"/>
          <w:lang w:val="en-US" w:eastAsia="zh-CN"/>
        </w:rPr>
        <w:t>4</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候选人公示</w:t>
      </w:r>
      <w:r>
        <w:rPr>
          <w:rFonts w:hint="eastAsia" w:ascii="宋体" w:hAnsi="宋体"/>
          <w:color w:val="000000"/>
          <w:sz w:val="21"/>
          <w:szCs w:val="21"/>
          <w:highlight w:val="none"/>
        </w:rPr>
        <w:t>内容应包括</w:t>
      </w:r>
      <w:r>
        <w:rPr>
          <w:rFonts w:hint="eastAsia" w:ascii="宋体" w:hAnsi="宋体"/>
          <w:color w:val="000000"/>
          <w:sz w:val="21"/>
          <w:szCs w:val="21"/>
          <w:highlight w:val="none"/>
          <w:lang w:eastAsia="zh-CN"/>
        </w:rPr>
        <w:t>招标</w:t>
      </w:r>
      <w:r>
        <w:rPr>
          <w:rFonts w:hint="eastAsia" w:ascii="宋体" w:hAnsi="宋体"/>
          <w:color w:val="000000"/>
          <w:sz w:val="21"/>
          <w:szCs w:val="21"/>
          <w:highlight w:val="none"/>
        </w:rPr>
        <w:t>人及其委托的代理机构的名称、地址、联系方式，项目名称和项目编号，中标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名称</w:t>
      </w:r>
      <w:r>
        <w:rPr>
          <w:rFonts w:hint="eastAsia"/>
          <w:color w:val="FF0000"/>
          <w:sz w:val="21"/>
          <w:szCs w:val="21"/>
          <w:highlight w:val="none"/>
          <w:lang w:val="en-US" w:eastAsia="zh-CN"/>
        </w:rPr>
        <w:t>及排序</w:t>
      </w:r>
      <w:r>
        <w:rPr>
          <w:rFonts w:hint="eastAsia" w:ascii="宋体" w:hAnsi="宋体"/>
          <w:color w:val="000000"/>
          <w:sz w:val="21"/>
          <w:szCs w:val="21"/>
          <w:highlight w:val="none"/>
        </w:rPr>
        <w:t>、</w:t>
      </w:r>
      <w:r>
        <w:rPr>
          <w:rFonts w:hint="eastAsia"/>
          <w:color w:val="000000"/>
          <w:sz w:val="21"/>
          <w:szCs w:val="21"/>
          <w:highlight w:val="none"/>
          <w:lang w:val="en-US" w:eastAsia="zh-CN"/>
        </w:rPr>
        <w:t>服务期</w:t>
      </w:r>
      <w:r>
        <w:rPr>
          <w:rFonts w:hint="eastAsia" w:ascii="宋体" w:hAnsi="宋体"/>
          <w:color w:val="000000"/>
          <w:sz w:val="21"/>
          <w:szCs w:val="21"/>
          <w:highlight w:val="none"/>
        </w:rPr>
        <w:t>和</w:t>
      </w:r>
      <w:r>
        <w:rPr>
          <w:rFonts w:hint="eastAsia" w:ascii="宋体" w:hAnsi="宋体"/>
          <w:color w:val="000000"/>
          <w:sz w:val="21"/>
          <w:szCs w:val="21"/>
          <w:highlight w:val="none"/>
          <w:lang w:eastAsia="zh-CN"/>
        </w:rPr>
        <w:t>投标报价</w:t>
      </w:r>
      <w:r>
        <w:rPr>
          <w:rFonts w:hint="eastAsia" w:ascii="宋体" w:hAnsi="宋体"/>
          <w:color w:val="000000"/>
          <w:sz w:val="21"/>
          <w:szCs w:val="21"/>
          <w:highlight w:val="none"/>
        </w:rPr>
        <w:t>，中标</w:t>
      </w:r>
      <w:r>
        <w:rPr>
          <w:rFonts w:hint="eastAsia" w:ascii="宋体" w:hAnsi="宋体"/>
          <w:color w:val="000000"/>
          <w:sz w:val="21"/>
          <w:szCs w:val="21"/>
          <w:highlight w:val="none"/>
          <w:lang w:eastAsia="zh-CN"/>
        </w:rPr>
        <w:t>候选人</w:t>
      </w:r>
      <w:r>
        <w:rPr>
          <w:rFonts w:hint="eastAsia" w:ascii="宋体" w:hAnsi="宋体"/>
          <w:color w:val="000000"/>
          <w:sz w:val="21"/>
          <w:szCs w:val="21"/>
          <w:highlight w:val="none"/>
        </w:rPr>
        <w:t>业绩，评标被否决单位及原因，</w:t>
      </w:r>
      <w:r>
        <w:rPr>
          <w:rFonts w:hint="eastAsia" w:ascii="宋体" w:hAnsi="宋体"/>
          <w:color w:val="000000"/>
          <w:sz w:val="21"/>
          <w:szCs w:val="21"/>
          <w:highlight w:val="none"/>
          <w:lang w:eastAsia="zh-CN"/>
        </w:rPr>
        <w:t>公示</w:t>
      </w:r>
      <w:r>
        <w:rPr>
          <w:rFonts w:hint="eastAsia" w:ascii="宋体" w:hAnsi="宋体"/>
          <w:color w:val="000000"/>
          <w:sz w:val="21"/>
          <w:szCs w:val="21"/>
          <w:highlight w:val="none"/>
        </w:rPr>
        <w:t>期限。</w:t>
      </w:r>
    </w:p>
    <w:p>
      <w:pPr>
        <w:pStyle w:val="16"/>
        <w:numPr>
          <w:ilvl w:val="0"/>
          <w:numId w:val="0"/>
        </w:numPr>
        <w:tabs>
          <w:tab w:val="left" w:pos="1346"/>
        </w:tabs>
        <w:spacing w:before="0" w:after="0" w:line="267" w:lineRule="exact"/>
        <w:ind w:left="820" w:leftChars="0" w:right="0" w:rightChars="0"/>
        <w:jc w:val="left"/>
        <w:rPr>
          <w:color w:val="000000"/>
          <w:sz w:val="21"/>
          <w:highlight w:val="none"/>
        </w:rPr>
      </w:pPr>
    </w:p>
    <w:p>
      <w:pPr>
        <w:pStyle w:val="16"/>
        <w:numPr>
          <w:ilvl w:val="0"/>
          <w:numId w:val="0"/>
        </w:numPr>
        <w:tabs>
          <w:tab w:val="left" w:pos="1346"/>
        </w:tabs>
        <w:spacing w:before="0" w:after="0" w:line="267" w:lineRule="exact"/>
        <w:ind w:left="820" w:leftChars="0" w:right="0" w:rightChars="0"/>
        <w:jc w:val="left"/>
        <w:rPr>
          <w:color w:val="000000"/>
          <w:sz w:val="21"/>
          <w:highlight w:val="none"/>
        </w:rPr>
      </w:pPr>
    </w:p>
    <w:p>
      <w:pPr>
        <w:pStyle w:val="3"/>
        <w:spacing w:before="1"/>
        <w:rPr>
          <w:color w:val="000000"/>
          <w:sz w:val="22"/>
          <w:highlight w:val="none"/>
        </w:rPr>
      </w:pPr>
    </w:p>
    <w:p>
      <w:pPr>
        <w:pStyle w:val="3"/>
        <w:spacing w:before="12"/>
        <w:rPr>
          <w:color w:val="000000"/>
          <w:sz w:val="18"/>
          <w:highlight w:val="none"/>
        </w:rPr>
      </w:pPr>
      <w:bookmarkStart w:id="1" w:name="_bookmark89"/>
      <w:bookmarkEnd w:id="1"/>
      <w:bookmarkStart w:id="2" w:name="_bookmark90"/>
      <w:bookmarkEnd w:id="2"/>
    </w:p>
    <w:p>
      <w:pPr>
        <w:pStyle w:val="3"/>
        <w:spacing w:before="12"/>
        <w:rPr>
          <w:color w:val="000000"/>
          <w:sz w:val="18"/>
          <w:highlight w:val="none"/>
        </w:rPr>
      </w:pPr>
      <w:bookmarkStart w:id="3" w:name="_bookmark92"/>
      <w:bookmarkEnd w:id="3"/>
    </w:p>
    <w:p>
      <w:pPr>
        <w:pStyle w:val="3"/>
        <w:spacing w:before="12"/>
        <w:rPr>
          <w:color w:val="000000"/>
          <w:sz w:val="18"/>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9CD579"/>
    <w:multiLevelType w:val="singleLevel"/>
    <w:tmpl w:val="9E9CD579"/>
    <w:lvl w:ilvl="0" w:tentative="0">
      <w:start w:val="1"/>
      <w:numFmt w:val="decimal"/>
      <w:suff w:val="nothing"/>
      <w:lvlText w:val="%1、"/>
      <w:lvlJc w:val="left"/>
    </w:lvl>
  </w:abstractNum>
  <w:abstractNum w:abstractNumId="1">
    <w:nsid w:val="A0A95953"/>
    <w:multiLevelType w:val="singleLevel"/>
    <w:tmpl w:val="A0A95953"/>
    <w:lvl w:ilvl="0" w:tentative="0">
      <w:start w:val="1"/>
      <w:numFmt w:val="chineseCounting"/>
      <w:suff w:val="nothing"/>
      <w:lvlText w:val="%1、"/>
      <w:lvlJc w:val="left"/>
      <w:rPr>
        <w:rFonts w:hint="eastAsia"/>
      </w:rPr>
    </w:lvl>
  </w:abstractNum>
  <w:abstractNum w:abstractNumId="2">
    <w:nsid w:val="354F9C91"/>
    <w:multiLevelType w:val="singleLevel"/>
    <w:tmpl w:val="354F9C91"/>
    <w:lvl w:ilvl="0" w:tentative="0">
      <w:start w:val="1"/>
      <w:numFmt w:val="decimal"/>
      <w:suff w:val="nothing"/>
      <w:lvlText w:val="%1、"/>
      <w:lvlJc w:val="left"/>
    </w:lvl>
  </w:abstractNum>
  <w:abstractNum w:abstractNumId="3">
    <w:nsid w:val="7FA36BDD"/>
    <w:multiLevelType w:val="singleLevel"/>
    <w:tmpl w:val="7FA36BDD"/>
    <w:lvl w:ilvl="0" w:tentative="0">
      <w:start w:val="7"/>
      <w:numFmt w:val="decimal"/>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MjZiNjdjNmZhN2YzODNmMDZlODMxMGQ2YWZkODcifQ=="/>
    <w:docVar w:name="KSO_WPS_MARK_KEY" w:val="9d23f6f4-7924-4768-ad24-87d41fe8f20e"/>
  </w:docVars>
  <w:rsids>
    <w:rsidRoot w:val="00CF5F42"/>
    <w:rsid w:val="00CF5F42"/>
    <w:rsid w:val="16D66670"/>
    <w:rsid w:val="18A132C6"/>
    <w:rsid w:val="53212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textAlignment w:val="baseline"/>
    </w:pPr>
    <w:rPr>
      <w:szCs w:val="24"/>
    </w:rPr>
  </w:style>
  <w:style w:type="paragraph" w:styleId="3">
    <w:name w:val="Body Text"/>
    <w:basedOn w:val="1"/>
    <w:next w:val="4"/>
    <w:qFormat/>
    <w:uiPriority w:val="1"/>
    <w:rPr>
      <w:rFonts w:ascii="宋体" w:hAnsi="宋体" w:eastAsia="宋体" w:cs="宋体"/>
      <w:sz w:val="21"/>
      <w:szCs w:val="21"/>
      <w:lang w:val="zh-CN" w:eastAsia="zh-CN" w:bidi="zh-CN"/>
    </w:rPr>
  </w:style>
  <w:style w:type="paragraph" w:styleId="4">
    <w:name w:val="toc 2"/>
    <w:basedOn w:val="1"/>
    <w:next w:val="1"/>
    <w:qFormat/>
    <w:uiPriority w:val="1"/>
    <w:pPr>
      <w:spacing w:before="2"/>
      <w:ind w:left="1084" w:hanging="265"/>
    </w:pPr>
    <w:rPr>
      <w:rFonts w:ascii="宋体" w:hAnsi="宋体" w:eastAsia="宋体" w:cs="宋体"/>
      <w:sz w:val="21"/>
      <w:szCs w:val="21"/>
      <w:lang w:val="zh-CN" w:eastAsia="zh-CN" w:bidi="zh-CN"/>
    </w:rPr>
  </w:style>
  <w:style w:type="paragraph" w:styleId="5">
    <w:name w:val="Normal Indent"/>
    <w:basedOn w:val="1"/>
    <w:qFormat/>
    <w:uiPriority w:val="0"/>
    <w:pPr>
      <w:ind w:firstLine="420"/>
    </w:pPr>
    <w:rPr>
      <w:rFonts w:ascii="幼圆" w:eastAsia="幼圆"/>
      <w:sz w:val="24"/>
      <w:szCs w:val="20"/>
    </w:rPr>
  </w:style>
  <w:style w:type="paragraph" w:styleId="6">
    <w:name w:val="annotation text"/>
    <w:basedOn w:val="1"/>
    <w:qFormat/>
    <w:uiPriority w:val="0"/>
    <w:pPr>
      <w:jc w:val="left"/>
    </w:pPr>
  </w:style>
  <w:style w:type="paragraph" w:styleId="7">
    <w:name w:val="Body Text Indent"/>
    <w:basedOn w:val="1"/>
    <w:next w:val="8"/>
    <w:qFormat/>
    <w:uiPriority w:val="0"/>
    <w:pPr>
      <w:ind w:firstLine="560" w:firstLineChars="200"/>
    </w:pPr>
    <w:rPr>
      <w:rFonts w:ascii="宋体" w:hAnsi="宋体"/>
      <w:bCs/>
      <w:sz w:val="28"/>
      <w:szCs w:val="32"/>
    </w:rPr>
  </w:style>
  <w:style w:type="paragraph" w:styleId="8">
    <w:name w:val="envelope return"/>
    <w:basedOn w:val="1"/>
    <w:next w:val="9"/>
    <w:qFormat/>
    <w:uiPriority w:val="0"/>
    <w:pPr>
      <w:snapToGrid w:val="0"/>
    </w:pPr>
    <w:rPr>
      <w:rFonts w:ascii="Arial" w:hAnsi="Arial"/>
    </w:rPr>
  </w:style>
  <w:style w:type="paragraph" w:styleId="9">
    <w:name w:val="index 4"/>
    <w:basedOn w:val="1"/>
    <w:next w:val="1"/>
    <w:qFormat/>
    <w:uiPriority w:val="99"/>
    <w:pPr>
      <w:ind w:left="600" w:leftChars="600"/>
    </w:pPr>
    <w:rPr>
      <w:szCs w:val="24"/>
    </w:rPr>
  </w:style>
  <w:style w:type="paragraph" w:styleId="10">
    <w:name w:val="Body Text First Indent 2"/>
    <w:basedOn w:val="7"/>
    <w:next w:val="5"/>
    <w:unhideWhenUsed/>
    <w:qFormat/>
    <w:uiPriority w:val="99"/>
    <w:pPr>
      <w:spacing w:after="120"/>
      <w:ind w:left="420" w:leftChars="200" w:firstLine="420"/>
    </w:pPr>
    <w:rPr>
      <w:rFonts w:ascii="Times New Roman" w:hAnsi="Times New Roman"/>
      <w:bCs w:val="0"/>
      <w:sz w:val="21"/>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Default"/>
    <w:qFormat/>
    <w:uiPriority w:val="0"/>
    <w:pPr>
      <w:autoSpaceDE w:val="0"/>
      <w:autoSpaceDN w:val="0"/>
      <w:adjustRightInd w:val="0"/>
    </w:pPr>
    <w:rPr>
      <w:rFonts w:ascii="Verdana" w:hAnsi="Verdana" w:eastAsia="宋体" w:cs="Verdana"/>
      <w:color w:val="000000"/>
      <w:sz w:val="24"/>
      <w:szCs w:val="24"/>
      <w:lang w:val="en-US" w:eastAsia="zh-CN" w:bidi="ar-SA"/>
    </w:rPr>
  </w:style>
  <w:style w:type="paragraph" w:styleId="16">
    <w:name w:val="List Paragraph"/>
    <w:basedOn w:val="1"/>
    <w:qFormat/>
    <w:uiPriority w:val="1"/>
    <w:pPr>
      <w:ind w:left="400" w:firstLine="419"/>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7734</Words>
  <Characters>7961</Characters>
  <Lines>0</Lines>
  <Paragraphs>0</Paragraphs>
  <TotalTime>8</TotalTime>
  <ScaleCrop>false</ScaleCrop>
  <LinksUpToDate>false</LinksUpToDate>
  <CharactersWithSpaces>8196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2024-05-13T00:22:00Z</dcterms:created>
  <dc:creator>巴拉</dc:creator>
  <cp:lastModifiedBy>巴拉</cp:lastModifiedBy>
  <dcterms:modified xsi:type="dcterms:W3CDTF">2024-05-14T08:21:06Z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2FD620931B9647F9AE898FBF04BF02A2_11</vt:lpwstr>
  </property>
</Properties>
</file>