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1C334">
      <w:pPr>
        <w:spacing w:line="400" w:lineRule="exact"/>
        <w:rPr>
          <w:color w:val="000000"/>
        </w:rPr>
      </w:pPr>
      <w:bookmarkStart w:id="214" w:name="_GoBack"/>
      <w:bookmarkEnd w:id="214"/>
    </w:p>
    <w:p w14:paraId="048A700B">
      <w:pPr>
        <w:widowControl w:val="0"/>
        <w:jc w:val="center"/>
        <w:rPr>
          <w:rFonts w:ascii="Times New Roman" w:hAnsi="Times New Roman"/>
          <w:kern w:val="2"/>
          <w:sz w:val="44"/>
          <w:szCs w:val="44"/>
        </w:rPr>
      </w:pPr>
      <w:r>
        <w:rPr>
          <w:rFonts w:hint="eastAsia" w:ascii="Times New Roman" w:hAnsi="Times New Roman"/>
          <w:kern w:val="2"/>
          <w:sz w:val="44"/>
          <w:szCs w:val="44"/>
        </w:rPr>
        <w:t>芜湖市房屋建筑和市政基础设施工程监理</w:t>
      </w:r>
    </w:p>
    <w:p w14:paraId="4DF91AC8">
      <w:pPr>
        <w:widowControl w:val="0"/>
        <w:jc w:val="center"/>
        <w:rPr>
          <w:rFonts w:ascii="黑体" w:hAnsi="Times New Roman" w:eastAsia="黑体"/>
          <w:kern w:val="2"/>
          <w:sz w:val="84"/>
          <w:szCs w:val="84"/>
        </w:rPr>
      </w:pPr>
      <w:r>
        <w:rPr>
          <w:rFonts w:hint="eastAsia" w:ascii="黑体" w:hAnsi="Times New Roman" w:eastAsia="黑体"/>
          <w:kern w:val="2"/>
          <w:sz w:val="84"/>
          <w:szCs w:val="84"/>
        </w:rPr>
        <w:t>招标文件示范文本</w:t>
      </w:r>
    </w:p>
    <w:p w14:paraId="68853AC1">
      <w:pPr>
        <w:widowControl w:val="0"/>
        <w:jc w:val="center"/>
        <w:rPr>
          <w:rFonts w:ascii="Times New Roman" w:hAnsi="Times New Roman"/>
          <w:kern w:val="2"/>
          <w:sz w:val="44"/>
          <w:szCs w:val="44"/>
        </w:rPr>
      </w:pPr>
      <w:r>
        <w:rPr>
          <w:rFonts w:hint="eastAsia" w:ascii="Times New Roman" w:hAnsi="Times New Roman"/>
          <w:kern w:val="2"/>
          <w:sz w:val="44"/>
          <w:szCs w:val="44"/>
        </w:rPr>
        <w:t>（电子招标投标，</w:t>
      </w:r>
      <w:r>
        <w:rPr>
          <w:rFonts w:ascii="Times New Roman" w:hAnsi="Times New Roman"/>
          <w:kern w:val="2"/>
          <w:sz w:val="44"/>
          <w:szCs w:val="44"/>
        </w:rPr>
        <w:t>2024版</w:t>
      </w:r>
      <w:r>
        <w:rPr>
          <w:rFonts w:hint="eastAsia" w:ascii="Times New Roman" w:hAnsi="Times New Roman"/>
          <w:kern w:val="2"/>
          <w:sz w:val="44"/>
          <w:szCs w:val="44"/>
        </w:rPr>
        <w:t>）</w:t>
      </w:r>
    </w:p>
    <w:p w14:paraId="5A2BDE9F">
      <w:pPr>
        <w:widowControl w:val="0"/>
        <w:ind w:firstLine="435"/>
        <w:jc w:val="center"/>
        <w:rPr>
          <w:rFonts w:ascii="Times New Roman" w:hAnsi="Times New Roman"/>
          <w:kern w:val="2"/>
          <w:szCs w:val="24"/>
        </w:rPr>
      </w:pPr>
    </w:p>
    <w:p w14:paraId="600851CD">
      <w:pPr>
        <w:widowControl w:val="0"/>
        <w:ind w:firstLine="435"/>
        <w:jc w:val="center"/>
        <w:rPr>
          <w:rFonts w:ascii="Times New Roman" w:hAnsi="Times New Roman"/>
          <w:kern w:val="2"/>
          <w:szCs w:val="24"/>
        </w:rPr>
      </w:pPr>
    </w:p>
    <w:p w14:paraId="3A370FB9">
      <w:pPr>
        <w:widowControl w:val="0"/>
        <w:ind w:firstLine="435"/>
        <w:jc w:val="center"/>
        <w:rPr>
          <w:rFonts w:ascii="Times New Roman" w:hAnsi="Times New Roman"/>
          <w:kern w:val="2"/>
          <w:szCs w:val="24"/>
        </w:rPr>
      </w:pPr>
    </w:p>
    <w:p w14:paraId="6D62F569">
      <w:pPr>
        <w:widowControl w:val="0"/>
        <w:ind w:firstLine="435"/>
        <w:jc w:val="center"/>
        <w:rPr>
          <w:rFonts w:ascii="Times New Roman" w:hAnsi="Times New Roman"/>
          <w:kern w:val="2"/>
          <w:szCs w:val="24"/>
        </w:rPr>
      </w:pPr>
    </w:p>
    <w:p w14:paraId="086DA8BF">
      <w:pPr>
        <w:widowControl w:val="0"/>
        <w:ind w:firstLine="435"/>
        <w:jc w:val="center"/>
        <w:rPr>
          <w:rFonts w:ascii="Times New Roman" w:hAnsi="Times New Roman"/>
          <w:kern w:val="2"/>
          <w:szCs w:val="24"/>
        </w:rPr>
      </w:pPr>
    </w:p>
    <w:p w14:paraId="71EF5491">
      <w:pPr>
        <w:widowControl w:val="0"/>
        <w:ind w:firstLine="435"/>
        <w:jc w:val="center"/>
        <w:rPr>
          <w:rFonts w:ascii="Times New Roman" w:hAnsi="Times New Roman"/>
          <w:kern w:val="2"/>
          <w:szCs w:val="24"/>
        </w:rPr>
      </w:pPr>
    </w:p>
    <w:p w14:paraId="058C2CD3">
      <w:pPr>
        <w:widowControl w:val="0"/>
        <w:ind w:firstLine="435"/>
        <w:jc w:val="center"/>
        <w:rPr>
          <w:rFonts w:ascii="Times New Roman" w:hAnsi="Times New Roman"/>
          <w:kern w:val="2"/>
          <w:szCs w:val="24"/>
        </w:rPr>
      </w:pPr>
    </w:p>
    <w:p w14:paraId="6DA04EBA">
      <w:pPr>
        <w:widowControl w:val="0"/>
        <w:ind w:firstLine="435"/>
        <w:jc w:val="center"/>
        <w:rPr>
          <w:rFonts w:ascii="Times New Roman" w:hAnsi="Times New Roman"/>
          <w:kern w:val="2"/>
          <w:szCs w:val="24"/>
        </w:rPr>
      </w:pPr>
    </w:p>
    <w:p w14:paraId="39F918A0">
      <w:pPr>
        <w:widowControl w:val="0"/>
        <w:ind w:firstLine="435"/>
        <w:jc w:val="center"/>
        <w:rPr>
          <w:rFonts w:ascii="Times New Roman" w:hAnsi="Times New Roman"/>
          <w:kern w:val="2"/>
          <w:szCs w:val="24"/>
        </w:rPr>
      </w:pPr>
    </w:p>
    <w:p w14:paraId="24329110">
      <w:pPr>
        <w:widowControl w:val="0"/>
        <w:ind w:firstLine="435"/>
        <w:jc w:val="center"/>
        <w:rPr>
          <w:rFonts w:ascii="Times New Roman" w:hAnsi="Times New Roman"/>
          <w:kern w:val="2"/>
          <w:szCs w:val="24"/>
        </w:rPr>
      </w:pPr>
      <w:r>
        <w:rPr>
          <w:rFonts w:ascii="Times New Roman" w:hAnsi="Times New Roman"/>
          <w:kern w:val="2"/>
          <w:szCs w:val="24"/>
        </w:rPr>
        <mc:AlternateContent>
          <mc:Choice Requires="wps">
            <w:drawing>
              <wp:anchor distT="0" distB="0" distL="114300" distR="114300" simplePos="0" relativeHeight="251664384" behindDoc="0" locked="0" layoutInCell="1" allowOverlap="1">
                <wp:simplePos x="0" y="0"/>
                <wp:positionH relativeFrom="column">
                  <wp:posOffset>600710</wp:posOffset>
                </wp:positionH>
                <wp:positionV relativeFrom="paragraph">
                  <wp:posOffset>635</wp:posOffset>
                </wp:positionV>
                <wp:extent cx="4690745" cy="1077595"/>
                <wp:effectExtent l="13335" t="12700" r="10795" b="5080"/>
                <wp:wrapNone/>
                <wp:docPr id="192254384"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690745" cy="1077595"/>
                        </a:xfrm>
                        <a:prstGeom prst="rect">
                          <a:avLst/>
                        </a:prstGeom>
                        <a:solidFill>
                          <a:srgbClr val="FFFFFF"/>
                        </a:solidFill>
                        <a:ln w="9525">
                          <a:solidFill>
                            <a:srgbClr val="000000"/>
                          </a:solidFill>
                          <a:miter lim="800000"/>
                        </a:ln>
                        <a:effectLst/>
                      </wps:spPr>
                      <wps:txbx>
                        <w:txbxContent>
                          <w:p w14:paraId="42108F05">
                            <w:pPr>
                              <w:pStyle w:val="71"/>
                              <w:spacing w:line="360" w:lineRule="auto"/>
                              <w:jc w:val="center"/>
                              <w:rPr>
                                <w:rFonts w:hint="eastAsia" w:hAnsi="黑体"/>
                              </w:rPr>
                            </w:pPr>
                            <w:r>
                              <w:rPr>
                                <w:rFonts w:hint="eastAsia" w:hAnsi="黑体"/>
                              </w:rPr>
                              <w:t>【提示】</w:t>
                            </w:r>
                          </w:p>
                          <w:p w14:paraId="104B7C06">
                            <w:pPr>
                              <w:pStyle w:val="71"/>
                              <w:spacing w:line="360" w:lineRule="auto"/>
                              <w:jc w:val="center"/>
                              <w:rPr>
                                <w:rFonts w:hint="eastAsia" w:hAnsi="黑体"/>
                              </w:rPr>
                            </w:pPr>
                            <w:r>
                              <w:rPr>
                                <w:rFonts w:hint="eastAsia" w:hAnsi="黑体"/>
                              </w:rPr>
                              <w:t>招标人应根据项目的具体特点与实际需要编制招标文件</w:t>
                            </w:r>
                          </w:p>
                          <w:p w14:paraId="3AE1B76A">
                            <w:pPr>
                              <w:pStyle w:val="71"/>
                              <w:spacing w:line="360" w:lineRule="auto"/>
                              <w:jc w:val="center"/>
                              <w:rPr>
                                <w:rFonts w:hint="eastAsia"/>
                              </w:rPr>
                            </w:pPr>
                            <w:r>
                              <w:rPr>
                                <w:rFonts w:hint="eastAsia" w:hAnsi="黑体"/>
                              </w:rPr>
                              <w:t>招标文件的质量由招标人负责</w:t>
                            </w:r>
                          </w:p>
                        </w:txbxContent>
                      </wps:txbx>
                      <wps:bodyPr rot="0" vert="horz" wrap="square" lIns="91440" tIns="45720" rIns="91440" bIns="45720" anchor="t" anchorCtr="0" upright="1">
                        <a:noAutofit/>
                      </wps:bodyPr>
                    </wps:wsp>
                  </a:graphicData>
                </a:graphic>
              </wp:anchor>
            </w:drawing>
          </mc:Choice>
          <mc:Fallback>
            <w:pict>
              <v:shape id="文本框 1" o:spid="_x0000_s1026" o:spt="202" type="#_x0000_t202" style="position:absolute;left:0pt;margin-left:47.3pt;margin-top:0.05pt;height:84.85pt;width:369.35pt;z-index:251664384;mso-width-relative:page;mso-height-relative:page;" fillcolor="#FFFFFF" filled="t" stroked="t" coordsize="21600,21600" o:gfxdata="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CEXaUdQAAAAHAQAADwAAAAAA&#10;AAABACAAAAAiAAAAZHJzL2Rvd25yZXYueG1sUEsBAhQAFAAAAAgAh07iQFTz6RhQAgAAngQAAA4A&#10;AAAAAAAAAQAgAAAAIwEAAGRycy9lMm9Eb2MueG1sUEsFBgAAAAAGAAYAWQEAAOUFAAAAAA==&#10;">
                <v:fill on="t" focussize="0,0"/>
                <v:stroke color="#000000" miterlimit="8" joinstyle="miter"/>
                <v:imagedata o:title=""/>
                <o:lock v:ext="edit" aspectratio="f"/>
                <v:textbox>
                  <w:txbxContent>
                    <w:p w14:paraId="42108F05">
                      <w:pPr>
                        <w:pStyle w:val="71"/>
                        <w:spacing w:line="360" w:lineRule="auto"/>
                        <w:jc w:val="center"/>
                        <w:rPr>
                          <w:rFonts w:hint="eastAsia" w:hAnsi="黑体"/>
                        </w:rPr>
                      </w:pPr>
                      <w:r>
                        <w:rPr>
                          <w:rFonts w:hint="eastAsia" w:hAnsi="黑体"/>
                        </w:rPr>
                        <w:t>【提示】</w:t>
                      </w:r>
                    </w:p>
                    <w:p w14:paraId="104B7C06">
                      <w:pPr>
                        <w:pStyle w:val="71"/>
                        <w:spacing w:line="360" w:lineRule="auto"/>
                        <w:jc w:val="center"/>
                        <w:rPr>
                          <w:rFonts w:hint="eastAsia" w:hAnsi="黑体"/>
                        </w:rPr>
                      </w:pPr>
                      <w:r>
                        <w:rPr>
                          <w:rFonts w:hint="eastAsia" w:hAnsi="黑体"/>
                        </w:rPr>
                        <w:t>招标人应根据项目的具体特点与实际需要编制招标文件</w:t>
                      </w:r>
                    </w:p>
                    <w:p w14:paraId="3AE1B76A">
                      <w:pPr>
                        <w:pStyle w:val="71"/>
                        <w:spacing w:line="360" w:lineRule="auto"/>
                        <w:jc w:val="center"/>
                        <w:rPr>
                          <w:rFonts w:hint="eastAsia"/>
                        </w:rPr>
                      </w:pPr>
                      <w:r>
                        <w:rPr>
                          <w:rFonts w:hint="eastAsia" w:hAnsi="黑体"/>
                        </w:rPr>
                        <w:t>招标文件的质量由招标人负责</w:t>
                      </w:r>
                    </w:p>
                  </w:txbxContent>
                </v:textbox>
              </v:shape>
            </w:pict>
          </mc:Fallback>
        </mc:AlternateContent>
      </w:r>
    </w:p>
    <w:p w14:paraId="42F3CB9C">
      <w:pPr>
        <w:widowControl w:val="0"/>
        <w:ind w:firstLine="435"/>
        <w:jc w:val="center"/>
        <w:rPr>
          <w:rFonts w:ascii="Times New Roman" w:hAnsi="Times New Roman"/>
          <w:kern w:val="2"/>
          <w:szCs w:val="24"/>
        </w:rPr>
      </w:pPr>
    </w:p>
    <w:p w14:paraId="1DD6ED60">
      <w:pPr>
        <w:widowControl w:val="0"/>
        <w:ind w:firstLine="435"/>
        <w:jc w:val="center"/>
        <w:rPr>
          <w:rFonts w:ascii="Times New Roman" w:hAnsi="Times New Roman"/>
          <w:kern w:val="2"/>
          <w:szCs w:val="24"/>
        </w:rPr>
      </w:pPr>
    </w:p>
    <w:p w14:paraId="595D3D36">
      <w:pPr>
        <w:widowControl w:val="0"/>
        <w:ind w:firstLine="435"/>
        <w:jc w:val="center"/>
        <w:rPr>
          <w:rFonts w:ascii="Times New Roman" w:hAnsi="Times New Roman"/>
          <w:kern w:val="2"/>
          <w:szCs w:val="24"/>
        </w:rPr>
      </w:pPr>
    </w:p>
    <w:p w14:paraId="69022971">
      <w:pPr>
        <w:widowControl w:val="0"/>
        <w:ind w:firstLine="435"/>
        <w:jc w:val="center"/>
        <w:rPr>
          <w:rFonts w:ascii="Times New Roman" w:hAnsi="Times New Roman"/>
          <w:kern w:val="2"/>
          <w:szCs w:val="24"/>
        </w:rPr>
      </w:pPr>
    </w:p>
    <w:p w14:paraId="12FCB250">
      <w:pPr>
        <w:widowControl w:val="0"/>
        <w:ind w:firstLine="435"/>
        <w:jc w:val="center"/>
        <w:rPr>
          <w:rFonts w:ascii="Times New Roman" w:hAnsi="Times New Roman"/>
          <w:kern w:val="2"/>
          <w:szCs w:val="24"/>
        </w:rPr>
      </w:pPr>
    </w:p>
    <w:p w14:paraId="03516DE0">
      <w:pPr>
        <w:widowControl w:val="0"/>
        <w:ind w:firstLine="435"/>
        <w:jc w:val="center"/>
        <w:rPr>
          <w:rFonts w:ascii="Times New Roman" w:hAnsi="Times New Roman"/>
          <w:kern w:val="2"/>
          <w:szCs w:val="24"/>
        </w:rPr>
      </w:pPr>
    </w:p>
    <w:p w14:paraId="65F0D070">
      <w:pPr>
        <w:widowControl w:val="0"/>
        <w:ind w:firstLine="435"/>
        <w:jc w:val="center"/>
        <w:rPr>
          <w:rFonts w:ascii="Times New Roman" w:hAnsi="Times New Roman"/>
          <w:kern w:val="2"/>
          <w:szCs w:val="24"/>
        </w:rPr>
      </w:pPr>
    </w:p>
    <w:p w14:paraId="62793D04">
      <w:pPr>
        <w:widowControl w:val="0"/>
        <w:ind w:firstLine="435"/>
        <w:jc w:val="center"/>
        <w:rPr>
          <w:rFonts w:ascii="Times New Roman" w:hAnsi="Times New Roman"/>
          <w:kern w:val="2"/>
          <w:szCs w:val="24"/>
        </w:rPr>
      </w:pPr>
    </w:p>
    <w:p w14:paraId="6026BB9C">
      <w:pPr>
        <w:widowControl w:val="0"/>
        <w:ind w:firstLine="435"/>
        <w:jc w:val="center"/>
        <w:rPr>
          <w:rFonts w:ascii="Times New Roman" w:hAnsi="Times New Roman"/>
          <w:kern w:val="2"/>
          <w:szCs w:val="24"/>
        </w:rPr>
      </w:pPr>
    </w:p>
    <w:p w14:paraId="48F844DC">
      <w:pPr>
        <w:widowControl w:val="0"/>
        <w:ind w:firstLine="435"/>
        <w:jc w:val="center"/>
        <w:rPr>
          <w:rFonts w:ascii="Times New Roman" w:hAnsi="Times New Roman"/>
          <w:kern w:val="2"/>
          <w:szCs w:val="24"/>
        </w:rPr>
      </w:pPr>
    </w:p>
    <w:p w14:paraId="7776890E">
      <w:pPr>
        <w:widowControl w:val="0"/>
        <w:ind w:firstLine="435"/>
        <w:jc w:val="center"/>
        <w:rPr>
          <w:rFonts w:ascii="Times New Roman" w:hAnsi="Times New Roman"/>
          <w:kern w:val="2"/>
          <w:szCs w:val="24"/>
        </w:rPr>
      </w:pPr>
    </w:p>
    <w:p w14:paraId="1974D5D3">
      <w:pPr>
        <w:widowControl w:val="0"/>
        <w:ind w:firstLine="435"/>
        <w:jc w:val="center"/>
        <w:rPr>
          <w:rFonts w:ascii="Times New Roman" w:hAnsi="Times New Roman"/>
          <w:kern w:val="2"/>
          <w:szCs w:val="24"/>
        </w:rPr>
      </w:pPr>
    </w:p>
    <w:p w14:paraId="323BBD52">
      <w:pPr>
        <w:widowControl w:val="0"/>
        <w:ind w:firstLine="435"/>
        <w:jc w:val="center"/>
        <w:rPr>
          <w:rFonts w:ascii="Times New Roman" w:hAnsi="Times New Roman"/>
          <w:kern w:val="2"/>
          <w:szCs w:val="24"/>
        </w:rPr>
      </w:pPr>
    </w:p>
    <w:p w14:paraId="38DAB913">
      <w:pPr>
        <w:widowControl w:val="0"/>
        <w:ind w:firstLine="435"/>
        <w:jc w:val="center"/>
        <w:rPr>
          <w:rFonts w:ascii="Times New Roman" w:hAnsi="Times New Roman"/>
          <w:kern w:val="2"/>
          <w:szCs w:val="24"/>
        </w:rPr>
      </w:pPr>
    </w:p>
    <w:p w14:paraId="39FACFEA">
      <w:pPr>
        <w:widowControl w:val="0"/>
        <w:ind w:firstLine="435"/>
        <w:jc w:val="center"/>
        <w:rPr>
          <w:rFonts w:ascii="Times New Roman" w:hAnsi="Times New Roman"/>
          <w:kern w:val="2"/>
          <w:szCs w:val="24"/>
        </w:rPr>
      </w:pPr>
    </w:p>
    <w:p w14:paraId="66071ED2">
      <w:pPr>
        <w:pStyle w:val="2"/>
      </w:pPr>
    </w:p>
    <w:p w14:paraId="3A363DD3"/>
    <w:p w14:paraId="4DEE91D5">
      <w:pPr>
        <w:pStyle w:val="2"/>
      </w:pPr>
    </w:p>
    <w:p w14:paraId="545D6B79"/>
    <w:p w14:paraId="1EF0EBA8">
      <w:pPr>
        <w:pStyle w:val="2"/>
      </w:pPr>
    </w:p>
    <w:p w14:paraId="1B8D58AF"/>
    <w:p w14:paraId="18900473">
      <w:pPr>
        <w:widowControl w:val="0"/>
        <w:jc w:val="center"/>
        <w:rPr>
          <w:rFonts w:ascii="Times New Roman" w:hAnsi="Times New Roman"/>
          <w:kern w:val="2"/>
          <w:szCs w:val="24"/>
        </w:rPr>
      </w:pPr>
      <w:r>
        <w:rPr>
          <w:rFonts w:hint="eastAsia" w:ascii="黑体" w:hAnsi="Times New Roman" w:eastAsia="黑体"/>
          <w:kern w:val="2"/>
          <w:sz w:val="48"/>
          <w:szCs w:val="48"/>
        </w:rPr>
        <w:t>芜湖市公共资源交易监督管理局</w:t>
      </w:r>
    </w:p>
    <w:p w14:paraId="68075F34">
      <w:pPr>
        <w:widowControl w:val="0"/>
        <w:jc w:val="center"/>
        <w:rPr>
          <w:rFonts w:ascii="黑体" w:hAnsi="Times New Roman" w:eastAsia="黑体"/>
          <w:kern w:val="2"/>
          <w:sz w:val="48"/>
          <w:szCs w:val="36"/>
        </w:rPr>
      </w:pPr>
      <w:r>
        <w:rPr>
          <w:rFonts w:hint="eastAsia" w:ascii="黑体" w:hAnsi="Times New Roman" w:eastAsia="黑体"/>
          <w:kern w:val="2"/>
          <w:sz w:val="48"/>
          <w:szCs w:val="36"/>
        </w:rPr>
        <w:t>202</w:t>
      </w:r>
      <w:r>
        <w:rPr>
          <w:rFonts w:ascii="黑体" w:hAnsi="Times New Roman" w:eastAsia="黑体"/>
          <w:kern w:val="2"/>
          <w:sz w:val="48"/>
          <w:szCs w:val="36"/>
        </w:rPr>
        <w:t>4</w:t>
      </w:r>
      <w:r>
        <w:rPr>
          <w:rFonts w:hint="eastAsia" w:ascii="黑体" w:hAnsi="Times New Roman" w:eastAsia="黑体"/>
          <w:kern w:val="2"/>
          <w:sz w:val="48"/>
          <w:szCs w:val="36"/>
        </w:rPr>
        <w:t>年11月</w:t>
      </w:r>
    </w:p>
    <w:p w14:paraId="027BF5CD">
      <w:pPr>
        <w:pStyle w:val="2"/>
        <w:sectPr>
          <w:footerReference r:id="rId4" w:type="default"/>
          <w:pgSz w:w="11906" w:h="16838"/>
          <w:pgMar w:top="1440" w:right="1440" w:bottom="1440" w:left="1440" w:header="851" w:footer="851" w:gutter="0"/>
          <w:cols w:space="720" w:num="1"/>
          <w:docGrid w:linePitch="360" w:charSpace="0"/>
        </w:sectPr>
      </w:pPr>
    </w:p>
    <w:p w14:paraId="078D21D1">
      <w:pPr>
        <w:widowControl w:val="0"/>
        <w:spacing w:line="360" w:lineRule="auto"/>
        <w:jc w:val="center"/>
        <w:rPr>
          <w:rFonts w:hint="eastAsia" w:ascii="黑体" w:hAnsi="黑体" w:eastAsia="黑体"/>
          <w:b/>
          <w:bCs/>
          <w:kern w:val="2"/>
          <w:sz w:val="32"/>
          <w:szCs w:val="40"/>
        </w:rPr>
      </w:pPr>
      <w:r>
        <w:rPr>
          <w:rFonts w:hint="eastAsia" w:ascii="黑体" w:hAnsi="黑体" w:eastAsia="黑体"/>
          <w:b/>
          <w:bCs/>
          <w:kern w:val="2"/>
          <w:sz w:val="32"/>
          <w:szCs w:val="40"/>
        </w:rPr>
        <w:t>使用说明</w:t>
      </w:r>
    </w:p>
    <w:p w14:paraId="4C5708FF">
      <w:pPr>
        <w:widowControl w:val="0"/>
        <w:numPr>
          <w:ilvl w:val="0"/>
          <w:numId w:val="1"/>
        </w:numPr>
        <w:adjustRightInd w:val="0"/>
        <w:snapToGrid w:val="0"/>
        <w:spacing w:line="360" w:lineRule="auto"/>
        <w:ind w:firstLine="560" w:firstLineChars="200"/>
        <w:jc w:val="both"/>
        <w:rPr>
          <w:rFonts w:hint="eastAsia" w:ascii="仿宋" w:hAnsi="仿宋" w:eastAsia="仿宋" w:cs="宋体"/>
          <w:color w:val="000000"/>
          <w:kern w:val="2"/>
          <w:sz w:val="28"/>
          <w:szCs w:val="28"/>
        </w:rPr>
      </w:pPr>
      <w:r>
        <w:rPr>
          <w:rFonts w:hint="eastAsia" w:ascii="仿宋" w:hAnsi="仿宋" w:eastAsia="仿宋" w:cs="宋体"/>
          <w:color w:val="000000"/>
          <w:kern w:val="2"/>
          <w:sz w:val="28"/>
          <w:szCs w:val="28"/>
        </w:rPr>
        <w:t>《芜湖市房屋建筑和市政基础设施工程监理招标文件示范文本》(电子招标投标，202</w:t>
      </w:r>
      <w:r>
        <w:rPr>
          <w:rFonts w:ascii="仿宋" w:hAnsi="仿宋" w:eastAsia="仿宋" w:cs="宋体"/>
          <w:color w:val="000000"/>
          <w:kern w:val="2"/>
          <w:sz w:val="28"/>
          <w:szCs w:val="28"/>
        </w:rPr>
        <w:t>4</w:t>
      </w:r>
      <w:r>
        <w:rPr>
          <w:rFonts w:hint="eastAsia" w:ascii="仿宋" w:hAnsi="仿宋" w:eastAsia="仿宋" w:cs="宋体"/>
          <w:color w:val="000000"/>
          <w:kern w:val="2"/>
          <w:sz w:val="28"/>
          <w:szCs w:val="28"/>
        </w:rPr>
        <w:t>版，以下简称“示范文本”)适用于芜湖市房屋建筑和市政基础设施工程监理项目招标。</w:t>
      </w:r>
    </w:p>
    <w:p w14:paraId="4200EFB6">
      <w:pPr>
        <w:widowControl w:val="0"/>
        <w:adjustRightInd w:val="0"/>
        <w:snapToGrid w:val="0"/>
        <w:spacing w:line="360" w:lineRule="auto"/>
        <w:ind w:firstLine="560" w:firstLineChars="200"/>
        <w:jc w:val="both"/>
        <w:rPr>
          <w:rFonts w:hint="eastAsia" w:ascii="仿宋" w:hAnsi="仿宋" w:eastAsia="仿宋" w:cs="宋体"/>
          <w:color w:val="000000"/>
          <w:kern w:val="2"/>
          <w:sz w:val="28"/>
          <w:szCs w:val="28"/>
        </w:rPr>
      </w:pPr>
      <w:r>
        <w:rPr>
          <w:rFonts w:hint="eastAsia" w:ascii="仿宋" w:hAnsi="仿宋" w:eastAsia="仿宋" w:cs="宋体"/>
          <w:color w:val="000000"/>
          <w:kern w:val="2"/>
          <w:sz w:val="28"/>
          <w:szCs w:val="28"/>
        </w:rPr>
        <w:t>二、示范文本用相同序号标示的章、节、条、款、项、目，供招标人选择使用；以空格标示的由招标人填写的内容，招标人应根据项目具体特点和实际需要具体化，确实没有需要填写的，在空格中用“／”标示。</w:t>
      </w:r>
    </w:p>
    <w:p w14:paraId="38F8E120">
      <w:pPr>
        <w:widowControl w:val="0"/>
        <w:adjustRightInd w:val="0"/>
        <w:snapToGrid w:val="0"/>
        <w:spacing w:line="360" w:lineRule="auto"/>
        <w:ind w:firstLine="560" w:firstLineChars="200"/>
        <w:jc w:val="both"/>
        <w:rPr>
          <w:rFonts w:hint="eastAsia" w:ascii="仿宋" w:hAnsi="仿宋" w:eastAsia="仿宋" w:cs="宋体"/>
          <w:color w:val="000000"/>
          <w:kern w:val="2"/>
          <w:sz w:val="28"/>
          <w:szCs w:val="28"/>
        </w:rPr>
      </w:pPr>
      <w:r>
        <w:rPr>
          <w:rFonts w:hint="eastAsia" w:ascii="仿宋" w:hAnsi="仿宋" w:eastAsia="仿宋" w:cs="宋体"/>
          <w:color w:val="000000"/>
          <w:kern w:val="2"/>
          <w:sz w:val="28"/>
          <w:szCs w:val="28"/>
        </w:rPr>
        <w:t>三、第一章</w:t>
      </w:r>
      <w:bookmarkStart w:id="0" w:name="_Hlk142291418"/>
      <w:r>
        <w:rPr>
          <w:rFonts w:hint="eastAsia" w:ascii="仿宋" w:hAnsi="仿宋" w:eastAsia="仿宋" w:cs="宋体"/>
          <w:color w:val="000000"/>
          <w:kern w:val="2"/>
          <w:sz w:val="28"/>
          <w:szCs w:val="28"/>
        </w:rPr>
        <w:t>“招标公告”格式供参考。</w:t>
      </w:r>
      <w:bookmarkEnd w:id="0"/>
      <w:r>
        <w:rPr>
          <w:rFonts w:hint="eastAsia" w:ascii="仿宋" w:hAnsi="仿宋" w:eastAsia="仿宋" w:cs="宋体"/>
          <w:color w:val="000000"/>
          <w:kern w:val="2"/>
          <w:sz w:val="28"/>
          <w:szCs w:val="28"/>
        </w:rPr>
        <w:t>招标公告发布后，</w:t>
      </w:r>
      <w:bookmarkStart w:id="1" w:name="_Hlk142291445"/>
      <w:r>
        <w:rPr>
          <w:rFonts w:hint="eastAsia" w:ascii="仿宋" w:hAnsi="仿宋" w:eastAsia="仿宋" w:cs="宋体"/>
          <w:color w:val="000000"/>
          <w:kern w:val="2"/>
          <w:sz w:val="28"/>
          <w:szCs w:val="28"/>
        </w:rPr>
        <w:t>应编入招标文件中，</w:t>
      </w:r>
      <w:bookmarkEnd w:id="1"/>
      <w:r>
        <w:rPr>
          <w:rFonts w:hint="eastAsia" w:ascii="仿宋" w:hAnsi="仿宋" w:eastAsia="仿宋" w:cs="宋体"/>
          <w:color w:val="000000"/>
          <w:kern w:val="2"/>
          <w:sz w:val="28"/>
          <w:szCs w:val="28"/>
        </w:rPr>
        <w:t>作为投标邀请。</w:t>
      </w:r>
      <w:bookmarkStart w:id="2" w:name="_Hlk142291466"/>
      <w:r>
        <w:rPr>
          <w:rFonts w:hint="eastAsia" w:ascii="仿宋" w:hAnsi="仿宋" w:eastAsia="仿宋" w:cs="宋体"/>
          <w:color w:val="000000"/>
          <w:kern w:val="2"/>
          <w:sz w:val="28"/>
          <w:szCs w:val="28"/>
        </w:rPr>
        <w:t>其中，招标公告应同时注明其发布所在的所有媒介名称。</w:t>
      </w:r>
      <w:bookmarkEnd w:id="2"/>
    </w:p>
    <w:p w14:paraId="3EE15175">
      <w:pPr>
        <w:widowControl w:val="0"/>
        <w:adjustRightInd w:val="0"/>
        <w:snapToGrid w:val="0"/>
        <w:spacing w:line="360" w:lineRule="auto"/>
        <w:ind w:firstLine="560" w:firstLineChars="200"/>
        <w:jc w:val="both"/>
        <w:rPr>
          <w:rFonts w:hint="eastAsia" w:ascii="仿宋" w:hAnsi="仿宋" w:eastAsia="仿宋" w:cs="宋体"/>
          <w:color w:val="000000"/>
          <w:kern w:val="2"/>
          <w:sz w:val="28"/>
          <w:szCs w:val="28"/>
        </w:rPr>
      </w:pPr>
      <w:r>
        <w:rPr>
          <w:rFonts w:hint="eastAsia" w:ascii="仿宋" w:hAnsi="仿宋" w:eastAsia="仿宋" w:cs="宋体"/>
          <w:color w:val="000000"/>
          <w:kern w:val="2"/>
          <w:sz w:val="28"/>
          <w:szCs w:val="28"/>
        </w:rPr>
        <w:t>四、第二章“投标人须知”正文和前附表，除以空格标示的由招标人填空的内容、选择性内容和可补充内容外，原则上应不加修改地直接引用。填空、选择和补充内容由招标人根据国家、安徽省和芜湖市有关法律法规的规定以及项目具体情况确定。</w:t>
      </w:r>
    </w:p>
    <w:p w14:paraId="64FEBE42">
      <w:pPr>
        <w:widowControl w:val="0"/>
        <w:adjustRightInd w:val="0"/>
        <w:snapToGrid w:val="0"/>
        <w:spacing w:line="360" w:lineRule="auto"/>
        <w:ind w:firstLine="560" w:firstLineChars="200"/>
        <w:jc w:val="both"/>
        <w:rPr>
          <w:rFonts w:hint="eastAsia" w:ascii="仿宋" w:hAnsi="仿宋" w:eastAsia="仿宋" w:cs="宋体"/>
          <w:color w:val="000000"/>
          <w:kern w:val="2"/>
          <w:sz w:val="28"/>
          <w:szCs w:val="28"/>
        </w:rPr>
      </w:pPr>
      <w:r>
        <w:rPr>
          <w:rFonts w:hint="eastAsia" w:ascii="仿宋" w:hAnsi="仿宋" w:eastAsia="仿宋" w:cs="宋体"/>
          <w:color w:val="000000"/>
          <w:kern w:val="2"/>
          <w:sz w:val="28"/>
          <w:szCs w:val="28"/>
        </w:rPr>
        <w:t>五、第三章“评标办法”分别规定了两种“综合评估法”供招标人选用。招标人原则上根据评标办法的适用范围选择相应的评标办法。</w:t>
      </w:r>
    </w:p>
    <w:p w14:paraId="1BD5D221">
      <w:pPr>
        <w:widowControl w:val="0"/>
        <w:adjustRightInd w:val="0"/>
        <w:snapToGrid w:val="0"/>
        <w:spacing w:line="360" w:lineRule="auto"/>
        <w:ind w:firstLine="560" w:firstLineChars="200"/>
        <w:jc w:val="both"/>
        <w:rPr>
          <w:rFonts w:hint="eastAsia" w:ascii="仿宋" w:hAnsi="仿宋" w:eastAsia="仿宋" w:cs="宋体"/>
          <w:color w:val="000000"/>
          <w:kern w:val="2"/>
          <w:sz w:val="28"/>
          <w:szCs w:val="28"/>
        </w:rPr>
      </w:pPr>
      <w:r>
        <w:rPr>
          <w:rFonts w:hint="eastAsia" w:ascii="仿宋" w:hAnsi="仿宋" w:eastAsia="仿宋" w:cs="宋体"/>
          <w:color w:val="000000"/>
          <w:kern w:val="2"/>
          <w:sz w:val="28"/>
          <w:szCs w:val="28"/>
        </w:rPr>
        <w:t>六、第四章“合同条款及格式”第二节“通用合同条款”，原则上应不加修改地直接引用。招标人编制项目“专用合同条款”时，可根据项目的具体特点和实际需要，对“通用合同条款”进行补充、细化，除“通用合同条款”明确“专用合同条款”可作出不同约定外，补充和细化的内容不得与“通用合同条款”强制性规定相抵触。同时，补充、细化或约定的内容，不得违反法律、行政法规的强制性规定和平等、自愿、公平和诚实信用原则。“专用合同条款”由招标人根据国家、安徽省和芜湖市有关法律法规的规定以及项目具体情况确定。</w:t>
      </w:r>
    </w:p>
    <w:p w14:paraId="74EB01E5">
      <w:pPr>
        <w:widowControl w:val="0"/>
        <w:adjustRightInd w:val="0"/>
        <w:snapToGrid w:val="0"/>
        <w:spacing w:line="360" w:lineRule="auto"/>
        <w:ind w:firstLine="560" w:firstLineChars="200"/>
        <w:jc w:val="both"/>
        <w:rPr>
          <w:rFonts w:hint="eastAsia" w:ascii="仿宋" w:hAnsi="仿宋" w:eastAsia="仿宋" w:cs="宋体"/>
          <w:color w:val="000000"/>
          <w:kern w:val="2"/>
          <w:sz w:val="28"/>
          <w:szCs w:val="28"/>
        </w:rPr>
      </w:pPr>
      <w:r>
        <w:rPr>
          <w:rFonts w:hint="eastAsia" w:ascii="仿宋" w:hAnsi="仿宋" w:eastAsia="仿宋" w:cs="宋体"/>
          <w:color w:val="000000"/>
          <w:kern w:val="2"/>
          <w:sz w:val="28"/>
          <w:szCs w:val="28"/>
        </w:rPr>
        <w:t>七、第五章“招标人要求”是示范性内容。招标人可以根据行业标准监理招标文件（如有）、招标项目具体特点和实际需要编制，并与“投标人须知”、“通用合同条款”、“专用合同条款”相衔接。</w:t>
      </w:r>
    </w:p>
    <w:p w14:paraId="76B49A16">
      <w:pPr>
        <w:widowControl w:val="0"/>
        <w:adjustRightInd w:val="0"/>
        <w:snapToGrid w:val="0"/>
        <w:spacing w:line="360" w:lineRule="auto"/>
        <w:ind w:firstLine="560" w:firstLineChars="200"/>
        <w:jc w:val="both"/>
        <w:rPr>
          <w:rFonts w:hint="eastAsia" w:ascii="仿宋" w:hAnsi="仿宋" w:eastAsia="仿宋" w:cs="宋体"/>
          <w:color w:val="000000"/>
          <w:kern w:val="2"/>
          <w:sz w:val="28"/>
          <w:szCs w:val="28"/>
        </w:rPr>
      </w:pPr>
      <w:r>
        <w:rPr>
          <w:rFonts w:hint="eastAsia" w:ascii="仿宋" w:hAnsi="仿宋" w:eastAsia="仿宋" w:cs="宋体"/>
          <w:color w:val="000000"/>
          <w:kern w:val="2"/>
          <w:sz w:val="28"/>
          <w:szCs w:val="28"/>
        </w:rPr>
        <w:t>八、第六章“投标文件格式”由招标人结合工程实际情况确定。</w:t>
      </w:r>
    </w:p>
    <w:p w14:paraId="09882D6A">
      <w:pPr>
        <w:widowControl w:val="0"/>
        <w:adjustRightInd w:val="0"/>
        <w:snapToGrid w:val="0"/>
        <w:spacing w:line="360" w:lineRule="auto"/>
        <w:ind w:firstLine="562" w:firstLineChars="200"/>
        <w:jc w:val="both"/>
        <w:rPr>
          <w:rFonts w:hint="eastAsia" w:ascii="仿宋" w:hAnsi="仿宋" w:eastAsia="仿宋" w:cs="宋体"/>
          <w:b/>
          <w:bCs/>
          <w:color w:val="000000"/>
          <w:kern w:val="2"/>
          <w:sz w:val="28"/>
          <w:szCs w:val="28"/>
        </w:rPr>
      </w:pPr>
      <w:r>
        <w:rPr>
          <w:rFonts w:hint="eastAsia" w:ascii="仿宋" w:hAnsi="仿宋" w:eastAsia="仿宋" w:cs="宋体"/>
          <w:b/>
          <w:bCs/>
          <w:color w:val="000000"/>
          <w:kern w:val="2"/>
          <w:sz w:val="28"/>
          <w:szCs w:val="28"/>
        </w:rPr>
        <w:t>九、招标文件中用“□”符号表示本招标文件可以选择的内容，实际使用时，只保留一种条款，并相应删除其余条款。</w:t>
      </w:r>
    </w:p>
    <w:p w14:paraId="596DD811">
      <w:pPr>
        <w:pStyle w:val="2"/>
        <w:sectPr>
          <w:pgSz w:w="11906" w:h="16838"/>
          <w:pgMar w:top="1440" w:right="1440" w:bottom="1440" w:left="1440" w:header="851" w:footer="851" w:gutter="0"/>
          <w:cols w:space="720" w:num="1"/>
          <w:docGrid w:linePitch="360" w:charSpace="0"/>
        </w:sectPr>
      </w:pPr>
    </w:p>
    <w:p w14:paraId="4B6C847E">
      <w:pPr>
        <w:spacing w:line="20" w:lineRule="exact"/>
        <w:rPr>
          <w:rFonts w:eastAsia="Times New Roman"/>
          <w:color w:val="000000"/>
        </w:rPr>
      </w:pPr>
    </w:p>
    <w:p w14:paraId="1D23BF0D">
      <w:pPr>
        <w:spacing w:line="20" w:lineRule="exact"/>
        <w:rPr>
          <w:rFonts w:eastAsia="Times New Roman"/>
          <w:color w:val="000000"/>
        </w:rPr>
      </w:pPr>
    </w:p>
    <w:p w14:paraId="7F651110">
      <w:pPr>
        <w:spacing w:line="20" w:lineRule="exact"/>
        <w:rPr>
          <w:rFonts w:eastAsia="Times New Roman"/>
          <w:color w:val="000000"/>
        </w:rPr>
      </w:pPr>
    </w:p>
    <w:p w14:paraId="634C8D9E">
      <w:pPr>
        <w:spacing w:line="20" w:lineRule="exact"/>
        <w:rPr>
          <w:rFonts w:eastAsia="Times New Roman"/>
          <w:color w:val="000000"/>
        </w:rPr>
      </w:pPr>
    </w:p>
    <w:p w14:paraId="0AE1DB84">
      <w:pPr>
        <w:spacing w:line="20" w:lineRule="exact"/>
        <w:rPr>
          <w:rFonts w:eastAsia="Times New Roman"/>
          <w:color w:val="000000"/>
        </w:rPr>
      </w:pPr>
    </w:p>
    <w:p w14:paraId="15AF06C3">
      <w:pPr>
        <w:widowControl w:val="0"/>
        <w:spacing w:line="540" w:lineRule="exact"/>
        <w:ind w:firstLine="437"/>
        <w:jc w:val="both"/>
        <w:rPr>
          <w:rFonts w:hint="eastAsia" w:ascii="仿宋" w:hAnsi="仿宋" w:eastAsia="仿宋"/>
          <w:color w:val="000000"/>
          <w:sz w:val="44"/>
          <w:szCs w:val="44"/>
        </w:rPr>
      </w:pPr>
    </w:p>
    <w:p w14:paraId="76A315F7">
      <w:pPr>
        <w:widowControl w:val="0"/>
        <w:spacing w:line="540" w:lineRule="exact"/>
        <w:ind w:firstLine="437"/>
        <w:jc w:val="both"/>
        <w:rPr>
          <w:rFonts w:hint="eastAsia" w:ascii="仿宋" w:hAnsi="仿宋" w:eastAsia="仿宋"/>
          <w:color w:val="000000"/>
          <w:sz w:val="44"/>
          <w:szCs w:val="44"/>
        </w:rPr>
      </w:pPr>
    </w:p>
    <w:p w14:paraId="698EAE99">
      <w:pPr>
        <w:widowControl w:val="0"/>
        <w:spacing w:line="540" w:lineRule="exact"/>
        <w:jc w:val="center"/>
        <w:rPr>
          <w:rFonts w:hint="eastAsia" w:ascii="黑体" w:hAnsi="黑体" w:eastAsia="黑体"/>
          <w:kern w:val="2"/>
          <w:sz w:val="32"/>
          <w:szCs w:val="32"/>
        </w:rPr>
      </w:pPr>
      <w:r>
        <w:rPr>
          <w:rFonts w:hint="eastAsia" w:ascii="黑体" w:hAnsi="黑体" w:eastAsia="黑体"/>
          <w:kern w:val="2"/>
          <w:sz w:val="32"/>
          <w:szCs w:val="32"/>
          <w:u w:val="single"/>
        </w:rPr>
        <w:t>（项目名称）</w:t>
      </w:r>
    </w:p>
    <w:p w14:paraId="21CD05D1">
      <w:pPr>
        <w:widowControl w:val="0"/>
        <w:spacing w:before="240" w:beforeLines="100" w:line="460" w:lineRule="exact"/>
        <w:jc w:val="center"/>
        <w:rPr>
          <w:rFonts w:hint="eastAsia" w:ascii="宋体" w:hAnsi="宋体"/>
          <w:kern w:val="2"/>
          <w:szCs w:val="21"/>
        </w:rPr>
      </w:pPr>
      <w:r>
        <w:rPr>
          <w:rFonts w:hint="eastAsia" w:ascii="宋体" w:hAnsi="宋体"/>
          <w:kern w:val="2"/>
          <w:szCs w:val="21"/>
        </w:rPr>
        <w:t>（项目编号：</w:t>
      </w:r>
      <w:r>
        <w:rPr>
          <w:rFonts w:hint="eastAsia" w:ascii="宋体" w:hAnsi="宋体"/>
          <w:kern w:val="2"/>
          <w:szCs w:val="21"/>
          <w:u w:val="single"/>
        </w:rPr>
        <w:t xml:space="preserve">        </w:t>
      </w:r>
      <w:r>
        <w:rPr>
          <w:rFonts w:hint="eastAsia" w:ascii="宋体" w:hAnsi="宋体"/>
          <w:kern w:val="2"/>
          <w:szCs w:val="21"/>
        </w:rPr>
        <w:t>）</w:t>
      </w:r>
    </w:p>
    <w:p w14:paraId="5164DB6C">
      <w:pPr>
        <w:widowControl w:val="0"/>
        <w:spacing w:line="540" w:lineRule="exact"/>
        <w:jc w:val="both"/>
        <w:rPr>
          <w:rFonts w:hint="eastAsia" w:ascii="宋体" w:hAnsi="宋体"/>
          <w:kern w:val="2"/>
          <w:szCs w:val="21"/>
        </w:rPr>
      </w:pPr>
    </w:p>
    <w:p w14:paraId="2542966D">
      <w:pPr>
        <w:widowControl w:val="0"/>
        <w:jc w:val="center"/>
        <w:rPr>
          <w:rFonts w:hint="eastAsia" w:ascii="黑体" w:hAnsi="宋体" w:eastAsia="黑体"/>
          <w:kern w:val="2"/>
          <w:sz w:val="72"/>
          <w:szCs w:val="72"/>
        </w:rPr>
      </w:pPr>
      <w:r>
        <w:rPr>
          <w:rFonts w:hint="eastAsia" w:ascii="黑体" w:hAnsi="宋体" w:eastAsia="黑体"/>
          <w:kern w:val="2"/>
          <w:sz w:val="72"/>
          <w:szCs w:val="72"/>
        </w:rPr>
        <w:t>招 标 文 件</w:t>
      </w:r>
    </w:p>
    <w:p w14:paraId="0691A56C">
      <w:pPr>
        <w:widowControl w:val="0"/>
        <w:spacing w:line="540" w:lineRule="exact"/>
        <w:ind w:firstLine="437"/>
        <w:jc w:val="both"/>
        <w:rPr>
          <w:rFonts w:hint="eastAsia" w:ascii="宋体" w:hAnsi="宋体"/>
          <w:kern w:val="2"/>
          <w:szCs w:val="21"/>
        </w:rPr>
      </w:pPr>
    </w:p>
    <w:p w14:paraId="1C83E133">
      <w:pPr>
        <w:widowControl w:val="0"/>
        <w:spacing w:line="540" w:lineRule="exact"/>
        <w:ind w:firstLine="437"/>
        <w:jc w:val="both"/>
        <w:rPr>
          <w:rFonts w:hint="eastAsia" w:ascii="宋体" w:hAnsi="宋体"/>
          <w:kern w:val="2"/>
          <w:szCs w:val="21"/>
        </w:rPr>
      </w:pPr>
    </w:p>
    <w:p w14:paraId="0A632784">
      <w:pPr>
        <w:widowControl w:val="0"/>
        <w:spacing w:line="540" w:lineRule="exact"/>
        <w:ind w:firstLine="437"/>
        <w:jc w:val="both"/>
        <w:rPr>
          <w:rFonts w:hint="eastAsia" w:ascii="宋体" w:hAnsi="宋体"/>
          <w:kern w:val="2"/>
          <w:szCs w:val="21"/>
        </w:rPr>
      </w:pPr>
    </w:p>
    <w:p w14:paraId="18EF9918">
      <w:pPr>
        <w:widowControl w:val="0"/>
        <w:spacing w:line="540" w:lineRule="exact"/>
        <w:ind w:firstLine="437"/>
        <w:jc w:val="both"/>
        <w:rPr>
          <w:rFonts w:hint="eastAsia" w:ascii="宋体" w:hAnsi="宋体"/>
          <w:kern w:val="2"/>
          <w:szCs w:val="21"/>
        </w:rPr>
      </w:pPr>
    </w:p>
    <w:p w14:paraId="3AD0F2A7">
      <w:pPr>
        <w:widowControl w:val="0"/>
        <w:spacing w:line="540" w:lineRule="exact"/>
        <w:ind w:firstLine="437"/>
        <w:jc w:val="both"/>
        <w:rPr>
          <w:rFonts w:hint="eastAsia" w:ascii="宋体" w:hAnsi="宋体"/>
          <w:kern w:val="2"/>
          <w:szCs w:val="21"/>
        </w:rPr>
      </w:pPr>
    </w:p>
    <w:p w14:paraId="7CF9CEB3">
      <w:pPr>
        <w:widowControl w:val="0"/>
        <w:spacing w:line="540" w:lineRule="exact"/>
        <w:ind w:firstLine="437"/>
        <w:jc w:val="both"/>
        <w:rPr>
          <w:rFonts w:hint="eastAsia" w:ascii="宋体" w:hAnsi="宋体"/>
          <w:kern w:val="2"/>
          <w:szCs w:val="21"/>
        </w:rPr>
      </w:pPr>
    </w:p>
    <w:p w14:paraId="167BA7A9">
      <w:pPr>
        <w:widowControl w:val="0"/>
        <w:spacing w:line="540" w:lineRule="exact"/>
        <w:ind w:firstLine="437"/>
        <w:jc w:val="both"/>
        <w:rPr>
          <w:rFonts w:hint="eastAsia" w:ascii="宋体" w:hAnsi="宋体"/>
          <w:kern w:val="2"/>
          <w:szCs w:val="21"/>
        </w:rPr>
      </w:pPr>
    </w:p>
    <w:p w14:paraId="20DBB0F9">
      <w:pPr>
        <w:widowControl w:val="0"/>
        <w:spacing w:line="540" w:lineRule="exact"/>
        <w:ind w:firstLine="437"/>
        <w:jc w:val="both"/>
        <w:rPr>
          <w:rFonts w:hint="eastAsia" w:ascii="宋体" w:hAnsi="宋体"/>
          <w:kern w:val="2"/>
          <w:szCs w:val="21"/>
        </w:rPr>
      </w:pPr>
    </w:p>
    <w:p w14:paraId="27210B3D">
      <w:pPr>
        <w:widowControl w:val="0"/>
        <w:spacing w:line="540" w:lineRule="exact"/>
        <w:ind w:firstLine="437"/>
        <w:jc w:val="both"/>
        <w:rPr>
          <w:rFonts w:hint="eastAsia" w:ascii="宋体" w:hAnsi="宋体"/>
          <w:kern w:val="2"/>
          <w:szCs w:val="21"/>
        </w:rPr>
      </w:pPr>
    </w:p>
    <w:p w14:paraId="39B8E147">
      <w:pPr>
        <w:widowControl w:val="0"/>
        <w:spacing w:line="540" w:lineRule="exact"/>
        <w:ind w:firstLine="437"/>
        <w:jc w:val="both"/>
        <w:rPr>
          <w:rFonts w:hint="eastAsia" w:ascii="宋体" w:hAnsi="宋体"/>
          <w:kern w:val="2"/>
          <w:szCs w:val="21"/>
        </w:rPr>
      </w:pPr>
    </w:p>
    <w:p w14:paraId="04A72A87">
      <w:pPr>
        <w:widowControl w:val="0"/>
        <w:spacing w:line="540" w:lineRule="exact"/>
        <w:ind w:firstLine="437"/>
        <w:jc w:val="both"/>
        <w:rPr>
          <w:rFonts w:hint="eastAsia" w:ascii="宋体" w:hAnsi="宋体"/>
          <w:kern w:val="2"/>
          <w:szCs w:val="21"/>
        </w:rPr>
      </w:pPr>
    </w:p>
    <w:p w14:paraId="1C172655">
      <w:pPr>
        <w:widowControl w:val="0"/>
        <w:spacing w:line="540" w:lineRule="exact"/>
        <w:ind w:firstLine="437"/>
        <w:jc w:val="both"/>
        <w:rPr>
          <w:rFonts w:hint="eastAsia" w:ascii="宋体" w:hAnsi="宋体"/>
          <w:kern w:val="2"/>
          <w:szCs w:val="21"/>
        </w:rPr>
      </w:pPr>
    </w:p>
    <w:p w14:paraId="3F264194">
      <w:pPr>
        <w:widowControl w:val="0"/>
        <w:spacing w:line="360" w:lineRule="auto"/>
        <w:ind w:firstLine="1276"/>
        <w:rPr>
          <w:rFonts w:hint="eastAsia" w:ascii="宋体" w:hAnsi="宋体"/>
          <w:kern w:val="2"/>
          <w:sz w:val="32"/>
          <w:szCs w:val="32"/>
        </w:rPr>
      </w:pPr>
      <w:r>
        <w:rPr>
          <w:rFonts w:hint="eastAsia" w:ascii="黑体" w:hAnsi="宋体" w:eastAsia="黑体"/>
          <w:kern w:val="2"/>
          <w:sz w:val="32"/>
          <w:szCs w:val="32"/>
        </w:rPr>
        <w:t>招   标   人：</w:t>
      </w:r>
      <w:r>
        <w:rPr>
          <w:rFonts w:hint="eastAsia" w:ascii="黑体" w:hAnsi="宋体" w:eastAsia="黑体"/>
          <w:kern w:val="2"/>
          <w:sz w:val="32"/>
          <w:szCs w:val="32"/>
          <w:u w:val="single"/>
        </w:rPr>
        <w:t xml:space="preserve">                 </w:t>
      </w:r>
      <w:r>
        <w:rPr>
          <w:rFonts w:hint="eastAsia" w:ascii="黑体" w:hAnsi="宋体" w:eastAsia="黑体"/>
          <w:kern w:val="2"/>
          <w:sz w:val="32"/>
          <w:szCs w:val="32"/>
        </w:rPr>
        <w:t>（电子签章）</w:t>
      </w:r>
    </w:p>
    <w:p w14:paraId="39AE952C">
      <w:pPr>
        <w:widowControl w:val="0"/>
        <w:spacing w:line="360" w:lineRule="auto"/>
        <w:ind w:firstLine="1276"/>
        <w:rPr>
          <w:rFonts w:hint="eastAsia" w:ascii="宋体" w:hAnsi="宋体"/>
          <w:kern w:val="2"/>
          <w:sz w:val="32"/>
          <w:szCs w:val="32"/>
        </w:rPr>
      </w:pPr>
      <w:r>
        <w:rPr>
          <w:rFonts w:hint="eastAsia" w:ascii="黑体" w:hAnsi="宋体" w:eastAsia="黑体"/>
          <w:kern w:val="2"/>
          <w:sz w:val="32"/>
          <w:szCs w:val="32"/>
        </w:rPr>
        <w:t>招标代理机构：</w:t>
      </w:r>
      <w:r>
        <w:rPr>
          <w:rFonts w:hint="eastAsia" w:ascii="黑体" w:hAnsi="宋体" w:eastAsia="黑体"/>
          <w:kern w:val="2"/>
          <w:sz w:val="32"/>
          <w:szCs w:val="32"/>
          <w:u w:val="single"/>
        </w:rPr>
        <w:t xml:space="preserve">                 </w:t>
      </w:r>
      <w:r>
        <w:rPr>
          <w:rFonts w:hint="eastAsia" w:ascii="黑体" w:hAnsi="宋体" w:eastAsia="黑体"/>
          <w:kern w:val="2"/>
          <w:sz w:val="32"/>
          <w:szCs w:val="32"/>
        </w:rPr>
        <w:t>（电子签章）</w:t>
      </w:r>
    </w:p>
    <w:p w14:paraId="1DA759A0">
      <w:pPr>
        <w:spacing w:line="0" w:lineRule="atLeast"/>
        <w:jc w:val="center"/>
        <w:rPr>
          <w:color w:val="000000"/>
          <w:sz w:val="15"/>
        </w:rPr>
        <w:sectPr>
          <w:pgSz w:w="11906" w:h="16838"/>
          <w:pgMar w:top="1440" w:right="1440" w:bottom="1440" w:left="1440" w:header="851" w:footer="851" w:gutter="0"/>
          <w:cols w:space="720" w:num="1"/>
          <w:docGrid w:linePitch="360" w:charSpace="0"/>
        </w:sectPr>
      </w:pPr>
      <w:r>
        <w:rPr>
          <w:rFonts w:hint="eastAsia" w:ascii="黑体" w:hAnsi="宋体" w:eastAsia="黑体"/>
          <w:kern w:val="2"/>
          <w:sz w:val="32"/>
          <w:szCs w:val="32"/>
        </w:rPr>
        <w:t>日    期</w:t>
      </w:r>
      <w:r>
        <w:rPr>
          <w:rFonts w:hint="eastAsia" w:ascii="宋体" w:hAnsi="宋体"/>
          <w:kern w:val="2"/>
          <w:sz w:val="32"/>
          <w:szCs w:val="32"/>
        </w:rPr>
        <w:t>：</w:t>
      </w:r>
      <w:r>
        <w:rPr>
          <w:rFonts w:hint="eastAsia" w:ascii="黑体" w:hAnsi="宋体" w:eastAsia="黑体"/>
          <w:kern w:val="2"/>
          <w:sz w:val="32"/>
          <w:szCs w:val="32"/>
          <w:u w:val="single"/>
        </w:rPr>
        <w:t xml:space="preserve">    </w:t>
      </w:r>
      <w:r>
        <w:rPr>
          <w:rFonts w:hint="eastAsia" w:ascii="宋体" w:hAnsi="宋体"/>
          <w:kern w:val="2"/>
          <w:sz w:val="32"/>
          <w:szCs w:val="32"/>
        </w:rPr>
        <w:t>年</w:t>
      </w:r>
      <w:r>
        <w:rPr>
          <w:rFonts w:hint="eastAsia" w:ascii="黑体" w:hAnsi="宋体" w:eastAsia="黑体"/>
          <w:kern w:val="2"/>
          <w:sz w:val="32"/>
          <w:szCs w:val="32"/>
          <w:u w:val="single"/>
        </w:rPr>
        <w:t xml:space="preserve">   </w:t>
      </w:r>
      <w:r>
        <w:rPr>
          <w:rFonts w:hint="eastAsia" w:ascii="宋体" w:hAnsi="宋体"/>
          <w:kern w:val="2"/>
          <w:sz w:val="32"/>
          <w:szCs w:val="32"/>
        </w:rPr>
        <w:t>月</w:t>
      </w:r>
      <w:r>
        <w:rPr>
          <w:rFonts w:hint="eastAsia" w:ascii="黑体" w:hAnsi="宋体" w:eastAsia="黑体"/>
          <w:kern w:val="2"/>
          <w:sz w:val="32"/>
          <w:szCs w:val="32"/>
          <w:u w:val="single"/>
        </w:rPr>
        <w:t xml:space="preserve">   </w:t>
      </w:r>
      <w:r>
        <w:rPr>
          <w:rFonts w:hint="eastAsia" w:ascii="宋体" w:hAnsi="宋体"/>
          <w:kern w:val="2"/>
          <w:sz w:val="32"/>
          <w:szCs w:val="32"/>
        </w:rPr>
        <w:t>日</w:t>
      </w:r>
    </w:p>
    <w:sdt>
      <w:sdtPr>
        <w:rPr>
          <w:rFonts w:ascii="Calibri" w:hAnsi="Calibri" w:eastAsia="宋体" w:cs="Times New Roman"/>
          <w:color w:val="auto"/>
          <w:sz w:val="21"/>
          <w:szCs w:val="22"/>
          <w:lang w:val="zh-CN"/>
        </w:rPr>
        <w:id w:val="-16858920"/>
        <w:docPartObj>
          <w:docPartGallery w:val="Table of Contents"/>
          <w:docPartUnique/>
        </w:docPartObj>
      </w:sdtPr>
      <w:sdtEndPr>
        <w:rPr>
          <w:rFonts w:ascii="宋体" w:hAnsi="宋体" w:eastAsia="宋体" w:cs="Times New Roman"/>
          <w:b/>
          <w:bCs/>
          <w:color w:val="auto"/>
          <w:sz w:val="21"/>
          <w:szCs w:val="22"/>
          <w:lang w:val="zh-CN"/>
        </w:rPr>
      </w:sdtEndPr>
      <w:sdtContent>
        <w:p w14:paraId="29760419">
          <w:pPr>
            <w:pStyle w:val="70"/>
            <w:jc w:val="center"/>
            <w:rPr>
              <w:rFonts w:hint="eastAsia" w:ascii="宋体" w:hAnsi="宋体" w:eastAsia="宋体"/>
              <w:color w:val="auto"/>
            </w:rPr>
          </w:pPr>
          <w:bookmarkStart w:id="3" w:name="page10"/>
          <w:bookmarkEnd w:id="3"/>
          <w:bookmarkStart w:id="4" w:name="_Toc120647371"/>
          <w:bookmarkStart w:id="5" w:name="_Toc1804_WPSOffice_Level1"/>
          <w:r>
            <w:rPr>
              <w:rFonts w:ascii="宋体" w:hAnsi="宋体" w:eastAsia="宋体"/>
              <w:color w:val="auto"/>
              <w:lang w:val="zh-CN"/>
            </w:rPr>
            <w:t>目录</w:t>
          </w:r>
        </w:p>
        <w:p w14:paraId="2F8800EF">
          <w:pPr>
            <w:pStyle w:val="23"/>
            <w:tabs>
              <w:tab w:val="right" w:leader="dot" w:pos="9016"/>
            </w:tabs>
            <w:rPr>
              <w:rFonts w:asciiTheme="minorHAnsi" w:hAnsiTheme="minorHAnsi" w:eastAsiaTheme="minorEastAsia" w:cstheme="minorBidi"/>
              <w:b w:val="0"/>
              <w:bCs w:val="0"/>
              <w:caps w:val="0"/>
              <w:kern w:val="2"/>
              <w:sz w:val="21"/>
              <w:szCs w:val="22"/>
              <w14:ligatures w14:val="standardContextual"/>
            </w:rPr>
          </w:pPr>
          <w:r>
            <w:rPr>
              <w:rFonts w:ascii="宋体" w:hAnsi="宋体"/>
            </w:rPr>
            <w:fldChar w:fldCharType="begin"/>
          </w:r>
          <w:r>
            <w:rPr>
              <w:rFonts w:ascii="宋体" w:hAnsi="宋体"/>
            </w:rPr>
            <w:instrText xml:space="preserve"> TOC \o "1-3" \h \z \u </w:instrText>
          </w:r>
          <w:r>
            <w:rPr>
              <w:rFonts w:ascii="宋体" w:hAnsi="宋体"/>
            </w:rPr>
            <w:fldChar w:fldCharType="separate"/>
          </w:r>
          <w:r>
            <w:fldChar w:fldCharType="begin"/>
          </w:r>
          <w:r>
            <w:instrText xml:space="preserve"> HYPERLINK \l "_Toc155037955" </w:instrText>
          </w:r>
          <w:r>
            <w:fldChar w:fldCharType="separate"/>
          </w:r>
          <w:r>
            <w:rPr>
              <w:rStyle w:val="43"/>
            </w:rPr>
            <w:t>第一章 招标公告</w:t>
          </w:r>
          <w:r>
            <w:tab/>
          </w:r>
          <w:r>
            <w:fldChar w:fldCharType="begin"/>
          </w:r>
          <w:r>
            <w:instrText xml:space="preserve"> PAGEREF _Toc155037955 \h </w:instrText>
          </w:r>
          <w:r>
            <w:fldChar w:fldCharType="separate"/>
          </w:r>
          <w:r>
            <w:t>7</w:t>
          </w:r>
          <w:r>
            <w:fldChar w:fldCharType="end"/>
          </w:r>
          <w:r>
            <w:fldChar w:fldCharType="end"/>
          </w:r>
        </w:p>
        <w:p w14:paraId="0F98A01A">
          <w:pPr>
            <w:pStyle w:val="23"/>
            <w:tabs>
              <w:tab w:val="right" w:leader="dot" w:pos="9016"/>
            </w:tabs>
            <w:rPr>
              <w:rFonts w:asciiTheme="minorHAnsi" w:hAnsiTheme="minorHAnsi" w:eastAsiaTheme="minorEastAsia" w:cstheme="minorBidi"/>
              <w:b w:val="0"/>
              <w:bCs w:val="0"/>
              <w:caps w:val="0"/>
              <w:kern w:val="2"/>
              <w:sz w:val="21"/>
              <w:szCs w:val="22"/>
              <w14:ligatures w14:val="standardContextual"/>
            </w:rPr>
          </w:pPr>
          <w:r>
            <w:fldChar w:fldCharType="begin"/>
          </w:r>
          <w:r>
            <w:instrText xml:space="preserve"> HYPERLINK \l "_Toc155037956" </w:instrText>
          </w:r>
          <w:r>
            <w:fldChar w:fldCharType="separate"/>
          </w:r>
          <w:r>
            <w:rPr>
              <w:rStyle w:val="43"/>
            </w:rPr>
            <w:t>第二章 投标人须知</w:t>
          </w:r>
          <w:r>
            <w:tab/>
          </w:r>
          <w:r>
            <w:fldChar w:fldCharType="begin"/>
          </w:r>
          <w:r>
            <w:instrText xml:space="preserve"> PAGEREF _Toc155037956 \h </w:instrText>
          </w:r>
          <w:r>
            <w:fldChar w:fldCharType="separate"/>
          </w:r>
          <w:r>
            <w:t>10</w:t>
          </w:r>
          <w:r>
            <w:fldChar w:fldCharType="end"/>
          </w:r>
          <w:r>
            <w:fldChar w:fldCharType="end"/>
          </w:r>
        </w:p>
        <w:p w14:paraId="6D42BFAA">
          <w:pPr>
            <w:pStyle w:val="27"/>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"_Toc155037957" </w:instrText>
          </w:r>
          <w:r>
            <w:fldChar w:fldCharType="separate"/>
          </w:r>
          <w:r>
            <w:rPr>
              <w:rStyle w:val="43"/>
              <w:rFonts w:ascii="宋体" w:hAnsi="宋体"/>
            </w:rPr>
            <w:t>投标人须知前附表</w:t>
          </w:r>
          <w:r>
            <w:tab/>
          </w:r>
          <w:r>
            <w:fldChar w:fldCharType="begin"/>
          </w:r>
          <w:r>
            <w:instrText xml:space="preserve"> PAGEREF _Toc155037957 \h </w:instrText>
          </w:r>
          <w:r>
            <w:fldChar w:fldCharType="separate"/>
          </w:r>
          <w:r>
            <w:t>10</w:t>
          </w:r>
          <w:r>
            <w:fldChar w:fldCharType="end"/>
          </w:r>
          <w:r>
            <w:fldChar w:fldCharType="end"/>
          </w:r>
        </w:p>
        <w:p w14:paraId="34BFBBC5">
          <w:pPr>
            <w:pStyle w:val="27"/>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"_Toc155037958" </w:instrText>
          </w:r>
          <w:r>
            <w:fldChar w:fldCharType="separate"/>
          </w:r>
          <w:r>
            <w:rPr>
              <w:rStyle w:val="43"/>
              <w:rFonts w:ascii="宋体" w:hAnsi="宋体" w:cs="黑体"/>
              <w:bCs/>
            </w:rPr>
            <w:t>1.总则</w:t>
          </w:r>
          <w:r>
            <w:tab/>
          </w:r>
          <w:r>
            <w:fldChar w:fldCharType="begin"/>
          </w:r>
          <w:r>
            <w:instrText xml:space="preserve"> PAGEREF _Toc155037958 \h </w:instrText>
          </w:r>
          <w:r>
            <w:fldChar w:fldCharType="separate"/>
          </w:r>
          <w:r>
            <w:t>21</w:t>
          </w:r>
          <w:r>
            <w:fldChar w:fldCharType="end"/>
          </w:r>
          <w:r>
            <w:fldChar w:fldCharType="end"/>
          </w:r>
        </w:p>
        <w:p w14:paraId="3A933455">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"_Toc155037959" </w:instrText>
          </w:r>
          <w:r>
            <w:fldChar w:fldCharType="separate"/>
          </w:r>
          <w:r>
            <w:rPr>
              <w:rStyle w:val="43"/>
              <w:rFonts w:ascii="宋体" w:hAnsi="宋体" w:cs="黑体"/>
              <w:bCs/>
            </w:rPr>
            <w:t>1.1 招标项目概况</w:t>
          </w:r>
          <w:r>
            <w:tab/>
          </w:r>
          <w:r>
            <w:fldChar w:fldCharType="begin"/>
          </w:r>
          <w:r>
            <w:instrText xml:space="preserve"> PAGEREF _Toc155037959 \h </w:instrText>
          </w:r>
          <w:r>
            <w:fldChar w:fldCharType="separate"/>
          </w:r>
          <w:r>
            <w:t>21</w:t>
          </w:r>
          <w:r>
            <w:fldChar w:fldCharType="end"/>
          </w:r>
          <w:r>
            <w:fldChar w:fldCharType="end"/>
          </w:r>
        </w:p>
        <w:p w14:paraId="3C4B6A76">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"_Toc155037960" </w:instrText>
          </w:r>
          <w:r>
            <w:fldChar w:fldCharType="separate"/>
          </w:r>
          <w:r>
            <w:rPr>
              <w:rStyle w:val="43"/>
              <w:rFonts w:ascii="宋体" w:hAnsi="宋体" w:cs="黑体"/>
              <w:bCs/>
            </w:rPr>
            <w:t>1.2 招标项目的资金来源和落实情况</w:t>
          </w:r>
          <w:r>
            <w:tab/>
          </w:r>
          <w:r>
            <w:fldChar w:fldCharType="begin"/>
          </w:r>
          <w:r>
            <w:instrText xml:space="preserve"> PAGEREF _Toc155037960 \h </w:instrText>
          </w:r>
          <w:r>
            <w:fldChar w:fldCharType="separate"/>
          </w:r>
          <w:r>
            <w:t>21</w:t>
          </w:r>
          <w:r>
            <w:fldChar w:fldCharType="end"/>
          </w:r>
          <w:r>
            <w:fldChar w:fldCharType="end"/>
          </w:r>
        </w:p>
        <w:p w14:paraId="343FF295">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"_Toc155037961" </w:instrText>
          </w:r>
          <w:r>
            <w:fldChar w:fldCharType="separate"/>
          </w:r>
          <w:r>
            <w:rPr>
              <w:rStyle w:val="43"/>
              <w:rFonts w:ascii="宋体" w:hAnsi="宋体" w:cs="黑体"/>
              <w:bCs/>
            </w:rPr>
            <w:t>1.3 招标范围、监理服务期限和质量标准</w:t>
          </w:r>
          <w:r>
            <w:tab/>
          </w:r>
          <w:r>
            <w:fldChar w:fldCharType="begin"/>
          </w:r>
          <w:r>
            <w:instrText xml:space="preserve"> PAGEREF _Toc155037961 \h </w:instrText>
          </w:r>
          <w:r>
            <w:fldChar w:fldCharType="separate"/>
          </w:r>
          <w:r>
            <w:t>21</w:t>
          </w:r>
          <w:r>
            <w:fldChar w:fldCharType="end"/>
          </w:r>
          <w:r>
            <w:fldChar w:fldCharType="end"/>
          </w:r>
        </w:p>
        <w:p w14:paraId="1449FD12">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"_Toc155037962" </w:instrText>
          </w:r>
          <w:r>
            <w:fldChar w:fldCharType="separate"/>
          </w:r>
          <w:r>
            <w:rPr>
              <w:rStyle w:val="43"/>
              <w:rFonts w:ascii="宋体" w:hAnsi="宋体" w:cs="黑体"/>
              <w:bCs/>
            </w:rPr>
            <w:t>1.4 投标人资格要求</w:t>
          </w:r>
          <w:r>
            <w:tab/>
          </w:r>
          <w:r>
            <w:fldChar w:fldCharType="begin"/>
          </w:r>
          <w:r>
            <w:instrText xml:space="preserve"> PAGEREF _Toc155037962 \h </w:instrText>
          </w:r>
          <w:r>
            <w:fldChar w:fldCharType="separate"/>
          </w:r>
          <w:r>
            <w:t>21</w:t>
          </w:r>
          <w:r>
            <w:fldChar w:fldCharType="end"/>
          </w:r>
          <w:r>
            <w:fldChar w:fldCharType="end"/>
          </w:r>
        </w:p>
        <w:p w14:paraId="757E6531">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"_Toc155037963" </w:instrText>
          </w:r>
          <w:r>
            <w:fldChar w:fldCharType="separate"/>
          </w:r>
          <w:r>
            <w:rPr>
              <w:rStyle w:val="43"/>
              <w:rFonts w:ascii="宋体" w:hAnsi="宋体" w:cs="黑体"/>
              <w:bCs/>
            </w:rPr>
            <w:t>1.5 费用承担</w:t>
          </w:r>
          <w:r>
            <w:tab/>
          </w:r>
          <w:r>
            <w:fldChar w:fldCharType="begin"/>
          </w:r>
          <w:r>
            <w:instrText xml:space="preserve"> PAGEREF _Toc155037963 \h </w:instrText>
          </w:r>
          <w:r>
            <w:fldChar w:fldCharType="separate"/>
          </w:r>
          <w:r>
            <w:t>22</w:t>
          </w:r>
          <w:r>
            <w:fldChar w:fldCharType="end"/>
          </w:r>
          <w:r>
            <w:fldChar w:fldCharType="end"/>
          </w:r>
        </w:p>
        <w:p w14:paraId="0CFCF7D9">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"_Toc155037964" </w:instrText>
          </w:r>
          <w:r>
            <w:fldChar w:fldCharType="separate"/>
          </w:r>
          <w:r>
            <w:rPr>
              <w:rStyle w:val="43"/>
              <w:rFonts w:ascii="宋体" w:hAnsi="宋体" w:cs="黑体"/>
              <w:bCs/>
            </w:rPr>
            <w:t>1.6 保密</w:t>
          </w:r>
          <w:r>
            <w:tab/>
          </w:r>
          <w:r>
            <w:fldChar w:fldCharType="begin"/>
          </w:r>
          <w:r>
            <w:instrText xml:space="preserve"> PAGEREF _Toc155037964 \h </w:instrText>
          </w:r>
          <w:r>
            <w:fldChar w:fldCharType="separate"/>
          </w:r>
          <w:r>
            <w:t>23</w:t>
          </w:r>
          <w:r>
            <w:fldChar w:fldCharType="end"/>
          </w:r>
          <w:r>
            <w:fldChar w:fldCharType="end"/>
          </w:r>
        </w:p>
        <w:p w14:paraId="5FBCFACD">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"_Toc155037965" </w:instrText>
          </w:r>
          <w:r>
            <w:fldChar w:fldCharType="separate"/>
          </w:r>
          <w:r>
            <w:rPr>
              <w:rStyle w:val="43"/>
              <w:rFonts w:ascii="宋体" w:hAnsi="宋体" w:cs="黑体"/>
              <w:bCs/>
            </w:rPr>
            <w:t>1.7 语言文字</w:t>
          </w:r>
          <w:r>
            <w:tab/>
          </w:r>
          <w:r>
            <w:fldChar w:fldCharType="begin"/>
          </w:r>
          <w:r>
            <w:instrText xml:space="preserve"> PAGEREF _Toc155037965 \h </w:instrText>
          </w:r>
          <w:r>
            <w:fldChar w:fldCharType="separate"/>
          </w:r>
          <w:r>
            <w:t>23</w:t>
          </w:r>
          <w:r>
            <w:fldChar w:fldCharType="end"/>
          </w:r>
          <w:r>
            <w:fldChar w:fldCharType="end"/>
          </w:r>
        </w:p>
        <w:p w14:paraId="6FEE6270">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"_Toc155037966" </w:instrText>
          </w:r>
          <w:r>
            <w:fldChar w:fldCharType="separate"/>
          </w:r>
          <w:r>
            <w:rPr>
              <w:rStyle w:val="43"/>
              <w:rFonts w:ascii="宋体" w:hAnsi="宋体" w:cs="黑体"/>
              <w:bCs/>
            </w:rPr>
            <w:t>1.8 计量单位</w:t>
          </w:r>
          <w:r>
            <w:tab/>
          </w:r>
          <w:r>
            <w:fldChar w:fldCharType="begin"/>
          </w:r>
          <w:r>
            <w:instrText xml:space="preserve"> PAGEREF _Toc155037966 \h </w:instrText>
          </w:r>
          <w:r>
            <w:fldChar w:fldCharType="separate"/>
          </w:r>
          <w:r>
            <w:t>23</w:t>
          </w:r>
          <w:r>
            <w:fldChar w:fldCharType="end"/>
          </w:r>
          <w:r>
            <w:fldChar w:fldCharType="end"/>
          </w:r>
        </w:p>
        <w:p w14:paraId="274345F8">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"_Toc155037967" </w:instrText>
          </w:r>
          <w:r>
            <w:fldChar w:fldCharType="separate"/>
          </w:r>
          <w:r>
            <w:rPr>
              <w:rStyle w:val="43"/>
              <w:rFonts w:ascii="宋体" w:hAnsi="宋体" w:cs="黑体"/>
              <w:bCs/>
            </w:rPr>
            <w:t>1.9 踏勘现场</w:t>
          </w:r>
          <w:r>
            <w:tab/>
          </w:r>
          <w:r>
            <w:fldChar w:fldCharType="begin"/>
          </w:r>
          <w:r>
            <w:instrText xml:space="preserve"> PAGEREF _Toc155037967 \h </w:instrText>
          </w:r>
          <w:r>
            <w:fldChar w:fldCharType="separate"/>
          </w:r>
          <w:r>
            <w:t>23</w:t>
          </w:r>
          <w:r>
            <w:fldChar w:fldCharType="end"/>
          </w:r>
          <w:r>
            <w:fldChar w:fldCharType="end"/>
          </w:r>
        </w:p>
        <w:p w14:paraId="5AE0087E">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"_Toc155037968" </w:instrText>
          </w:r>
          <w:r>
            <w:fldChar w:fldCharType="separate"/>
          </w:r>
          <w:r>
            <w:rPr>
              <w:rStyle w:val="43"/>
              <w:rFonts w:ascii="宋体" w:hAnsi="宋体" w:cs="黑体"/>
              <w:bCs/>
            </w:rPr>
            <w:t>1.10 投标预备会</w:t>
          </w:r>
          <w:r>
            <w:tab/>
          </w:r>
          <w:r>
            <w:fldChar w:fldCharType="begin"/>
          </w:r>
          <w:r>
            <w:instrText xml:space="preserve"> PAGEREF _Toc155037968 \h </w:instrText>
          </w:r>
          <w:r>
            <w:fldChar w:fldCharType="separate"/>
          </w:r>
          <w:r>
            <w:t>23</w:t>
          </w:r>
          <w:r>
            <w:fldChar w:fldCharType="end"/>
          </w:r>
          <w:r>
            <w:fldChar w:fldCharType="end"/>
          </w:r>
        </w:p>
        <w:p w14:paraId="5FB2BBF6">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"_Toc155037969" </w:instrText>
          </w:r>
          <w:r>
            <w:fldChar w:fldCharType="separate"/>
          </w:r>
          <w:r>
            <w:rPr>
              <w:rStyle w:val="43"/>
              <w:rFonts w:ascii="宋体" w:hAnsi="宋体" w:cs="黑体"/>
              <w:bCs/>
            </w:rPr>
            <w:t>1.11 分包</w:t>
          </w:r>
          <w:r>
            <w:tab/>
          </w:r>
          <w:r>
            <w:fldChar w:fldCharType="begin"/>
          </w:r>
          <w:r>
            <w:instrText xml:space="preserve"> PAGEREF _Toc155037969 \h </w:instrText>
          </w:r>
          <w:r>
            <w:fldChar w:fldCharType="separate"/>
          </w:r>
          <w:r>
            <w:t>23</w:t>
          </w:r>
          <w:r>
            <w:fldChar w:fldCharType="end"/>
          </w:r>
          <w:r>
            <w:fldChar w:fldCharType="end"/>
          </w:r>
        </w:p>
        <w:p w14:paraId="66E1C5AD">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"_Toc155037970" </w:instrText>
          </w:r>
          <w:r>
            <w:fldChar w:fldCharType="separate"/>
          </w:r>
          <w:r>
            <w:rPr>
              <w:rStyle w:val="43"/>
              <w:rFonts w:ascii="宋体" w:hAnsi="宋体" w:cs="黑体"/>
              <w:bCs/>
            </w:rPr>
            <w:t>1.12 响应和偏差</w:t>
          </w:r>
          <w:r>
            <w:tab/>
          </w:r>
          <w:r>
            <w:fldChar w:fldCharType="begin"/>
          </w:r>
          <w:r>
            <w:instrText xml:space="preserve"> PAGEREF _Toc155037970 \h </w:instrText>
          </w:r>
          <w:r>
            <w:fldChar w:fldCharType="separate"/>
          </w:r>
          <w:r>
            <w:t>23</w:t>
          </w:r>
          <w:r>
            <w:fldChar w:fldCharType="end"/>
          </w:r>
          <w:r>
            <w:fldChar w:fldCharType="end"/>
          </w:r>
        </w:p>
        <w:p w14:paraId="7E695A9B">
          <w:pPr>
            <w:pStyle w:val="27"/>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"_Toc155037971" </w:instrText>
          </w:r>
          <w:r>
            <w:fldChar w:fldCharType="separate"/>
          </w:r>
          <w:r>
            <w:rPr>
              <w:rStyle w:val="43"/>
              <w:rFonts w:ascii="宋体" w:hAnsi="宋体" w:cs="黑体"/>
              <w:bCs/>
            </w:rPr>
            <w:t>2.招标文件</w:t>
          </w:r>
          <w:r>
            <w:tab/>
          </w:r>
          <w:r>
            <w:fldChar w:fldCharType="begin"/>
          </w:r>
          <w:r>
            <w:instrText xml:space="preserve"> PAGEREF _Toc155037971 \h </w:instrText>
          </w:r>
          <w:r>
            <w:fldChar w:fldCharType="separate"/>
          </w:r>
          <w:r>
            <w:t>24</w:t>
          </w:r>
          <w:r>
            <w:fldChar w:fldCharType="end"/>
          </w:r>
          <w:r>
            <w:fldChar w:fldCharType="end"/>
          </w:r>
        </w:p>
        <w:p w14:paraId="2AC5E791">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"_Toc155037972" </w:instrText>
          </w:r>
          <w:r>
            <w:fldChar w:fldCharType="separate"/>
          </w:r>
          <w:r>
            <w:rPr>
              <w:rStyle w:val="43"/>
              <w:rFonts w:ascii="宋体" w:hAnsi="宋体" w:cs="黑体"/>
              <w:bCs/>
            </w:rPr>
            <w:t>2.1 招标文件的组成</w:t>
          </w:r>
          <w:r>
            <w:tab/>
          </w:r>
          <w:r>
            <w:fldChar w:fldCharType="begin"/>
          </w:r>
          <w:r>
            <w:instrText xml:space="preserve"> PAGEREF _Toc155037972 \h </w:instrText>
          </w:r>
          <w:r>
            <w:fldChar w:fldCharType="separate"/>
          </w:r>
          <w:r>
            <w:t>24</w:t>
          </w:r>
          <w:r>
            <w:fldChar w:fldCharType="end"/>
          </w:r>
          <w:r>
            <w:fldChar w:fldCharType="end"/>
          </w:r>
        </w:p>
        <w:p w14:paraId="055177E0">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"_Toc155037973" </w:instrText>
          </w:r>
          <w:r>
            <w:fldChar w:fldCharType="separate"/>
          </w:r>
          <w:r>
            <w:rPr>
              <w:rStyle w:val="43"/>
              <w:rFonts w:ascii="宋体" w:hAnsi="宋体" w:cs="黑体"/>
              <w:bCs/>
            </w:rPr>
            <w:t>2.2 招标文件的澄清</w:t>
          </w:r>
          <w:r>
            <w:tab/>
          </w:r>
          <w:r>
            <w:fldChar w:fldCharType="begin"/>
          </w:r>
          <w:r>
            <w:instrText xml:space="preserve"> PAGEREF _Toc155037973 \h </w:instrText>
          </w:r>
          <w:r>
            <w:fldChar w:fldCharType="separate"/>
          </w:r>
          <w:r>
            <w:t>24</w:t>
          </w:r>
          <w:r>
            <w:fldChar w:fldCharType="end"/>
          </w:r>
          <w:r>
            <w:fldChar w:fldCharType="end"/>
          </w:r>
        </w:p>
        <w:p w14:paraId="217089D2">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"_Toc155037974" </w:instrText>
          </w:r>
          <w:r>
            <w:fldChar w:fldCharType="separate"/>
          </w:r>
          <w:r>
            <w:rPr>
              <w:rStyle w:val="43"/>
              <w:rFonts w:ascii="宋体" w:hAnsi="宋体" w:cs="黑体"/>
              <w:bCs/>
            </w:rPr>
            <w:t>2.3 招标文件的修改</w:t>
          </w:r>
          <w:r>
            <w:tab/>
          </w:r>
          <w:r>
            <w:fldChar w:fldCharType="begin"/>
          </w:r>
          <w:r>
            <w:instrText xml:space="preserve"> PAGEREF _Toc155037974 \h </w:instrText>
          </w:r>
          <w:r>
            <w:fldChar w:fldCharType="separate"/>
          </w:r>
          <w:r>
            <w:t>24</w:t>
          </w:r>
          <w:r>
            <w:fldChar w:fldCharType="end"/>
          </w:r>
          <w:r>
            <w:fldChar w:fldCharType="end"/>
          </w:r>
        </w:p>
        <w:p w14:paraId="7563EEAA">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"_Toc155037975" </w:instrText>
          </w:r>
          <w:r>
            <w:fldChar w:fldCharType="separate"/>
          </w:r>
          <w:r>
            <w:rPr>
              <w:rStyle w:val="43"/>
              <w:rFonts w:ascii="宋体" w:hAnsi="宋体" w:cs="黑体"/>
              <w:bCs/>
            </w:rPr>
            <w:t>2.4 招标文件的异议</w:t>
          </w:r>
          <w:r>
            <w:tab/>
          </w:r>
          <w:r>
            <w:fldChar w:fldCharType="begin"/>
          </w:r>
          <w:r>
            <w:instrText xml:space="preserve"> PAGEREF _Toc155037975 \h </w:instrText>
          </w:r>
          <w:r>
            <w:fldChar w:fldCharType="separate"/>
          </w:r>
          <w:r>
            <w:t>24</w:t>
          </w:r>
          <w:r>
            <w:fldChar w:fldCharType="end"/>
          </w:r>
          <w:r>
            <w:fldChar w:fldCharType="end"/>
          </w:r>
        </w:p>
        <w:p w14:paraId="15C7E480">
          <w:pPr>
            <w:pStyle w:val="27"/>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"_Toc155037976" </w:instrText>
          </w:r>
          <w:r>
            <w:fldChar w:fldCharType="separate"/>
          </w:r>
          <w:r>
            <w:rPr>
              <w:rStyle w:val="43"/>
              <w:rFonts w:ascii="宋体" w:hAnsi="宋体" w:cs="黑体"/>
              <w:bCs/>
            </w:rPr>
            <w:t>3.投标文件</w:t>
          </w:r>
          <w:r>
            <w:tab/>
          </w:r>
          <w:r>
            <w:fldChar w:fldCharType="begin"/>
          </w:r>
          <w:r>
            <w:instrText xml:space="preserve"> PAGEREF _Toc155037976 \h </w:instrText>
          </w:r>
          <w:r>
            <w:fldChar w:fldCharType="separate"/>
          </w:r>
          <w:r>
            <w:t>25</w:t>
          </w:r>
          <w:r>
            <w:fldChar w:fldCharType="end"/>
          </w:r>
          <w:r>
            <w:fldChar w:fldCharType="end"/>
          </w:r>
        </w:p>
        <w:p w14:paraId="3095B5FA">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"_Toc155037977" </w:instrText>
          </w:r>
          <w:r>
            <w:fldChar w:fldCharType="separate"/>
          </w:r>
          <w:r>
            <w:rPr>
              <w:rStyle w:val="43"/>
              <w:rFonts w:ascii="宋体" w:hAnsi="宋体" w:cs="黑体"/>
              <w:bCs/>
            </w:rPr>
            <w:t>3.1 投标文件的组成</w:t>
          </w:r>
          <w:r>
            <w:tab/>
          </w:r>
          <w:r>
            <w:fldChar w:fldCharType="begin"/>
          </w:r>
          <w:r>
            <w:instrText xml:space="preserve"> PAGEREF _Toc155037977 \h </w:instrText>
          </w:r>
          <w:r>
            <w:fldChar w:fldCharType="separate"/>
          </w:r>
          <w:r>
            <w:t>25</w:t>
          </w:r>
          <w:r>
            <w:fldChar w:fldCharType="end"/>
          </w:r>
          <w:r>
            <w:fldChar w:fldCharType="end"/>
          </w:r>
        </w:p>
        <w:p w14:paraId="7A73097D">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"_Toc155037978" </w:instrText>
          </w:r>
          <w:r>
            <w:fldChar w:fldCharType="separate"/>
          </w:r>
          <w:r>
            <w:rPr>
              <w:rStyle w:val="43"/>
              <w:rFonts w:ascii="宋体" w:hAnsi="宋体" w:cs="黑体"/>
              <w:bCs/>
            </w:rPr>
            <w:t>3.2 投标报价</w:t>
          </w:r>
          <w:r>
            <w:tab/>
          </w:r>
          <w:r>
            <w:fldChar w:fldCharType="begin"/>
          </w:r>
          <w:r>
            <w:instrText xml:space="preserve"> PAGEREF _Toc155037978 \h </w:instrText>
          </w:r>
          <w:r>
            <w:fldChar w:fldCharType="separate"/>
          </w:r>
          <w:r>
            <w:t>25</w:t>
          </w:r>
          <w:r>
            <w:fldChar w:fldCharType="end"/>
          </w:r>
          <w:r>
            <w:fldChar w:fldCharType="end"/>
          </w:r>
        </w:p>
        <w:p w14:paraId="2A40002A">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"_Toc155037979" </w:instrText>
          </w:r>
          <w:r>
            <w:fldChar w:fldCharType="separate"/>
          </w:r>
          <w:r>
            <w:rPr>
              <w:rStyle w:val="43"/>
              <w:rFonts w:ascii="宋体" w:hAnsi="宋体" w:cs="黑体"/>
              <w:bCs/>
            </w:rPr>
            <w:t>3.3 投标有效期</w:t>
          </w:r>
          <w:r>
            <w:tab/>
          </w:r>
          <w:r>
            <w:fldChar w:fldCharType="begin"/>
          </w:r>
          <w:r>
            <w:instrText xml:space="preserve"> PAGEREF _Toc155037979 \h </w:instrText>
          </w:r>
          <w:r>
            <w:fldChar w:fldCharType="separate"/>
          </w:r>
          <w:r>
            <w:t>25</w:t>
          </w:r>
          <w:r>
            <w:fldChar w:fldCharType="end"/>
          </w:r>
          <w:r>
            <w:fldChar w:fldCharType="end"/>
          </w:r>
        </w:p>
        <w:p w14:paraId="7453198E">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"_Toc155037980" </w:instrText>
          </w:r>
          <w:r>
            <w:fldChar w:fldCharType="separate"/>
          </w:r>
          <w:r>
            <w:rPr>
              <w:rStyle w:val="43"/>
              <w:rFonts w:ascii="宋体" w:hAnsi="宋体" w:cs="黑体"/>
              <w:bCs/>
            </w:rPr>
            <w:t>3.4 投标保证金</w:t>
          </w:r>
          <w:r>
            <w:tab/>
          </w:r>
          <w:r>
            <w:fldChar w:fldCharType="begin"/>
          </w:r>
          <w:r>
            <w:instrText xml:space="preserve"> PAGEREF _Toc155037980 \h </w:instrText>
          </w:r>
          <w:r>
            <w:fldChar w:fldCharType="separate"/>
          </w:r>
          <w:r>
            <w:t>26</w:t>
          </w:r>
          <w:r>
            <w:fldChar w:fldCharType="end"/>
          </w:r>
          <w:r>
            <w:fldChar w:fldCharType="end"/>
          </w:r>
        </w:p>
        <w:p w14:paraId="330855AC">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"_Toc155037981" </w:instrText>
          </w:r>
          <w:r>
            <w:fldChar w:fldCharType="separate"/>
          </w:r>
          <w:r>
            <w:rPr>
              <w:rStyle w:val="43"/>
              <w:rFonts w:ascii="宋体" w:hAnsi="宋体" w:cs="黑体"/>
              <w:bCs/>
            </w:rPr>
            <w:t>3.5 资格审查资料</w:t>
          </w:r>
          <w:r>
            <w:tab/>
          </w:r>
          <w:r>
            <w:fldChar w:fldCharType="begin"/>
          </w:r>
          <w:r>
            <w:instrText xml:space="preserve"> PAGEREF _Toc155037981 \h </w:instrText>
          </w:r>
          <w:r>
            <w:fldChar w:fldCharType="separate"/>
          </w:r>
          <w:r>
            <w:t>26</w:t>
          </w:r>
          <w:r>
            <w:fldChar w:fldCharType="end"/>
          </w:r>
          <w:r>
            <w:fldChar w:fldCharType="end"/>
          </w:r>
        </w:p>
        <w:p w14:paraId="61CB6F57">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"_Toc155037982" </w:instrText>
          </w:r>
          <w:r>
            <w:fldChar w:fldCharType="separate"/>
          </w:r>
          <w:r>
            <w:rPr>
              <w:rStyle w:val="43"/>
              <w:rFonts w:ascii="宋体" w:hAnsi="宋体" w:cs="黑体"/>
              <w:bCs/>
            </w:rPr>
            <w:t>3.6 备选投标方案</w:t>
          </w:r>
          <w:r>
            <w:tab/>
          </w:r>
          <w:r>
            <w:fldChar w:fldCharType="begin"/>
          </w:r>
          <w:r>
            <w:instrText xml:space="preserve"> PAGEREF _Toc155037982 \h </w:instrText>
          </w:r>
          <w:r>
            <w:fldChar w:fldCharType="separate"/>
          </w:r>
          <w:r>
            <w:t>26</w:t>
          </w:r>
          <w:r>
            <w:fldChar w:fldCharType="end"/>
          </w:r>
          <w:r>
            <w:fldChar w:fldCharType="end"/>
          </w:r>
        </w:p>
        <w:p w14:paraId="547B3DDD">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"_Toc155037983" </w:instrText>
          </w:r>
          <w:r>
            <w:fldChar w:fldCharType="separate"/>
          </w:r>
          <w:r>
            <w:rPr>
              <w:rStyle w:val="43"/>
              <w:rFonts w:ascii="宋体" w:hAnsi="宋体" w:cs="黑体"/>
              <w:bCs/>
            </w:rPr>
            <w:t>3.7 投标文件的编制</w:t>
          </w:r>
          <w:r>
            <w:tab/>
          </w:r>
          <w:r>
            <w:fldChar w:fldCharType="begin"/>
          </w:r>
          <w:r>
            <w:instrText xml:space="preserve"> PAGEREF _Toc155037983 \h </w:instrText>
          </w:r>
          <w:r>
            <w:fldChar w:fldCharType="separate"/>
          </w:r>
          <w:r>
            <w:t>26</w:t>
          </w:r>
          <w:r>
            <w:fldChar w:fldCharType="end"/>
          </w:r>
          <w:r>
            <w:fldChar w:fldCharType="end"/>
          </w:r>
        </w:p>
        <w:p w14:paraId="17011849">
          <w:pPr>
            <w:pStyle w:val="27"/>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"_Toc155037984" </w:instrText>
          </w:r>
          <w:r>
            <w:fldChar w:fldCharType="separate"/>
          </w:r>
          <w:r>
            <w:rPr>
              <w:rStyle w:val="43"/>
              <w:rFonts w:ascii="宋体" w:hAnsi="宋体" w:cs="黑体"/>
              <w:bCs/>
            </w:rPr>
            <w:t>4.投标</w:t>
          </w:r>
          <w:r>
            <w:tab/>
          </w:r>
          <w:r>
            <w:fldChar w:fldCharType="begin"/>
          </w:r>
          <w:r>
            <w:instrText xml:space="preserve"> PAGEREF _Toc155037984 \h </w:instrText>
          </w:r>
          <w:r>
            <w:fldChar w:fldCharType="separate"/>
          </w:r>
          <w:r>
            <w:t>27</w:t>
          </w:r>
          <w:r>
            <w:fldChar w:fldCharType="end"/>
          </w:r>
          <w:r>
            <w:fldChar w:fldCharType="end"/>
          </w:r>
        </w:p>
        <w:p w14:paraId="200D698F">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"_Toc155037985" </w:instrText>
          </w:r>
          <w:r>
            <w:fldChar w:fldCharType="separate"/>
          </w:r>
          <w:r>
            <w:rPr>
              <w:rStyle w:val="43"/>
              <w:rFonts w:ascii="宋体" w:hAnsi="宋体" w:cs="黑体"/>
              <w:bCs/>
            </w:rPr>
            <w:t>4.1 投标文件的密封和标记</w:t>
          </w:r>
          <w:r>
            <w:tab/>
          </w:r>
          <w:r>
            <w:fldChar w:fldCharType="begin"/>
          </w:r>
          <w:r>
            <w:instrText xml:space="preserve"> PAGEREF _Toc155037985 \h </w:instrText>
          </w:r>
          <w:r>
            <w:fldChar w:fldCharType="separate"/>
          </w:r>
          <w:r>
            <w:t>27</w:t>
          </w:r>
          <w:r>
            <w:fldChar w:fldCharType="end"/>
          </w:r>
          <w:r>
            <w:fldChar w:fldCharType="end"/>
          </w:r>
        </w:p>
        <w:p w14:paraId="3D975FE7">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"_Toc155037986" </w:instrText>
          </w:r>
          <w:r>
            <w:fldChar w:fldCharType="separate"/>
          </w:r>
          <w:r>
            <w:rPr>
              <w:rStyle w:val="43"/>
              <w:rFonts w:ascii="宋体" w:hAnsi="宋体" w:cs="黑体"/>
              <w:bCs/>
            </w:rPr>
            <w:t>4.2 投标文件的递交</w:t>
          </w:r>
          <w:r>
            <w:tab/>
          </w:r>
          <w:r>
            <w:fldChar w:fldCharType="begin"/>
          </w:r>
          <w:r>
            <w:instrText xml:space="preserve"> PAGEREF _Toc155037986 \h </w:instrText>
          </w:r>
          <w:r>
            <w:fldChar w:fldCharType="separate"/>
          </w:r>
          <w:r>
            <w:t>27</w:t>
          </w:r>
          <w:r>
            <w:fldChar w:fldCharType="end"/>
          </w:r>
          <w:r>
            <w:fldChar w:fldCharType="end"/>
          </w:r>
        </w:p>
        <w:p w14:paraId="7346E94C">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"_Toc155037987" </w:instrText>
          </w:r>
          <w:r>
            <w:fldChar w:fldCharType="separate"/>
          </w:r>
          <w:r>
            <w:rPr>
              <w:rStyle w:val="43"/>
              <w:rFonts w:ascii="宋体" w:hAnsi="宋体" w:cs="黑体"/>
              <w:bCs/>
            </w:rPr>
            <w:t>4.3 投标文件的修改与撤回</w:t>
          </w:r>
          <w:r>
            <w:tab/>
          </w:r>
          <w:r>
            <w:fldChar w:fldCharType="begin"/>
          </w:r>
          <w:r>
            <w:instrText xml:space="preserve"> PAGEREF _Toc155037987 \h </w:instrText>
          </w:r>
          <w:r>
            <w:fldChar w:fldCharType="separate"/>
          </w:r>
          <w:r>
            <w:t>27</w:t>
          </w:r>
          <w:r>
            <w:fldChar w:fldCharType="end"/>
          </w:r>
          <w:r>
            <w:fldChar w:fldCharType="end"/>
          </w:r>
        </w:p>
        <w:p w14:paraId="0270F449">
          <w:pPr>
            <w:pStyle w:val="27"/>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"_Toc155037988" </w:instrText>
          </w:r>
          <w:r>
            <w:fldChar w:fldCharType="separate"/>
          </w:r>
          <w:r>
            <w:rPr>
              <w:rStyle w:val="43"/>
              <w:rFonts w:ascii="宋体" w:hAnsi="宋体" w:cs="黑体"/>
              <w:bCs/>
            </w:rPr>
            <w:t>5.开标</w:t>
          </w:r>
          <w:r>
            <w:tab/>
          </w:r>
          <w:r>
            <w:fldChar w:fldCharType="begin"/>
          </w:r>
          <w:r>
            <w:instrText xml:space="preserve"> PAGEREF _Toc155037988 \h </w:instrText>
          </w:r>
          <w:r>
            <w:fldChar w:fldCharType="separate"/>
          </w:r>
          <w:r>
            <w:t>27</w:t>
          </w:r>
          <w:r>
            <w:fldChar w:fldCharType="end"/>
          </w:r>
          <w:r>
            <w:fldChar w:fldCharType="end"/>
          </w:r>
        </w:p>
        <w:p w14:paraId="425848BF">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"_Toc155037989" </w:instrText>
          </w:r>
          <w:r>
            <w:fldChar w:fldCharType="separate"/>
          </w:r>
          <w:r>
            <w:rPr>
              <w:rStyle w:val="43"/>
              <w:rFonts w:ascii="宋体" w:hAnsi="宋体" w:cs="黑体"/>
              <w:bCs/>
            </w:rPr>
            <w:t>5.1 开标时间和地点</w:t>
          </w:r>
          <w:r>
            <w:tab/>
          </w:r>
          <w:r>
            <w:fldChar w:fldCharType="begin"/>
          </w:r>
          <w:r>
            <w:instrText xml:space="preserve"> PAGEREF _Toc155037989 \h </w:instrText>
          </w:r>
          <w:r>
            <w:fldChar w:fldCharType="separate"/>
          </w:r>
          <w:r>
            <w:t>28</w:t>
          </w:r>
          <w:r>
            <w:fldChar w:fldCharType="end"/>
          </w:r>
          <w:r>
            <w:fldChar w:fldCharType="end"/>
          </w:r>
        </w:p>
        <w:p w14:paraId="4FEB9204">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"_Toc155037990" </w:instrText>
          </w:r>
          <w:r>
            <w:fldChar w:fldCharType="separate"/>
          </w:r>
          <w:r>
            <w:rPr>
              <w:rStyle w:val="43"/>
              <w:rFonts w:ascii="宋体" w:hAnsi="宋体" w:cs="黑体"/>
              <w:bCs/>
            </w:rPr>
            <w:t>5.2 开标程序</w:t>
          </w:r>
          <w:r>
            <w:tab/>
          </w:r>
          <w:r>
            <w:fldChar w:fldCharType="begin"/>
          </w:r>
          <w:r>
            <w:instrText xml:space="preserve"> PAGEREF _Toc155037990 \h </w:instrText>
          </w:r>
          <w:r>
            <w:fldChar w:fldCharType="separate"/>
          </w:r>
          <w:r>
            <w:t>28</w:t>
          </w:r>
          <w:r>
            <w:fldChar w:fldCharType="end"/>
          </w:r>
          <w:r>
            <w:fldChar w:fldCharType="end"/>
          </w:r>
        </w:p>
        <w:p w14:paraId="1B4D9100">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"_Toc155037991" </w:instrText>
          </w:r>
          <w:r>
            <w:fldChar w:fldCharType="separate"/>
          </w:r>
          <w:r>
            <w:rPr>
              <w:rStyle w:val="43"/>
              <w:rFonts w:ascii="宋体" w:hAnsi="宋体" w:cs="黑体"/>
              <w:bCs/>
            </w:rPr>
            <w:t>5.3 开标异议</w:t>
          </w:r>
          <w:r>
            <w:tab/>
          </w:r>
          <w:r>
            <w:fldChar w:fldCharType="begin"/>
          </w:r>
          <w:r>
            <w:instrText xml:space="preserve"> PAGEREF _Toc155037991 \h </w:instrText>
          </w:r>
          <w:r>
            <w:fldChar w:fldCharType="separate"/>
          </w:r>
          <w:r>
            <w:t>28</w:t>
          </w:r>
          <w:r>
            <w:fldChar w:fldCharType="end"/>
          </w:r>
          <w:r>
            <w:fldChar w:fldCharType="end"/>
          </w:r>
        </w:p>
        <w:p w14:paraId="09C075E9">
          <w:pPr>
            <w:pStyle w:val="27"/>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"_Toc155037992" </w:instrText>
          </w:r>
          <w:r>
            <w:fldChar w:fldCharType="separate"/>
          </w:r>
          <w:r>
            <w:rPr>
              <w:rStyle w:val="43"/>
              <w:rFonts w:ascii="宋体" w:hAnsi="宋体" w:cs="黑体"/>
              <w:bCs/>
            </w:rPr>
            <w:t>6.评标</w:t>
          </w:r>
          <w:r>
            <w:tab/>
          </w:r>
          <w:r>
            <w:fldChar w:fldCharType="begin"/>
          </w:r>
          <w:r>
            <w:instrText xml:space="preserve"> PAGEREF _Toc155037992 \h </w:instrText>
          </w:r>
          <w:r>
            <w:fldChar w:fldCharType="separate"/>
          </w:r>
          <w:r>
            <w:t>28</w:t>
          </w:r>
          <w:r>
            <w:fldChar w:fldCharType="end"/>
          </w:r>
          <w:r>
            <w:fldChar w:fldCharType="end"/>
          </w:r>
        </w:p>
        <w:p w14:paraId="37781501">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"_Toc155037993" </w:instrText>
          </w:r>
          <w:r>
            <w:fldChar w:fldCharType="separate"/>
          </w:r>
          <w:r>
            <w:rPr>
              <w:rStyle w:val="43"/>
              <w:rFonts w:ascii="宋体" w:hAnsi="宋体" w:cs="黑体"/>
              <w:bCs/>
            </w:rPr>
            <w:t>6.1 评标委员会</w:t>
          </w:r>
          <w:r>
            <w:tab/>
          </w:r>
          <w:r>
            <w:fldChar w:fldCharType="begin"/>
          </w:r>
          <w:r>
            <w:instrText xml:space="preserve"> PAGEREF _Toc155037993 \h </w:instrText>
          </w:r>
          <w:r>
            <w:fldChar w:fldCharType="separate"/>
          </w:r>
          <w:r>
            <w:t>28</w:t>
          </w:r>
          <w:r>
            <w:fldChar w:fldCharType="end"/>
          </w:r>
          <w:r>
            <w:fldChar w:fldCharType="end"/>
          </w:r>
        </w:p>
        <w:p w14:paraId="14CAAB65">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"_Toc155037994" </w:instrText>
          </w:r>
          <w:r>
            <w:fldChar w:fldCharType="separate"/>
          </w:r>
          <w:r>
            <w:rPr>
              <w:rStyle w:val="43"/>
              <w:rFonts w:ascii="宋体" w:hAnsi="宋体" w:cs="黑体"/>
              <w:bCs/>
            </w:rPr>
            <w:t>6.2 评标原则</w:t>
          </w:r>
          <w:r>
            <w:tab/>
          </w:r>
          <w:r>
            <w:fldChar w:fldCharType="begin"/>
          </w:r>
          <w:r>
            <w:instrText xml:space="preserve"> PAGEREF _Toc155037994 \h </w:instrText>
          </w:r>
          <w:r>
            <w:fldChar w:fldCharType="separate"/>
          </w:r>
          <w:r>
            <w:t>28</w:t>
          </w:r>
          <w:r>
            <w:fldChar w:fldCharType="end"/>
          </w:r>
          <w:r>
            <w:fldChar w:fldCharType="end"/>
          </w:r>
        </w:p>
        <w:p w14:paraId="3E1E07F9">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"_Toc155037995" </w:instrText>
          </w:r>
          <w:r>
            <w:fldChar w:fldCharType="separate"/>
          </w:r>
          <w:r>
            <w:rPr>
              <w:rStyle w:val="43"/>
              <w:rFonts w:ascii="宋体" w:hAnsi="宋体" w:cs="黑体"/>
              <w:bCs/>
            </w:rPr>
            <w:t>6.3 评标</w:t>
          </w:r>
          <w:r>
            <w:tab/>
          </w:r>
          <w:r>
            <w:fldChar w:fldCharType="begin"/>
          </w:r>
          <w:r>
            <w:instrText xml:space="preserve"> PAGEREF _Toc155037995 \h </w:instrText>
          </w:r>
          <w:r>
            <w:fldChar w:fldCharType="separate"/>
          </w:r>
          <w:r>
            <w:t>28</w:t>
          </w:r>
          <w:r>
            <w:fldChar w:fldCharType="end"/>
          </w:r>
          <w:r>
            <w:fldChar w:fldCharType="end"/>
          </w:r>
        </w:p>
        <w:p w14:paraId="2124C3D6">
          <w:pPr>
            <w:pStyle w:val="27"/>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"_Toc155037996" </w:instrText>
          </w:r>
          <w:r>
            <w:fldChar w:fldCharType="separate"/>
          </w:r>
          <w:r>
            <w:rPr>
              <w:rStyle w:val="43"/>
              <w:rFonts w:ascii="宋体" w:hAnsi="宋体" w:cs="黑体"/>
              <w:bCs/>
            </w:rPr>
            <w:t>7.合同授予</w:t>
          </w:r>
          <w:r>
            <w:tab/>
          </w:r>
          <w:r>
            <w:fldChar w:fldCharType="begin"/>
          </w:r>
          <w:r>
            <w:instrText xml:space="preserve"> PAGEREF _Toc155037996 \h </w:instrText>
          </w:r>
          <w:r>
            <w:fldChar w:fldCharType="separate"/>
          </w:r>
          <w:r>
            <w:t>29</w:t>
          </w:r>
          <w:r>
            <w:fldChar w:fldCharType="end"/>
          </w:r>
          <w:r>
            <w:fldChar w:fldCharType="end"/>
          </w:r>
        </w:p>
        <w:p w14:paraId="1A799D32">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"_Toc155037997" </w:instrText>
          </w:r>
          <w:r>
            <w:fldChar w:fldCharType="separate"/>
          </w:r>
          <w:r>
            <w:rPr>
              <w:rStyle w:val="43"/>
              <w:rFonts w:ascii="宋体" w:hAnsi="宋体" w:cs="黑体"/>
              <w:bCs/>
            </w:rPr>
            <w:t>7.1 中标候选人公示</w:t>
          </w:r>
          <w:r>
            <w:tab/>
          </w:r>
          <w:r>
            <w:fldChar w:fldCharType="begin"/>
          </w:r>
          <w:r>
            <w:instrText xml:space="preserve"> PAGEREF _Toc155037997 \h </w:instrText>
          </w:r>
          <w:r>
            <w:fldChar w:fldCharType="separate"/>
          </w:r>
          <w:r>
            <w:t>29</w:t>
          </w:r>
          <w:r>
            <w:fldChar w:fldCharType="end"/>
          </w:r>
          <w:r>
            <w:fldChar w:fldCharType="end"/>
          </w:r>
        </w:p>
        <w:p w14:paraId="46904056">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"_Toc155037998" </w:instrText>
          </w:r>
          <w:r>
            <w:fldChar w:fldCharType="separate"/>
          </w:r>
          <w:r>
            <w:rPr>
              <w:rStyle w:val="43"/>
              <w:rFonts w:ascii="宋体" w:hAnsi="宋体" w:cs="黑体"/>
              <w:bCs/>
            </w:rPr>
            <w:t>7.2 评标结果异议</w:t>
          </w:r>
          <w:r>
            <w:tab/>
          </w:r>
          <w:r>
            <w:fldChar w:fldCharType="begin"/>
          </w:r>
          <w:r>
            <w:instrText xml:space="preserve"> PAGEREF _Toc155037998 \h </w:instrText>
          </w:r>
          <w:r>
            <w:fldChar w:fldCharType="separate"/>
          </w:r>
          <w:r>
            <w:t>29</w:t>
          </w:r>
          <w:r>
            <w:fldChar w:fldCharType="end"/>
          </w:r>
          <w:r>
            <w:fldChar w:fldCharType="end"/>
          </w:r>
        </w:p>
        <w:p w14:paraId="2700ED6C">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"_Toc155037999" </w:instrText>
          </w:r>
          <w:r>
            <w:fldChar w:fldCharType="separate"/>
          </w:r>
          <w:r>
            <w:rPr>
              <w:rStyle w:val="43"/>
              <w:rFonts w:ascii="宋体" w:hAnsi="宋体" w:cs="黑体"/>
              <w:bCs/>
            </w:rPr>
            <w:t>7.3 中标候选人履约能力审查</w:t>
          </w:r>
          <w:r>
            <w:tab/>
          </w:r>
          <w:r>
            <w:fldChar w:fldCharType="begin"/>
          </w:r>
          <w:r>
            <w:instrText xml:space="preserve"> PAGEREF _Toc155037999 \h </w:instrText>
          </w:r>
          <w:r>
            <w:fldChar w:fldCharType="separate"/>
          </w:r>
          <w:r>
            <w:t>29</w:t>
          </w:r>
          <w:r>
            <w:fldChar w:fldCharType="end"/>
          </w:r>
          <w:r>
            <w:fldChar w:fldCharType="end"/>
          </w:r>
        </w:p>
        <w:p w14:paraId="69A11B54">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"_Toc155038000" </w:instrText>
          </w:r>
          <w:r>
            <w:fldChar w:fldCharType="separate"/>
          </w:r>
          <w:r>
            <w:rPr>
              <w:rStyle w:val="43"/>
              <w:rFonts w:ascii="宋体" w:hAnsi="宋体" w:cs="黑体"/>
              <w:bCs/>
            </w:rPr>
            <w:t>7.4 定标</w:t>
          </w:r>
          <w:r>
            <w:tab/>
          </w:r>
          <w:r>
            <w:fldChar w:fldCharType="begin"/>
          </w:r>
          <w:r>
            <w:instrText xml:space="preserve"> PAGEREF _Toc155038000 \h </w:instrText>
          </w:r>
          <w:r>
            <w:fldChar w:fldCharType="separate"/>
          </w:r>
          <w:r>
            <w:t>29</w:t>
          </w:r>
          <w:r>
            <w:fldChar w:fldCharType="end"/>
          </w:r>
          <w:r>
            <w:fldChar w:fldCharType="end"/>
          </w:r>
        </w:p>
        <w:p w14:paraId="64A25036">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"_Toc155038001" </w:instrText>
          </w:r>
          <w:r>
            <w:fldChar w:fldCharType="separate"/>
          </w:r>
          <w:r>
            <w:rPr>
              <w:rStyle w:val="43"/>
              <w:rFonts w:ascii="宋体" w:hAnsi="宋体" w:cs="黑体"/>
              <w:bCs/>
            </w:rPr>
            <w:t>7.5 中标通知</w:t>
          </w:r>
          <w:r>
            <w:tab/>
          </w:r>
          <w:r>
            <w:fldChar w:fldCharType="begin"/>
          </w:r>
          <w:r>
            <w:instrText xml:space="preserve"> PAGEREF _Toc155038001 \h </w:instrText>
          </w:r>
          <w:r>
            <w:fldChar w:fldCharType="separate"/>
          </w:r>
          <w:r>
            <w:t>29</w:t>
          </w:r>
          <w:r>
            <w:fldChar w:fldCharType="end"/>
          </w:r>
          <w:r>
            <w:fldChar w:fldCharType="end"/>
          </w:r>
        </w:p>
        <w:p w14:paraId="41EC1AA2">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"_Toc155038002" </w:instrText>
          </w:r>
          <w:r>
            <w:fldChar w:fldCharType="separate"/>
          </w:r>
          <w:r>
            <w:rPr>
              <w:rStyle w:val="43"/>
              <w:rFonts w:ascii="宋体" w:hAnsi="宋体" w:cs="黑体"/>
              <w:bCs/>
            </w:rPr>
            <w:t>7.6 履约保证金</w:t>
          </w:r>
          <w:r>
            <w:tab/>
          </w:r>
          <w:r>
            <w:fldChar w:fldCharType="begin"/>
          </w:r>
          <w:r>
            <w:instrText xml:space="preserve"> PAGEREF _Toc155038002 \h </w:instrText>
          </w:r>
          <w:r>
            <w:fldChar w:fldCharType="separate"/>
          </w:r>
          <w:r>
            <w:t>29</w:t>
          </w:r>
          <w:r>
            <w:fldChar w:fldCharType="end"/>
          </w:r>
          <w:r>
            <w:fldChar w:fldCharType="end"/>
          </w:r>
        </w:p>
        <w:p w14:paraId="19C68BBA">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"_Toc155038003" </w:instrText>
          </w:r>
          <w:r>
            <w:fldChar w:fldCharType="separate"/>
          </w:r>
          <w:r>
            <w:rPr>
              <w:rStyle w:val="43"/>
              <w:rFonts w:ascii="宋体" w:hAnsi="宋体" w:cs="黑体"/>
              <w:bCs/>
            </w:rPr>
            <w:t>7.7 签订合同</w:t>
          </w:r>
          <w:r>
            <w:tab/>
          </w:r>
          <w:r>
            <w:fldChar w:fldCharType="begin"/>
          </w:r>
          <w:r>
            <w:instrText xml:space="preserve"> PAGEREF _Toc155038003 \h </w:instrText>
          </w:r>
          <w:r>
            <w:fldChar w:fldCharType="separate"/>
          </w:r>
          <w:r>
            <w:t>29</w:t>
          </w:r>
          <w:r>
            <w:fldChar w:fldCharType="end"/>
          </w:r>
          <w:r>
            <w:fldChar w:fldCharType="end"/>
          </w:r>
        </w:p>
        <w:p w14:paraId="70EB0DFF">
          <w:pPr>
            <w:pStyle w:val="27"/>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"_Toc155038004" </w:instrText>
          </w:r>
          <w:r>
            <w:fldChar w:fldCharType="separate"/>
          </w:r>
          <w:r>
            <w:rPr>
              <w:rStyle w:val="43"/>
              <w:rFonts w:ascii="宋体" w:hAnsi="宋体" w:cs="黑体"/>
              <w:bCs/>
            </w:rPr>
            <w:t>8.纪律和监督</w:t>
          </w:r>
          <w:r>
            <w:tab/>
          </w:r>
          <w:r>
            <w:fldChar w:fldCharType="begin"/>
          </w:r>
          <w:r>
            <w:instrText xml:space="preserve"> PAGEREF _Toc155038004 \h </w:instrText>
          </w:r>
          <w:r>
            <w:fldChar w:fldCharType="separate"/>
          </w:r>
          <w:r>
            <w:t>30</w:t>
          </w:r>
          <w:r>
            <w:fldChar w:fldCharType="end"/>
          </w:r>
          <w:r>
            <w:fldChar w:fldCharType="end"/>
          </w:r>
        </w:p>
        <w:p w14:paraId="0484EF05">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"_Toc155038005" </w:instrText>
          </w:r>
          <w:r>
            <w:fldChar w:fldCharType="separate"/>
          </w:r>
          <w:r>
            <w:rPr>
              <w:rStyle w:val="43"/>
              <w:rFonts w:ascii="宋体" w:hAnsi="宋体" w:cs="黑体"/>
              <w:bCs/>
            </w:rPr>
            <w:t>8.1 对招标人的纪律要求</w:t>
          </w:r>
          <w:r>
            <w:tab/>
          </w:r>
          <w:r>
            <w:fldChar w:fldCharType="begin"/>
          </w:r>
          <w:r>
            <w:instrText xml:space="preserve"> PAGEREF _Toc155038005 \h </w:instrText>
          </w:r>
          <w:r>
            <w:fldChar w:fldCharType="separate"/>
          </w:r>
          <w:r>
            <w:t>30</w:t>
          </w:r>
          <w:r>
            <w:fldChar w:fldCharType="end"/>
          </w:r>
          <w:r>
            <w:fldChar w:fldCharType="end"/>
          </w:r>
        </w:p>
        <w:p w14:paraId="7AD23E32">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"_Toc155038006" </w:instrText>
          </w:r>
          <w:r>
            <w:fldChar w:fldCharType="separate"/>
          </w:r>
          <w:r>
            <w:rPr>
              <w:rStyle w:val="43"/>
              <w:rFonts w:ascii="宋体" w:hAnsi="宋体" w:cs="黑体"/>
              <w:bCs/>
            </w:rPr>
            <w:t>8.2 对投标人的纪律要求</w:t>
          </w:r>
          <w:r>
            <w:tab/>
          </w:r>
          <w:r>
            <w:fldChar w:fldCharType="begin"/>
          </w:r>
          <w:r>
            <w:instrText xml:space="preserve"> PAGEREF _Toc155038006 \h </w:instrText>
          </w:r>
          <w:r>
            <w:fldChar w:fldCharType="separate"/>
          </w:r>
          <w:r>
            <w:t>30</w:t>
          </w:r>
          <w:r>
            <w:fldChar w:fldCharType="end"/>
          </w:r>
          <w:r>
            <w:fldChar w:fldCharType="end"/>
          </w:r>
        </w:p>
        <w:p w14:paraId="6EA90AE2">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"_Toc155038007" </w:instrText>
          </w:r>
          <w:r>
            <w:fldChar w:fldCharType="separate"/>
          </w:r>
          <w:r>
            <w:rPr>
              <w:rStyle w:val="43"/>
              <w:rFonts w:ascii="宋体" w:hAnsi="宋体" w:cs="黑体"/>
              <w:bCs/>
            </w:rPr>
            <w:t>8.3 对评标委员会成员的纪律要求</w:t>
          </w:r>
          <w:r>
            <w:tab/>
          </w:r>
          <w:r>
            <w:fldChar w:fldCharType="begin"/>
          </w:r>
          <w:r>
            <w:instrText xml:space="preserve"> PAGEREF _Toc155038007 \h </w:instrText>
          </w:r>
          <w:r>
            <w:fldChar w:fldCharType="separate"/>
          </w:r>
          <w:r>
            <w:t>30</w:t>
          </w:r>
          <w:r>
            <w:fldChar w:fldCharType="end"/>
          </w:r>
          <w:r>
            <w:fldChar w:fldCharType="end"/>
          </w:r>
        </w:p>
        <w:p w14:paraId="661370B7">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"_Toc155038008" </w:instrText>
          </w:r>
          <w:r>
            <w:fldChar w:fldCharType="separate"/>
          </w:r>
          <w:r>
            <w:rPr>
              <w:rStyle w:val="43"/>
              <w:rFonts w:ascii="宋体" w:hAnsi="宋体" w:cs="黑体"/>
              <w:bCs/>
            </w:rPr>
            <w:t>8.4 对与评标活动有关的工作人员的纪律要求</w:t>
          </w:r>
          <w:r>
            <w:tab/>
          </w:r>
          <w:r>
            <w:fldChar w:fldCharType="begin"/>
          </w:r>
          <w:r>
            <w:instrText xml:space="preserve"> PAGEREF _Toc155038008 \h </w:instrText>
          </w:r>
          <w:r>
            <w:fldChar w:fldCharType="separate"/>
          </w:r>
          <w:r>
            <w:t>30</w:t>
          </w:r>
          <w:r>
            <w:fldChar w:fldCharType="end"/>
          </w:r>
          <w:r>
            <w:fldChar w:fldCharType="end"/>
          </w:r>
        </w:p>
        <w:p w14:paraId="12D81CFC">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"_Toc155038009" </w:instrText>
          </w:r>
          <w:r>
            <w:fldChar w:fldCharType="separate"/>
          </w:r>
          <w:r>
            <w:rPr>
              <w:rStyle w:val="43"/>
              <w:rFonts w:ascii="宋体" w:hAnsi="宋体" w:cs="黑体"/>
              <w:bCs/>
            </w:rPr>
            <w:t>8.5 投诉</w:t>
          </w:r>
          <w:r>
            <w:tab/>
          </w:r>
          <w:r>
            <w:fldChar w:fldCharType="begin"/>
          </w:r>
          <w:r>
            <w:instrText xml:space="preserve"> PAGEREF _Toc155038009 \h </w:instrText>
          </w:r>
          <w:r>
            <w:fldChar w:fldCharType="separate"/>
          </w:r>
          <w:r>
            <w:t>30</w:t>
          </w:r>
          <w:r>
            <w:fldChar w:fldCharType="end"/>
          </w:r>
          <w:r>
            <w:fldChar w:fldCharType="end"/>
          </w:r>
        </w:p>
        <w:p w14:paraId="07DCB6BC">
          <w:pPr>
            <w:pStyle w:val="27"/>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"_Toc155038010" </w:instrText>
          </w:r>
          <w:r>
            <w:fldChar w:fldCharType="separate"/>
          </w:r>
          <w:r>
            <w:rPr>
              <w:rStyle w:val="43"/>
              <w:rFonts w:ascii="宋体" w:hAnsi="宋体" w:cs="黑体"/>
              <w:bCs/>
            </w:rPr>
            <w:t>9.是否采用电子招标投标</w:t>
          </w:r>
          <w:r>
            <w:tab/>
          </w:r>
          <w:r>
            <w:fldChar w:fldCharType="begin"/>
          </w:r>
          <w:r>
            <w:instrText xml:space="preserve"> PAGEREF _Toc155038010 \h </w:instrText>
          </w:r>
          <w:r>
            <w:fldChar w:fldCharType="separate"/>
          </w:r>
          <w:r>
            <w:t>30</w:t>
          </w:r>
          <w:r>
            <w:fldChar w:fldCharType="end"/>
          </w:r>
          <w:r>
            <w:fldChar w:fldCharType="end"/>
          </w:r>
        </w:p>
        <w:p w14:paraId="395AECD7">
          <w:pPr>
            <w:pStyle w:val="27"/>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"_Toc155038011" </w:instrText>
          </w:r>
          <w:r>
            <w:fldChar w:fldCharType="separate"/>
          </w:r>
          <w:r>
            <w:rPr>
              <w:rStyle w:val="43"/>
              <w:rFonts w:ascii="宋体" w:hAnsi="宋体" w:cs="黑体"/>
              <w:bCs/>
            </w:rPr>
            <w:t>10.需要补充的其他内容</w:t>
          </w:r>
          <w:r>
            <w:tab/>
          </w:r>
          <w:r>
            <w:fldChar w:fldCharType="begin"/>
          </w:r>
          <w:r>
            <w:instrText xml:space="preserve"> PAGEREF _Toc155038011 \h </w:instrText>
          </w:r>
          <w:r>
            <w:fldChar w:fldCharType="separate"/>
          </w:r>
          <w:r>
            <w:t>31</w:t>
          </w:r>
          <w:r>
            <w:fldChar w:fldCharType="end"/>
          </w:r>
          <w:r>
            <w:fldChar w:fldCharType="end"/>
          </w:r>
        </w:p>
        <w:p w14:paraId="703CC3D4">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"_Toc155038012" </w:instrText>
          </w:r>
          <w:r>
            <w:fldChar w:fldCharType="separate"/>
          </w:r>
          <w:r>
            <w:rPr>
              <w:rStyle w:val="43"/>
              <w:rFonts w:ascii="宋体" w:hAnsi="宋体"/>
              <w:bCs/>
            </w:rPr>
            <w:t>附件1 电子招投标相关要求</w:t>
          </w:r>
          <w:r>
            <w:tab/>
          </w:r>
          <w:r>
            <w:fldChar w:fldCharType="begin"/>
          </w:r>
          <w:r>
            <w:instrText xml:space="preserve"> PAGEREF _Toc155038012 \h </w:instrText>
          </w:r>
          <w:r>
            <w:fldChar w:fldCharType="separate"/>
          </w:r>
          <w:r>
            <w:t>32</w:t>
          </w:r>
          <w:r>
            <w:fldChar w:fldCharType="end"/>
          </w:r>
          <w:r>
            <w:fldChar w:fldCharType="end"/>
          </w:r>
        </w:p>
        <w:p w14:paraId="6631800B">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"_Toc155038013" </w:instrText>
          </w:r>
          <w:r>
            <w:fldChar w:fldCharType="separate"/>
          </w:r>
          <w:r>
            <w:rPr>
              <w:rStyle w:val="43"/>
              <w:rFonts w:ascii="宋体" w:hAnsi="宋体"/>
              <w:bCs/>
            </w:rPr>
            <w:t>附件2 芜湖市招标采购项目履约保证金管理规定（公管〔2022〕37号）</w:t>
          </w:r>
          <w:r>
            <w:tab/>
          </w:r>
          <w:r>
            <w:fldChar w:fldCharType="begin"/>
          </w:r>
          <w:r>
            <w:instrText xml:space="preserve"> PAGEREF _Toc155038013 \h </w:instrText>
          </w:r>
          <w:r>
            <w:fldChar w:fldCharType="separate"/>
          </w:r>
          <w:r>
            <w:t>34</w:t>
          </w:r>
          <w:r>
            <w:fldChar w:fldCharType="end"/>
          </w:r>
          <w:r>
            <w:fldChar w:fldCharType="end"/>
          </w:r>
        </w:p>
        <w:p w14:paraId="140A12B8">
          <w:pPr>
            <w:pStyle w:val="23"/>
            <w:tabs>
              <w:tab w:val="right" w:leader="dot" w:pos="9016"/>
            </w:tabs>
            <w:rPr>
              <w:rFonts w:asciiTheme="minorHAnsi" w:hAnsiTheme="minorHAnsi" w:eastAsiaTheme="minorEastAsia" w:cstheme="minorBidi"/>
              <w:b w:val="0"/>
              <w:bCs w:val="0"/>
              <w:caps w:val="0"/>
              <w:kern w:val="2"/>
              <w:sz w:val="21"/>
              <w:szCs w:val="22"/>
              <w14:ligatures w14:val="standardContextual"/>
            </w:rPr>
          </w:pPr>
          <w:r>
            <w:fldChar w:fldCharType="begin"/>
          </w:r>
          <w:r>
            <w:instrText xml:space="preserve"> HYPERLINK \l "_Toc155038014" </w:instrText>
          </w:r>
          <w:r>
            <w:fldChar w:fldCharType="separate"/>
          </w:r>
          <w:r>
            <w:rPr>
              <w:rStyle w:val="43"/>
            </w:rPr>
            <w:t>第三章 评标办法</w:t>
          </w:r>
          <w:r>
            <w:tab/>
          </w:r>
          <w:r>
            <w:fldChar w:fldCharType="begin"/>
          </w:r>
          <w:r>
            <w:instrText xml:space="preserve"> PAGEREF _Toc155038014 \h </w:instrText>
          </w:r>
          <w:r>
            <w:fldChar w:fldCharType="separate"/>
          </w:r>
          <w:r>
            <w:t>37</w:t>
          </w:r>
          <w:r>
            <w:fldChar w:fldCharType="end"/>
          </w:r>
          <w:r>
            <w:fldChar w:fldCharType="end"/>
          </w:r>
        </w:p>
        <w:p w14:paraId="617CE5D2">
          <w:pPr>
            <w:pStyle w:val="23"/>
            <w:tabs>
              <w:tab w:val="right" w:leader="dot" w:pos="9016"/>
            </w:tabs>
            <w:rPr>
              <w:rFonts w:asciiTheme="minorHAnsi" w:hAnsiTheme="minorHAnsi" w:eastAsiaTheme="minorEastAsia" w:cstheme="minorBidi"/>
              <w:b w:val="0"/>
              <w:bCs w:val="0"/>
              <w:caps w:val="0"/>
              <w:kern w:val="2"/>
              <w:sz w:val="21"/>
              <w:szCs w:val="22"/>
              <w14:ligatures w14:val="standardContextual"/>
            </w:rPr>
          </w:pPr>
          <w:r>
            <w:fldChar w:fldCharType="begin"/>
          </w:r>
          <w:r>
            <w:instrText xml:space="preserve"> HYPERLINK \l "_Toc155038015" </w:instrText>
          </w:r>
          <w:r>
            <w:fldChar w:fldCharType="separate"/>
          </w:r>
          <w:r>
            <w:rPr>
              <w:rStyle w:val="43"/>
            </w:rPr>
            <w:t>第三章 评标办法</w:t>
          </w:r>
          <w:r>
            <w:tab/>
          </w:r>
          <w:r>
            <w:fldChar w:fldCharType="begin"/>
          </w:r>
          <w:r>
            <w:instrText xml:space="preserve"> PAGEREF _Toc155038015 \h </w:instrText>
          </w:r>
          <w:r>
            <w:fldChar w:fldCharType="separate"/>
          </w:r>
          <w:r>
            <w:t>44</w:t>
          </w:r>
          <w:r>
            <w:fldChar w:fldCharType="end"/>
          </w:r>
          <w:r>
            <w:fldChar w:fldCharType="end"/>
          </w:r>
        </w:p>
        <w:p w14:paraId="0F89A659">
          <w:pPr>
            <w:pStyle w:val="23"/>
            <w:tabs>
              <w:tab w:val="right" w:leader="dot" w:pos="9016"/>
            </w:tabs>
            <w:rPr>
              <w:rFonts w:asciiTheme="minorHAnsi" w:hAnsiTheme="minorHAnsi" w:eastAsiaTheme="minorEastAsia" w:cstheme="minorBidi"/>
              <w:b w:val="0"/>
              <w:bCs w:val="0"/>
              <w:caps w:val="0"/>
              <w:kern w:val="2"/>
              <w:sz w:val="21"/>
              <w:szCs w:val="22"/>
              <w14:ligatures w14:val="standardContextual"/>
            </w:rPr>
          </w:pPr>
          <w:r>
            <w:fldChar w:fldCharType="begin"/>
          </w:r>
          <w:r>
            <w:instrText xml:space="preserve"> HYPERLINK \l "_Toc155038016" </w:instrText>
          </w:r>
          <w:r>
            <w:fldChar w:fldCharType="separate"/>
          </w:r>
          <w:r>
            <w:rPr>
              <w:rStyle w:val="43"/>
            </w:rPr>
            <w:t>第四章 合同条款及格式</w:t>
          </w:r>
          <w:r>
            <w:tab/>
          </w:r>
          <w:r>
            <w:fldChar w:fldCharType="begin"/>
          </w:r>
          <w:r>
            <w:instrText xml:space="preserve"> PAGEREF _Toc155038016 \h </w:instrText>
          </w:r>
          <w:r>
            <w:fldChar w:fldCharType="separate"/>
          </w:r>
          <w:r>
            <w:t>51</w:t>
          </w:r>
          <w:r>
            <w:fldChar w:fldCharType="end"/>
          </w:r>
          <w:r>
            <w:fldChar w:fldCharType="end"/>
          </w:r>
        </w:p>
        <w:p w14:paraId="2EBF5DE1">
          <w:pPr>
            <w:pStyle w:val="23"/>
            <w:tabs>
              <w:tab w:val="right" w:leader="dot" w:pos="9016"/>
            </w:tabs>
            <w:rPr>
              <w:rFonts w:asciiTheme="minorHAnsi" w:hAnsiTheme="minorHAnsi" w:eastAsiaTheme="minorEastAsia" w:cstheme="minorBidi"/>
              <w:b w:val="0"/>
              <w:bCs w:val="0"/>
              <w:caps w:val="0"/>
              <w:kern w:val="2"/>
              <w:sz w:val="21"/>
              <w:szCs w:val="22"/>
              <w14:ligatures w14:val="standardContextual"/>
            </w:rPr>
          </w:pPr>
          <w:r>
            <w:fldChar w:fldCharType="begin"/>
          </w:r>
          <w:r>
            <w:instrText xml:space="preserve"> HYPERLINK \l "_Toc155038017" </w:instrText>
          </w:r>
          <w:r>
            <w:fldChar w:fldCharType="separate"/>
          </w:r>
          <w:r>
            <w:rPr>
              <w:rStyle w:val="43"/>
            </w:rPr>
            <w:t>第五章 招标人要求</w:t>
          </w:r>
          <w:r>
            <w:tab/>
          </w:r>
          <w:r>
            <w:fldChar w:fldCharType="begin"/>
          </w:r>
          <w:r>
            <w:instrText xml:space="preserve"> PAGEREF _Toc155038017 \h </w:instrText>
          </w:r>
          <w:r>
            <w:fldChar w:fldCharType="separate"/>
          </w:r>
          <w:r>
            <w:t>54</w:t>
          </w:r>
          <w:r>
            <w:fldChar w:fldCharType="end"/>
          </w:r>
          <w:r>
            <w:fldChar w:fldCharType="end"/>
          </w:r>
        </w:p>
        <w:p w14:paraId="7E814764">
          <w:pPr>
            <w:pStyle w:val="23"/>
            <w:tabs>
              <w:tab w:val="right" w:leader="dot" w:pos="9016"/>
            </w:tabs>
            <w:rPr>
              <w:rFonts w:asciiTheme="minorHAnsi" w:hAnsiTheme="minorHAnsi" w:eastAsiaTheme="minorEastAsia" w:cstheme="minorBidi"/>
              <w:b w:val="0"/>
              <w:bCs w:val="0"/>
              <w:caps w:val="0"/>
              <w:kern w:val="2"/>
              <w:sz w:val="21"/>
              <w:szCs w:val="22"/>
              <w14:ligatures w14:val="standardContextual"/>
            </w:rPr>
          </w:pPr>
          <w:r>
            <w:fldChar w:fldCharType="begin"/>
          </w:r>
          <w:r>
            <w:instrText xml:space="preserve"> HYPERLINK \l "_Toc155038018" </w:instrText>
          </w:r>
          <w:r>
            <w:fldChar w:fldCharType="separate"/>
          </w:r>
          <w:r>
            <w:rPr>
              <w:rStyle w:val="43"/>
            </w:rPr>
            <w:t>第六章 投标文件格式</w:t>
          </w:r>
          <w:r>
            <w:tab/>
          </w:r>
          <w:r>
            <w:fldChar w:fldCharType="begin"/>
          </w:r>
          <w:r>
            <w:instrText xml:space="preserve"> PAGEREF _Toc155038018 \h </w:instrText>
          </w:r>
          <w:r>
            <w:fldChar w:fldCharType="separate"/>
          </w:r>
          <w:r>
            <w:t>57</w:t>
          </w:r>
          <w:r>
            <w:fldChar w:fldCharType="end"/>
          </w:r>
          <w:r>
            <w:fldChar w:fldCharType="end"/>
          </w:r>
        </w:p>
        <w:p w14:paraId="409CD28C">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"_Toc155038019" </w:instrText>
          </w:r>
          <w:r>
            <w:fldChar w:fldCharType="separate"/>
          </w:r>
          <w:r>
            <w:rPr>
              <w:rStyle w:val="43"/>
              <w:rFonts w:ascii="宋体" w:hAnsi="宋体"/>
              <w:bCs/>
            </w:rPr>
            <w:t>一、投标函及投标函附录</w:t>
          </w:r>
          <w:r>
            <w:tab/>
          </w:r>
          <w:r>
            <w:fldChar w:fldCharType="begin"/>
          </w:r>
          <w:r>
            <w:instrText xml:space="preserve"> PAGEREF _Toc155038019 \h </w:instrText>
          </w:r>
          <w:r>
            <w:fldChar w:fldCharType="separate"/>
          </w:r>
          <w:r>
            <w:t>62</w:t>
          </w:r>
          <w:r>
            <w:fldChar w:fldCharType="end"/>
          </w:r>
          <w:r>
            <w:fldChar w:fldCharType="end"/>
          </w:r>
        </w:p>
        <w:p w14:paraId="5B460B37">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"_Toc155038020" </w:instrText>
          </w:r>
          <w:r>
            <w:fldChar w:fldCharType="separate"/>
          </w:r>
          <w:r>
            <w:rPr>
              <w:rStyle w:val="43"/>
              <w:rFonts w:ascii="宋体" w:hAnsi="宋体"/>
              <w:bCs/>
            </w:rPr>
            <w:t>（一）投标函</w:t>
          </w:r>
          <w:r>
            <w:tab/>
          </w:r>
          <w:r>
            <w:fldChar w:fldCharType="begin"/>
          </w:r>
          <w:r>
            <w:instrText xml:space="preserve"> PAGEREF _Toc155038020 \h </w:instrText>
          </w:r>
          <w:r>
            <w:fldChar w:fldCharType="separate"/>
          </w:r>
          <w:r>
            <w:t>62</w:t>
          </w:r>
          <w:r>
            <w:fldChar w:fldCharType="end"/>
          </w:r>
          <w:r>
            <w:fldChar w:fldCharType="end"/>
          </w:r>
        </w:p>
        <w:p w14:paraId="29292C53">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"_Toc155038021" </w:instrText>
          </w:r>
          <w:r>
            <w:fldChar w:fldCharType="separate"/>
          </w:r>
          <w:r>
            <w:rPr>
              <w:rStyle w:val="43"/>
              <w:rFonts w:ascii="宋体" w:hAnsi="宋体"/>
              <w:bCs/>
            </w:rPr>
            <w:t>（一）投标函（采用费率报价时使用）</w:t>
          </w:r>
          <w:r>
            <w:tab/>
          </w:r>
          <w:r>
            <w:fldChar w:fldCharType="begin"/>
          </w:r>
          <w:r>
            <w:instrText xml:space="preserve"> PAGEREF _Toc155038021 \h </w:instrText>
          </w:r>
          <w:r>
            <w:fldChar w:fldCharType="separate"/>
          </w:r>
          <w:r>
            <w:t>64</w:t>
          </w:r>
          <w:r>
            <w:fldChar w:fldCharType="end"/>
          </w:r>
          <w:r>
            <w:fldChar w:fldCharType="end"/>
          </w:r>
        </w:p>
        <w:p w14:paraId="2B9642D9">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"_Toc155038022" </w:instrText>
          </w:r>
          <w:r>
            <w:fldChar w:fldCharType="separate"/>
          </w:r>
          <w:r>
            <w:rPr>
              <w:rStyle w:val="43"/>
              <w:rFonts w:ascii="宋体" w:hAnsi="宋体"/>
              <w:bCs/>
            </w:rPr>
            <w:t>（二）投标函附录</w:t>
          </w:r>
          <w:r>
            <w:tab/>
          </w:r>
          <w:r>
            <w:fldChar w:fldCharType="begin"/>
          </w:r>
          <w:r>
            <w:instrText xml:space="preserve"> PAGEREF _Toc155038022 \h </w:instrText>
          </w:r>
          <w:r>
            <w:fldChar w:fldCharType="separate"/>
          </w:r>
          <w:r>
            <w:t>66</w:t>
          </w:r>
          <w:r>
            <w:fldChar w:fldCharType="end"/>
          </w:r>
          <w:r>
            <w:fldChar w:fldCharType="end"/>
          </w:r>
        </w:p>
        <w:p w14:paraId="3E8F3861">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"_Toc155038023" </w:instrText>
          </w:r>
          <w:r>
            <w:fldChar w:fldCharType="separate"/>
          </w:r>
          <w:r>
            <w:rPr>
              <w:rStyle w:val="43"/>
              <w:rFonts w:ascii="宋体" w:hAnsi="宋体"/>
              <w:bCs/>
            </w:rPr>
            <w:t>二、投标人代表身份证明</w:t>
          </w:r>
          <w:r>
            <w:tab/>
          </w:r>
          <w:r>
            <w:fldChar w:fldCharType="begin"/>
          </w:r>
          <w:r>
            <w:instrText xml:space="preserve"> PAGEREF _Toc155038023 \h </w:instrText>
          </w:r>
          <w:r>
            <w:fldChar w:fldCharType="separate"/>
          </w:r>
          <w:r>
            <w:t>67</w:t>
          </w:r>
          <w:r>
            <w:fldChar w:fldCharType="end"/>
          </w:r>
          <w:r>
            <w:fldChar w:fldCharType="end"/>
          </w:r>
        </w:p>
        <w:p w14:paraId="1772A7E6">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"_Toc155038024" </w:instrText>
          </w:r>
          <w:r>
            <w:fldChar w:fldCharType="separate"/>
          </w:r>
          <w:r>
            <w:rPr>
              <w:rStyle w:val="43"/>
              <w:rFonts w:ascii="宋体" w:hAnsi="宋体"/>
              <w:bCs/>
            </w:rPr>
            <w:t>（一）法定代表人身份证明</w:t>
          </w:r>
          <w:r>
            <w:tab/>
          </w:r>
          <w:r>
            <w:fldChar w:fldCharType="begin"/>
          </w:r>
          <w:r>
            <w:instrText xml:space="preserve"> PAGEREF _Toc155038024 \h </w:instrText>
          </w:r>
          <w:r>
            <w:fldChar w:fldCharType="separate"/>
          </w:r>
          <w:r>
            <w:t>67</w:t>
          </w:r>
          <w:r>
            <w:fldChar w:fldCharType="end"/>
          </w:r>
          <w:r>
            <w:fldChar w:fldCharType="end"/>
          </w:r>
        </w:p>
        <w:p w14:paraId="249FE10C">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"_Toc155038025" </w:instrText>
          </w:r>
          <w:r>
            <w:fldChar w:fldCharType="separate"/>
          </w:r>
          <w:r>
            <w:rPr>
              <w:rStyle w:val="43"/>
              <w:rFonts w:ascii="宋体" w:hAnsi="宋体"/>
              <w:bCs/>
            </w:rPr>
            <w:t>（二）授权委托书</w:t>
          </w:r>
          <w:r>
            <w:tab/>
          </w:r>
          <w:r>
            <w:fldChar w:fldCharType="begin"/>
          </w:r>
          <w:r>
            <w:instrText xml:space="preserve"> PAGEREF _Toc155038025 \h </w:instrText>
          </w:r>
          <w:r>
            <w:fldChar w:fldCharType="separate"/>
          </w:r>
          <w:r>
            <w:t>68</w:t>
          </w:r>
          <w:r>
            <w:fldChar w:fldCharType="end"/>
          </w:r>
          <w:r>
            <w:fldChar w:fldCharType="end"/>
          </w:r>
        </w:p>
        <w:p w14:paraId="24894F92">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"_Toc155038026" </w:instrText>
          </w:r>
          <w:r>
            <w:fldChar w:fldCharType="separate"/>
          </w:r>
          <w:r>
            <w:rPr>
              <w:rStyle w:val="43"/>
              <w:rFonts w:ascii="宋体" w:hAnsi="宋体"/>
              <w:bCs/>
            </w:rPr>
            <w:t>三、联合体协议书</w:t>
          </w:r>
          <w:r>
            <w:tab/>
          </w:r>
          <w:r>
            <w:fldChar w:fldCharType="begin"/>
          </w:r>
          <w:r>
            <w:instrText xml:space="preserve"> PAGEREF _Toc155038026 \h </w:instrText>
          </w:r>
          <w:r>
            <w:fldChar w:fldCharType="separate"/>
          </w:r>
          <w:r>
            <w:t>69</w:t>
          </w:r>
          <w:r>
            <w:fldChar w:fldCharType="end"/>
          </w:r>
          <w:r>
            <w:fldChar w:fldCharType="end"/>
          </w:r>
        </w:p>
        <w:p w14:paraId="42BE4F15">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"_Toc155038027" </w:instrText>
          </w:r>
          <w:r>
            <w:fldChar w:fldCharType="separate"/>
          </w:r>
          <w:r>
            <w:rPr>
              <w:rStyle w:val="43"/>
              <w:rFonts w:ascii="宋体" w:hAnsi="宋体"/>
              <w:bCs/>
            </w:rPr>
            <w:t>四、投标保证金</w:t>
          </w:r>
          <w:r>
            <w:tab/>
          </w:r>
          <w:r>
            <w:fldChar w:fldCharType="begin"/>
          </w:r>
          <w:r>
            <w:instrText xml:space="preserve"> PAGEREF _Toc155038027 \h </w:instrText>
          </w:r>
          <w:r>
            <w:fldChar w:fldCharType="separate"/>
          </w:r>
          <w:r>
            <w:t>70</w:t>
          </w:r>
          <w:r>
            <w:fldChar w:fldCharType="end"/>
          </w:r>
          <w:r>
            <w:fldChar w:fldCharType="end"/>
          </w:r>
        </w:p>
        <w:p w14:paraId="19ECB791">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"_Toc155038028" </w:instrText>
          </w:r>
          <w:r>
            <w:fldChar w:fldCharType="separate"/>
          </w:r>
          <w:r>
            <w:rPr>
              <w:rStyle w:val="43"/>
              <w:rFonts w:ascii="宋体" w:hAnsi="宋体"/>
              <w:bCs/>
            </w:rPr>
            <w:t>五、资格审查资料</w:t>
          </w:r>
          <w:r>
            <w:tab/>
          </w:r>
          <w:r>
            <w:fldChar w:fldCharType="begin"/>
          </w:r>
          <w:r>
            <w:instrText xml:space="preserve"> PAGEREF _Toc155038028 \h </w:instrText>
          </w:r>
          <w:r>
            <w:fldChar w:fldCharType="separate"/>
          </w:r>
          <w:r>
            <w:t>72</w:t>
          </w:r>
          <w:r>
            <w:fldChar w:fldCharType="end"/>
          </w:r>
          <w:r>
            <w:fldChar w:fldCharType="end"/>
          </w:r>
        </w:p>
        <w:p w14:paraId="294AEE79">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"_Toc155038029" </w:instrText>
          </w:r>
          <w:r>
            <w:fldChar w:fldCharType="separate"/>
          </w:r>
          <w:r>
            <w:rPr>
              <w:rStyle w:val="43"/>
              <w:rFonts w:ascii="宋体" w:hAnsi="宋体"/>
              <w:bCs/>
            </w:rPr>
            <w:t>（一）基本情况表</w:t>
          </w:r>
          <w:r>
            <w:tab/>
          </w:r>
          <w:r>
            <w:fldChar w:fldCharType="begin"/>
          </w:r>
          <w:r>
            <w:instrText xml:space="preserve"> PAGEREF _Toc155038029 \h </w:instrText>
          </w:r>
          <w:r>
            <w:fldChar w:fldCharType="separate"/>
          </w:r>
          <w:r>
            <w:t>72</w:t>
          </w:r>
          <w:r>
            <w:fldChar w:fldCharType="end"/>
          </w:r>
          <w:r>
            <w:fldChar w:fldCharType="end"/>
          </w:r>
        </w:p>
        <w:p w14:paraId="3AAB65A9">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"_Toc155038030" </w:instrText>
          </w:r>
          <w:r>
            <w:fldChar w:fldCharType="separate"/>
          </w:r>
          <w:r>
            <w:rPr>
              <w:rStyle w:val="43"/>
              <w:rFonts w:ascii="宋体" w:hAnsi="宋体"/>
              <w:bCs/>
            </w:rPr>
            <w:t>（二）投标人类似业绩情况表（如有）</w:t>
          </w:r>
          <w:r>
            <w:tab/>
          </w:r>
          <w:r>
            <w:fldChar w:fldCharType="begin"/>
          </w:r>
          <w:r>
            <w:instrText xml:space="preserve"> PAGEREF _Toc155038030 \h </w:instrText>
          </w:r>
          <w:r>
            <w:fldChar w:fldCharType="separate"/>
          </w:r>
          <w:r>
            <w:t>73</w:t>
          </w:r>
          <w:r>
            <w:fldChar w:fldCharType="end"/>
          </w:r>
          <w:r>
            <w:fldChar w:fldCharType="end"/>
          </w:r>
        </w:p>
        <w:p w14:paraId="5C67C5BB">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"_Toc155038031" </w:instrText>
          </w:r>
          <w:r>
            <w:fldChar w:fldCharType="separate"/>
          </w:r>
          <w:r>
            <w:rPr>
              <w:rStyle w:val="43"/>
              <w:rFonts w:ascii="宋体" w:hAnsi="宋体"/>
              <w:bCs/>
            </w:rPr>
            <w:t>（三）总监理工程师类似业绩情况表（如有）</w:t>
          </w:r>
          <w:r>
            <w:tab/>
          </w:r>
          <w:r>
            <w:fldChar w:fldCharType="begin"/>
          </w:r>
          <w:r>
            <w:instrText xml:space="preserve"> PAGEREF _Toc155038031 \h </w:instrText>
          </w:r>
          <w:r>
            <w:fldChar w:fldCharType="separate"/>
          </w:r>
          <w:r>
            <w:t>74</w:t>
          </w:r>
          <w:r>
            <w:fldChar w:fldCharType="end"/>
          </w:r>
          <w:r>
            <w:fldChar w:fldCharType="end"/>
          </w:r>
        </w:p>
        <w:p w14:paraId="14197FC3">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"_Toc155038032" </w:instrText>
          </w:r>
          <w:r>
            <w:fldChar w:fldCharType="separate"/>
          </w:r>
          <w:r>
            <w:rPr>
              <w:rStyle w:val="43"/>
              <w:rFonts w:ascii="宋体" w:hAnsi="宋体"/>
              <w:bCs/>
            </w:rPr>
            <w:t>（四）拟委任的监理人员汇总表</w:t>
          </w:r>
          <w:r>
            <w:tab/>
          </w:r>
          <w:r>
            <w:fldChar w:fldCharType="begin"/>
          </w:r>
          <w:r>
            <w:instrText xml:space="preserve"> PAGEREF _Toc155038032 \h </w:instrText>
          </w:r>
          <w:r>
            <w:fldChar w:fldCharType="separate"/>
          </w:r>
          <w:r>
            <w:t>75</w:t>
          </w:r>
          <w:r>
            <w:fldChar w:fldCharType="end"/>
          </w:r>
          <w:r>
            <w:fldChar w:fldCharType="end"/>
          </w:r>
        </w:p>
        <w:p w14:paraId="314713BD">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"_Toc155038033" </w:instrText>
          </w:r>
          <w:r>
            <w:fldChar w:fldCharType="separate"/>
          </w:r>
          <w:r>
            <w:rPr>
              <w:rStyle w:val="43"/>
              <w:rFonts w:ascii="宋体" w:hAnsi="宋体"/>
              <w:bCs/>
            </w:rPr>
            <w:t>（五）拟委任的主要监理人员简历表</w:t>
          </w:r>
          <w:r>
            <w:tab/>
          </w:r>
          <w:r>
            <w:fldChar w:fldCharType="begin"/>
          </w:r>
          <w:r>
            <w:instrText xml:space="preserve"> PAGEREF _Toc155038033 \h </w:instrText>
          </w:r>
          <w:r>
            <w:fldChar w:fldCharType="separate"/>
          </w:r>
          <w:r>
            <w:t>76</w:t>
          </w:r>
          <w:r>
            <w:fldChar w:fldCharType="end"/>
          </w:r>
          <w:r>
            <w:fldChar w:fldCharType="end"/>
          </w:r>
        </w:p>
        <w:p w14:paraId="0ECD0079">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"_Toc155038034" </w:instrText>
          </w:r>
          <w:r>
            <w:fldChar w:fldCharType="separate"/>
          </w:r>
          <w:r>
            <w:rPr>
              <w:rStyle w:val="43"/>
              <w:rFonts w:ascii="宋体" w:hAnsi="宋体"/>
              <w:bCs/>
            </w:rPr>
            <w:t>（六）拟投入本项目的主要试验检测仪器设备表</w:t>
          </w:r>
          <w:r>
            <w:tab/>
          </w:r>
          <w:r>
            <w:fldChar w:fldCharType="begin"/>
          </w:r>
          <w:r>
            <w:instrText xml:space="preserve"> PAGEREF _Toc155038034 \h </w:instrText>
          </w:r>
          <w:r>
            <w:fldChar w:fldCharType="separate"/>
          </w:r>
          <w:r>
            <w:t>77</w:t>
          </w:r>
          <w:r>
            <w:fldChar w:fldCharType="end"/>
          </w:r>
          <w:r>
            <w:fldChar w:fldCharType="end"/>
          </w:r>
        </w:p>
        <w:p w14:paraId="6997C805">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"_Toc155038035" </w:instrText>
          </w:r>
          <w:r>
            <w:fldChar w:fldCharType="separate"/>
          </w:r>
          <w:r>
            <w:rPr>
              <w:rStyle w:val="43"/>
              <w:rFonts w:ascii="宋体" w:hAnsi="宋体"/>
              <w:bCs/>
            </w:rPr>
            <w:t>（七）承诺书</w:t>
          </w:r>
          <w:r>
            <w:tab/>
          </w:r>
          <w:r>
            <w:fldChar w:fldCharType="begin"/>
          </w:r>
          <w:r>
            <w:instrText xml:space="preserve"> PAGEREF _Toc155038035 \h </w:instrText>
          </w:r>
          <w:r>
            <w:fldChar w:fldCharType="separate"/>
          </w:r>
          <w:r>
            <w:t>78</w:t>
          </w:r>
          <w:r>
            <w:fldChar w:fldCharType="end"/>
          </w:r>
          <w:r>
            <w:fldChar w:fldCharType="end"/>
          </w:r>
        </w:p>
        <w:p w14:paraId="7EE14C24">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"_Toc155038036" </w:instrText>
          </w:r>
          <w:r>
            <w:fldChar w:fldCharType="separate"/>
          </w:r>
          <w:r>
            <w:rPr>
              <w:rStyle w:val="43"/>
              <w:rFonts w:ascii="宋体" w:hAnsi="宋体"/>
              <w:bCs/>
            </w:rPr>
            <w:t>（八）中小企业扶持政策</w:t>
          </w:r>
          <w:r>
            <w:tab/>
          </w:r>
          <w:r>
            <w:fldChar w:fldCharType="begin"/>
          </w:r>
          <w:r>
            <w:instrText xml:space="preserve"> PAGEREF _Toc155038036 \h </w:instrText>
          </w:r>
          <w:r>
            <w:fldChar w:fldCharType="separate"/>
          </w:r>
          <w:r>
            <w:t>82</w:t>
          </w:r>
          <w:r>
            <w:fldChar w:fldCharType="end"/>
          </w:r>
          <w:r>
            <w:fldChar w:fldCharType="end"/>
          </w:r>
        </w:p>
        <w:p w14:paraId="24330999">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"_Toc155038037" </w:instrText>
          </w:r>
          <w:r>
            <w:fldChar w:fldCharType="separate"/>
          </w:r>
          <w:r>
            <w:rPr>
              <w:rStyle w:val="43"/>
              <w:rFonts w:ascii="宋体" w:hAnsi="宋体"/>
              <w:bCs/>
            </w:rPr>
            <w:t>六、其他材料</w:t>
          </w:r>
          <w:r>
            <w:tab/>
          </w:r>
          <w:r>
            <w:fldChar w:fldCharType="begin"/>
          </w:r>
          <w:r>
            <w:instrText xml:space="preserve"> PAGEREF _Toc155038037 \h </w:instrText>
          </w:r>
          <w:r>
            <w:fldChar w:fldCharType="separate"/>
          </w:r>
          <w:r>
            <w:t>91</w:t>
          </w:r>
          <w:r>
            <w:fldChar w:fldCharType="end"/>
          </w:r>
          <w:r>
            <w:fldChar w:fldCharType="end"/>
          </w:r>
        </w:p>
        <w:p w14:paraId="55040A9F">
          <w:pPr>
            <w:pStyle w:val="14"/>
            <w:tabs>
              <w:tab w:val="right" w:leader="dot" w:pos="9016"/>
            </w:tabs>
            <w:rPr>
              <w:rFonts w:asciiTheme="minorHAnsi" w:hAnsiTheme="minorHAnsi" w:eastAsiaTheme="minorEastAsia" w:cstheme="minorBidi"/>
              <w:kern w:val="2"/>
              <w14:ligatures w14:val="standardContextual"/>
            </w:rPr>
          </w:pPr>
          <w:r>
            <w:fldChar w:fldCharType="begin"/>
          </w:r>
          <w:r>
            <w:instrText xml:space="preserve"> HYPERLINK \l "_Toc155038038" </w:instrText>
          </w:r>
          <w:r>
            <w:fldChar w:fldCharType="separate"/>
          </w:r>
          <w:r>
            <w:rPr>
              <w:rStyle w:val="43"/>
              <w:rFonts w:ascii="宋体" w:hAnsi="宋体"/>
              <w:bCs/>
            </w:rPr>
            <w:t>七、监理大纲</w:t>
          </w:r>
          <w:r>
            <w:tab/>
          </w:r>
          <w:r>
            <w:fldChar w:fldCharType="begin"/>
          </w:r>
          <w:r>
            <w:instrText xml:space="preserve"> PAGEREF _Toc155038038 \h </w:instrText>
          </w:r>
          <w:r>
            <w:fldChar w:fldCharType="separate"/>
          </w:r>
          <w:r>
            <w:t>92</w:t>
          </w:r>
          <w:r>
            <w:fldChar w:fldCharType="end"/>
          </w:r>
          <w:r>
            <w:fldChar w:fldCharType="end"/>
          </w:r>
        </w:p>
        <w:p w14:paraId="17186003">
          <w:pPr>
            <w:rPr>
              <w:rFonts w:hint="eastAsia" w:ascii="宋体" w:hAnsi="宋体"/>
            </w:rPr>
          </w:pPr>
          <w:r>
            <w:rPr>
              <w:rFonts w:ascii="宋体" w:hAnsi="宋体"/>
              <w:b/>
              <w:bCs/>
              <w:lang w:val="zh-CN"/>
            </w:rPr>
            <w:fldChar w:fldCharType="end"/>
          </w:r>
        </w:p>
      </w:sdtContent>
    </w:sdt>
    <w:p w14:paraId="0BE3ADA3">
      <w:pPr>
        <w:pStyle w:val="5"/>
        <w:keepNext/>
        <w:keepLines/>
        <w:pageBreakBefore/>
        <w:widowControl w:val="0"/>
        <w:spacing w:line="360" w:lineRule="auto"/>
        <w:jc w:val="center"/>
        <w:rPr>
          <w:b/>
          <w:color w:val="000000"/>
          <w:sz w:val="32"/>
          <w:szCs w:val="32"/>
        </w:rPr>
        <w:sectPr>
          <w:pgSz w:w="11906" w:h="16838"/>
          <w:pgMar w:top="1440" w:right="1440" w:bottom="1440" w:left="1440" w:header="851" w:footer="851" w:gutter="0"/>
          <w:cols w:space="720" w:num="1"/>
          <w:docGrid w:linePitch="360" w:charSpace="0"/>
        </w:sectPr>
      </w:pPr>
    </w:p>
    <w:p w14:paraId="26D254D8">
      <w:pPr>
        <w:pStyle w:val="5"/>
        <w:keepNext/>
        <w:keepLines/>
        <w:pageBreakBefore/>
        <w:widowControl w:val="0"/>
        <w:spacing w:line="360" w:lineRule="auto"/>
        <w:jc w:val="center"/>
        <w:rPr>
          <w:b/>
          <w:color w:val="000000"/>
          <w:sz w:val="32"/>
          <w:szCs w:val="32"/>
        </w:rPr>
      </w:pPr>
      <w:bookmarkStart w:id="6" w:name="_Toc155037955"/>
      <w:r>
        <w:rPr>
          <w:b/>
          <w:color w:val="000000"/>
          <w:sz w:val="32"/>
          <w:szCs w:val="32"/>
        </w:rPr>
        <w:t>第一章 招标公告</w:t>
      </w:r>
      <w:bookmarkEnd w:id="4"/>
      <w:bookmarkEnd w:id="5"/>
      <w:bookmarkEnd w:id="6"/>
    </w:p>
    <w:p w14:paraId="6E0DB603">
      <w:pPr>
        <w:spacing w:line="360" w:lineRule="auto"/>
        <w:jc w:val="right"/>
        <w:rPr>
          <w:rFonts w:hint="eastAsia" w:ascii="宋体" w:hAnsi="宋体"/>
          <w:color w:val="000000"/>
        </w:rPr>
      </w:pPr>
    </w:p>
    <w:p w14:paraId="1F0C7F3D">
      <w:pPr>
        <w:pStyle w:val="50"/>
        <w:spacing w:line="360" w:lineRule="auto"/>
        <w:rPr>
          <w:rFonts w:hint="eastAsia" w:ascii="宋体" w:hAnsi="宋体" w:cs="宋体"/>
          <w:b/>
          <w:color w:val="000000"/>
          <w:szCs w:val="21"/>
          <w:u w:val="single"/>
        </w:rPr>
      </w:pPr>
      <w:r>
        <w:rPr>
          <w:rFonts w:hint="eastAsia" w:ascii="宋体" w:hAnsi="宋体" w:cs="宋体"/>
          <w:b/>
          <w:color w:val="000000"/>
          <w:szCs w:val="21"/>
        </w:rPr>
        <w:t>一、项目名称：</w:t>
      </w:r>
      <w:r>
        <w:rPr>
          <w:rFonts w:hint="eastAsia" w:ascii="宋体" w:hAnsi="宋体" w:cs="宋体"/>
          <w:bCs/>
          <w:color w:val="000000"/>
          <w:szCs w:val="21"/>
          <w:u w:val="single"/>
        </w:rPr>
        <w:t xml:space="preserve">               </w:t>
      </w:r>
    </w:p>
    <w:p w14:paraId="3D79FB3C">
      <w:pPr>
        <w:pStyle w:val="50"/>
        <w:spacing w:line="360" w:lineRule="auto"/>
        <w:rPr>
          <w:rFonts w:hint="eastAsia" w:ascii="宋体" w:hAnsi="宋体" w:cs="宋体"/>
          <w:b/>
          <w:color w:val="000000"/>
          <w:szCs w:val="21"/>
        </w:rPr>
      </w:pPr>
      <w:r>
        <w:rPr>
          <w:rFonts w:hint="eastAsia" w:ascii="宋体" w:hAnsi="宋体" w:cs="宋体"/>
          <w:b/>
          <w:color w:val="000000"/>
          <w:szCs w:val="21"/>
        </w:rPr>
        <w:t>二、招标人：</w:t>
      </w:r>
      <w:r>
        <w:rPr>
          <w:rFonts w:hint="eastAsia" w:ascii="宋体" w:hAnsi="宋体" w:cs="宋体"/>
          <w:bCs/>
          <w:color w:val="000000"/>
          <w:szCs w:val="21"/>
          <w:u w:val="single"/>
        </w:rPr>
        <w:t xml:space="preserve">                </w:t>
      </w:r>
    </w:p>
    <w:p w14:paraId="0BA80FDB">
      <w:pPr>
        <w:pStyle w:val="50"/>
        <w:spacing w:line="360" w:lineRule="auto"/>
        <w:rPr>
          <w:rFonts w:hint="eastAsia" w:ascii="宋体" w:hAnsi="宋体" w:cs="宋体"/>
          <w:b/>
          <w:color w:val="000000"/>
          <w:szCs w:val="21"/>
        </w:rPr>
      </w:pPr>
      <w:r>
        <w:rPr>
          <w:rFonts w:hint="eastAsia" w:ascii="宋体" w:hAnsi="宋体" w:cs="宋体"/>
          <w:b/>
          <w:color w:val="000000"/>
          <w:szCs w:val="21"/>
        </w:rPr>
        <w:t>三、招标内容</w:t>
      </w:r>
    </w:p>
    <w:p w14:paraId="4974FCFB">
      <w:pPr>
        <w:pStyle w:val="50"/>
        <w:spacing w:line="360" w:lineRule="auto"/>
        <w:ind w:firstLine="420" w:firstLineChars="200"/>
        <w:rPr>
          <w:rFonts w:hint="eastAsia" w:ascii="宋体" w:hAnsi="宋体" w:cs="宋体"/>
          <w:color w:val="000000"/>
          <w:szCs w:val="21"/>
        </w:rPr>
      </w:pPr>
      <w:r>
        <w:rPr>
          <w:rFonts w:hint="eastAsia" w:ascii="宋体" w:hAnsi="宋体" w:cs="宋体"/>
          <w:bCs/>
          <w:color w:val="000000"/>
          <w:szCs w:val="21"/>
        </w:rPr>
        <w:t>1.</w:t>
      </w:r>
      <w:r>
        <w:rPr>
          <w:rFonts w:hint="eastAsia" w:ascii="宋体" w:hAnsi="宋体" w:cs="宋体"/>
          <w:color w:val="000000"/>
          <w:szCs w:val="21"/>
        </w:rPr>
        <w:t>招标范围</w:t>
      </w:r>
      <w:r>
        <w:rPr>
          <w:rFonts w:hint="eastAsia" w:ascii="宋体" w:hAnsi="宋体" w:cs="宋体"/>
          <w:bCs/>
          <w:color w:val="000000"/>
          <w:szCs w:val="21"/>
        </w:rPr>
        <w:t>：</w:t>
      </w:r>
      <w:r>
        <w:rPr>
          <w:rFonts w:hint="eastAsia" w:ascii="宋体" w:hAnsi="宋体" w:cs="宋体"/>
          <w:b/>
          <w:color w:val="000000"/>
          <w:szCs w:val="21"/>
          <w:u w:val="single"/>
        </w:rPr>
        <w:t xml:space="preserve">               </w:t>
      </w:r>
      <w:r>
        <w:rPr>
          <w:rFonts w:hint="eastAsia" w:ascii="宋体" w:hAnsi="宋体" w:cs="宋体"/>
          <w:color w:val="000000"/>
          <w:szCs w:val="21"/>
        </w:rPr>
        <w:t>。</w:t>
      </w:r>
    </w:p>
    <w:p w14:paraId="2819FA68">
      <w:pPr>
        <w:pStyle w:val="50"/>
        <w:spacing w:line="360" w:lineRule="auto"/>
        <w:ind w:firstLine="420" w:firstLineChars="200"/>
        <w:rPr>
          <w:rFonts w:hint="eastAsia" w:ascii="宋体" w:hAnsi="宋体" w:cs="宋体"/>
          <w:b/>
          <w:bCs/>
          <w:color w:val="000000"/>
          <w:szCs w:val="21"/>
        </w:rPr>
      </w:pPr>
      <w:r>
        <w:rPr>
          <w:rFonts w:hint="eastAsia" w:ascii="宋体" w:hAnsi="宋体" w:cs="宋体"/>
          <w:color w:val="000000"/>
          <w:szCs w:val="21"/>
        </w:rPr>
        <w:t>2.项目建设规模：</w:t>
      </w:r>
      <w:r>
        <w:rPr>
          <w:rFonts w:hint="eastAsia" w:ascii="宋体" w:hAnsi="宋体" w:cs="宋体"/>
          <w:b/>
          <w:color w:val="000000"/>
          <w:szCs w:val="21"/>
          <w:u w:val="single"/>
        </w:rPr>
        <w:t xml:space="preserve">               </w:t>
      </w:r>
      <w:r>
        <w:rPr>
          <w:rFonts w:hint="eastAsia" w:ascii="宋体" w:hAnsi="宋体" w:cs="宋体"/>
          <w:color w:val="000000"/>
          <w:szCs w:val="21"/>
        </w:rPr>
        <w:t>。</w:t>
      </w:r>
    </w:p>
    <w:p w14:paraId="07A83DBA">
      <w:pPr>
        <w:pStyle w:val="5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w:t>
      </w:r>
      <w:r>
        <w:rPr>
          <w:rFonts w:hint="eastAsia" w:ascii="宋体" w:hAnsi="宋体" w:cs="宋体"/>
          <w:bCs/>
          <w:color w:val="000000"/>
          <w:szCs w:val="21"/>
        </w:rPr>
        <w:t>项目建设地点</w:t>
      </w:r>
      <w:r>
        <w:rPr>
          <w:rFonts w:hint="eastAsia" w:ascii="宋体" w:hAnsi="宋体" w:cs="宋体"/>
          <w:color w:val="000000"/>
          <w:szCs w:val="21"/>
        </w:rPr>
        <w:t>：</w:t>
      </w:r>
      <w:r>
        <w:rPr>
          <w:rFonts w:hint="eastAsia" w:ascii="宋体" w:hAnsi="宋体" w:cs="宋体"/>
          <w:b/>
          <w:color w:val="000000"/>
          <w:szCs w:val="21"/>
          <w:u w:val="single"/>
        </w:rPr>
        <w:t xml:space="preserve">                </w:t>
      </w:r>
      <w:r>
        <w:rPr>
          <w:rFonts w:hint="eastAsia" w:ascii="宋体" w:hAnsi="宋体" w:cs="宋体"/>
          <w:bCs/>
          <w:color w:val="000000"/>
          <w:szCs w:val="21"/>
          <w:u w:val="single"/>
        </w:rPr>
        <w:t xml:space="preserve">  </w:t>
      </w:r>
      <w:r>
        <w:rPr>
          <w:rFonts w:hint="eastAsia" w:ascii="宋体" w:hAnsi="宋体" w:cs="宋体"/>
          <w:b/>
          <w:color w:val="000000"/>
          <w:szCs w:val="21"/>
          <w:u w:val="single"/>
        </w:rPr>
        <w:t xml:space="preserve">  </w:t>
      </w:r>
      <w:r>
        <w:rPr>
          <w:rFonts w:hint="eastAsia" w:ascii="宋体" w:hAnsi="宋体" w:cs="宋体"/>
          <w:color w:val="000000"/>
          <w:szCs w:val="21"/>
        </w:rPr>
        <w:t>。</w:t>
      </w:r>
    </w:p>
    <w:p w14:paraId="5C54C928">
      <w:pPr>
        <w:pStyle w:val="5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w:t>
      </w:r>
      <w:r>
        <w:rPr>
          <w:rFonts w:hint="eastAsia" w:ascii="宋体" w:hAnsi="宋体" w:cs="宋体"/>
          <w:color w:val="000000"/>
        </w:rPr>
        <w:t>建筑安装工程费/工程概算</w:t>
      </w:r>
      <w:r>
        <w:rPr>
          <w:rFonts w:hint="eastAsia" w:ascii="宋体" w:hAnsi="宋体" w:cs="宋体"/>
          <w:color w:val="000000"/>
          <w:szCs w:val="21"/>
        </w:rPr>
        <w:t>：</w:t>
      </w:r>
      <w:r>
        <w:rPr>
          <w:rFonts w:hint="eastAsia" w:ascii="宋体" w:hAnsi="宋体" w:cs="宋体"/>
          <w:b/>
          <w:color w:val="000000"/>
          <w:szCs w:val="21"/>
          <w:u w:val="single"/>
        </w:rPr>
        <w:t xml:space="preserve">               </w:t>
      </w:r>
      <w:r>
        <w:rPr>
          <w:rFonts w:hint="eastAsia" w:ascii="宋体" w:hAnsi="宋体" w:cs="宋体"/>
          <w:color w:val="000000"/>
          <w:szCs w:val="21"/>
        </w:rPr>
        <w:t>。</w:t>
      </w:r>
    </w:p>
    <w:p w14:paraId="3BB5F366">
      <w:pPr>
        <w:pStyle w:val="5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5.资金来源：</w:t>
      </w:r>
      <w:r>
        <w:rPr>
          <w:rFonts w:hint="eastAsia" w:ascii="宋体" w:hAnsi="宋体" w:cs="宋体"/>
          <w:color w:val="000000"/>
          <w:szCs w:val="21"/>
          <w:u w:val="single"/>
        </w:rPr>
        <w:t xml:space="preserve">             </w:t>
      </w:r>
      <w:r>
        <w:rPr>
          <w:rFonts w:hint="eastAsia" w:ascii="宋体" w:hAnsi="宋体" w:cs="宋体"/>
          <w:color w:val="000000"/>
          <w:szCs w:val="21"/>
        </w:rPr>
        <w:t>。</w:t>
      </w:r>
    </w:p>
    <w:p w14:paraId="4E477129">
      <w:pPr>
        <w:pStyle w:val="5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w:t>
      </w:r>
      <w:r>
        <w:rPr>
          <w:rFonts w:hint="eastAsia" w:ascii="宋体" w:hAnsi="宋体" w:cs="宋体"/>
          <w:color w:val="000000"/>
        </w:rPr>
        <w:t>工程项目施工预计开工日期和建设周期：</w:t>
      </w:r>
      <w:r>
        <w:rPr>
          <w:rFonts w:hint="eastAsia" w:ascii="宋体" w:hAnsi="宋体" w:cs="宋体"/>
          <w:color w:val="000000"/>
          <w:szCs w:val="21"/>
          <w:u w:val="single"/>
        </w:rPr>
        <w:t xml:space="preserve">             </w:t>
      </w:r>
      <w:r>
        <w:rPr>
          <w:rFonts w:hint="eastAsia" w:ascii="宋体" w:hAnsi="宋体" w:cs="宋体"/>
          <w:color w:val="000000"/>
          <w:szCs w:val="21"/>
        </w:rPr>
        <w:t>。</w:t>
      </w:r>
    </w:p>
    <w:p w14:paraId="25CD1B52">
      <w:pPr>
        <w:pStyle w:val="50"/>
        <w:tabs>
          <w:tab w:val="left" w:pos="7510"/>
        </w:tabs>
        <w:spacing w:line="360" w:lineRule="auto"/>
        <w:ind w:firstLine="420" w:firstLineChars="200"/>
        <w:rPr>
          <w:rFonts w:hint="eastAsia" w:ascii="宋体" w:hAnsi="宋体" w:cs="宋体"/>
          <w:color w:val="000000"/>
          <w:szCs w:val="21"/>
        </w:rPr>
      </w:pPr>
      <w:r>
        <w:rPr>
          <w:rFonts w:hint="eastAsia" w:ascii="宋体" w:hAnsi="宋体" w:cs="宋体"/>
          <w:color w:val="000000"/>
          <w:szCs w:val="21"/>
        </w:rPr>
        <w:t>7.监理服务期限：</w:t>
      </w:r>
      <w:r>
        <w:rPr>
          <w:rFonts w:hint="eastAsia" w:ascii="宋体" w:hAnsi="宋体" w:cs="宋体"/>
          <w:color w:val="000000"/>
          <w:szCs w:val="21"/>
          <w:u w:val="single"/>
        </w:rPr>
        <w:t xml:space="preserve">                </w:t>
      </w:r>
      <w:r>
        <w:rPr>
          <w:rFonts w:hint="eastAsia" w:ascii="宋体" w:hAnsi="宋体" w:cs="宋体"/>
          <w:color w:val="000000"/>
          <w:szCs w:val="21"/>
        </w:rPr>
        <w:t>。</w:t>
      </w:r>
    </w:p>
    <w:p w14:paraId="489DE212">
      <w:pPr>
        <w:pStyle w:val="5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8.最高投标限价：</w:t>
      </w:r>
      <w:r>
        <w:rPr>
          <w:rFonts w:hint="eastAsia" w:ascii="宋体" w:hAnsi="宋体" w:cs="宋体"/>
          <w:color w:val="000000"/>
          <w:szCs w:val="21"/>
          <w:u w:val="single"/>
        </w:rPr>
        <w:t xml:space="preserve">             </w:t>
      </w:r>
      <w:r>
        <w:rPr>
          <w:rFonts w:hint="eastAsia" w:ascii="宋体" w:hAnsi="宋体" w:cs="宋体"/>
          <w:color w:val="000000"/>
          <w:szCs w:val="21"/>
        </w:rPr>
        <w:t>。</w:t>
      </w:r>
    </w:p>
    <w:p w14:paraId="6BF698BD">
      <w:pPr>
        <w:pStyle w:val="50"/>
        <w:spacing w:line="360" w:lineRule="auto"/>
        <w:rPr>
          <w:rFonts w:hint="eastAsia" w:ascii="宋体" w:hAnsi="宋体" w:cs="宋体"/>
          <w:color w:val="000000"/>
          <w:szCs w:val="21"/>
        </w:rPr>
      </w:pPr>
      <w:r>
        <w:rPr>
          <w:rFonts w:hint="eastAsia" w:ascii="宋体" w:hAnsi="宋体" w:cs="宋体"/>
          <w:b/>
          <w:bCs/>
          <w:color w:val="000000"/>
          <w:szCs w:val="21"/>
        </w:rPr>
        <w:t>四、投标人资格要求</w:t>
      </w:r>
    </w:p>
    <w:p w14:paraId="6E4E8072">
      <w:pPr>
        <w:pStyle w:val="5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1.投标人资质要求：须具备</w:t>
      </w:r>
      <w:r>
        <w:rPr>
          <w:rFonts w:hint="eastAsia" w:ascii="宋体" w:hAnsi="宋体" w:cs="宋体"/>
          <w:b/>
          <w:color w:val="000000"/>
          <w:szCs w:val="21"/>
          <w:u w:val="single"/>
        </w:rPr>
        <w:t xml:space="preserve">               </w:t>
      </w:r>
      <w:r>
        <w:rPr>
          <w:rFonts w:hint="eastAsia" w:ascii="宋体" w:hAnsi="宋体" w:cs="宋体"/>
          <w:bCs/>
          <w:color w:val="000000"/>
          <w:szCs w:val="21"/>
        </w:rPr>
        <w:t>资质</w:t>
      </w:r>
      <w:r>
        <w:rPr>
          <w:rFonts w:hint="eastAsia" w:ascii="宋体" w:hAnsi="宋体" w:cs="宋体"/>
          <w:color w:val="000000"/>
          <w:szCs w:val="21"/>
        </w:rPr>
        <w:t>。</w:t>
      </w:r>
    </w:p>
    <w:p w14:paraId="54A283EF">
      <w:pPr>
        <w:pStyle w:val="5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2.投标人类似业绩要求：</w:t>
      </w:r>
      <w:r>
        <w:rPr>
          <w:rFonts w:hint="eastAsia" w:ascii="宋体" w:hAnsi="宋体" w:cs="宋体"/>
          <w:b/>
          <w:color w:val="000000"/>
          <w:szCs w:val="21"/>
          <w:u w:val="single"/>
        </w:rPr>
        <w:t xml:space="preserve">               </w:t>
      </w:r>
      <w:r>
        <w:rPr>
          <w:rFonts w:hint="eastAsia" w:ascii="宋体" w:hAnsi="宋体" w:cs="宋体"/>
          <w:color w:val="000000"/>
          <w:szCs w:val="21"/>
        </w:rPr>
        <w:t>。</w:t>
      </w:r>
    </w:p>
    <w:p w14:paraId="79AC3EAA">
      <w:pPr>
        <w:pStyle w:val="50"/>
        <w:spacing w:line="360" w:lineRule="auto"/>
        <w:ind w:left="420" w:leftChars="200"/>
        <w:rPr>
          <w:rFonts w:hint="eastAsia" w:ascii="宋体" w:hAnsi="宋体" w:cs="宋体"/>
          <w:color w:val="000000"/>
          <w:szCs w:val="21"/>
        </w:rPr>
      </w:pPr>
      <w:r>
        <w:rPr>
          <w:rFonts w:hint="eastAsia" w:ascii="宋体" w:hAnsi="宋体" w:cs="宋体"/>
          <w:color w:val="000000"/>
          <w:szCs w:val="21"/>
        </w:rPr>
        <w:t>3.总监理工程师资格要求：投标人拟委任总监理工程师须具备</w:t>
      </w:r>
      <w:r>
        <w:rPr>
          <w:rFonts w:hint="eastAsia" w:ascii="宋体" w:hAnsi="宋体" w:cs="宋体"/>
          <w:color w:val="000000"/>
          <w:szCs w:val="21"/>
          <w:u w:val="single"/>
        </w:rPr>
        <w:t xml:space="preserve">           </w:t>
      </w:r>
      <w:r>
        <w:rPr>
          <w:rFonts w:hint="eastAsia" w:ascii="宋体" w:hAnsi="宋体" w:cs="宋体"/>
          <w:color w:val="000000"/>
          <w:szCs w:val="21"/>
        </w:rPr>
        <w:t>专业国家注册监理工程师执业资格。</w:t>
      </w:r>
    </w:p>
    <w:p w14:paraId="5FECED9A">
      <w:pPr>
        <w:pStyle w:val="5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4.总监理工程师类似业绩要求：</w:t>
      </w:r>
      <w:r>
        <w:rPr>
          <w:rFonts w:hint="eastAsia" w:ascii="宋体" w:hAnsi="宋体" w:cs="宋体"/>
          <w:b/>
          <w:color w:val="000000"/>
          <w:szCs w:val="21"/>
          <w:u w:val="single"/>
        </w:rPr>
        <w:t xml:space="preserve">               </w:t>
      </w:r>
      <w:r>
        <w:rPr>
          <w:rFonts w:hint="eastAsia" w:ascii="宋体" w:hAnsi="宋体" w:cs="宋体"/>
          <w:color w:val="000000"/>
          <w:szCs w:val="21"/>
        </w:rPr>
        <w:t>。</w:t>
      </w:r>
    </w:p>
    <w:p w14:paraId="1F6411E0">
      <w:pPr>
        <w:kinsoku w:val="0"/>
        <w:topLinePunct/>
        <w:autoSpaceDE w:val="0"/>
        <w:autoSpaceDN w:val="0"/>
        <w:adjustRightInd w:val="0"/>
        <w:spacing w:line="360" w:lineRule="auto"/>
        <w:ind w:firstLine="420" w:firstLineChars="200"/>
        <w:rPr>
          <w:rFonts w:hint="eastAsia" w:ascii="宋体" w:hAnsi="宋体" w:cs="宋体"/>
          <w:b/>
          <w:bCs/>
          <w:color w:val="000000"/>
          <w:szCs w:val="21"/>
        </w:rPr>
      </w:pPr>
      <w:r>
        <w:rPr>
          <w:rFonts w:ascii="宋体" w:hAnsi="宋体" w:cs="宋体"/>
          <w:color w:val="000000"/>
          <w:szCs w:val="21"/>
        </w:rPr>
        <w:t>5</w:t>
      </w:r>
      <w:r>
        <w:rPr>
          <w:rFonts w:hint="eastAsia" w:ascii="宋体" w:hAnsi="宋体" w:cs="宋体"/>
          <w:color w:val="000000"/>
          <w:szCs w:val="21"/>
        </w:rPr>
        <w:t>.本次招标</w:t>
      </w:r>
      <w:r>
        <w:rPr>
          <w:rFonts w:hint="eastAsia" w:ascii="宋体" w:hAnsi="宋体" w:cs="宋体"/>
          <w:color w:val="000000"/>
          <w:szCs w:val="21"/>
          <w:u w:val="single"/>
        </w:rPr>
        <w:t>□接受 □不接受</w:t>
      </w:r>
      <w:r>
        <w:rPr>
          <w:rFonts w:hint="eastAsia" w:ascii="宋体" w:hAnsi="宋体" w:cs="宋体"/>
          <w:color w:val="000000"/>
          <w:szCs w:val="21"/>
        </w:rPr>
        <w:t>联合体投标。联合体投标的，应满足下列要求：</w:t>
      </w:r>
      <w:r>
        <w:rPr>
          <w:rFonts w:hint="eastAsia" w:ascii="宋体" w:hAnsi="宋体" w:cs="宋体"/>
          <w:color w:val="000000"/>
          <w:szCs w:val="21"/>
          <w:u w:val="single"/>
        </w:rPr>
        <w:t xml:space="preserve">         </w:t>
      </w:r>
      <w:r>
        <w:rPr>
          <w:rFonts w:hint="eastAsia" w:ascii="宋体" w:hAnsi="宋体" w:cs="宋体"/>
          <w:color w:val="000000"/>
          <w:szCs w:val="21"/>
        </w:rPr>
        <w:t>。</w:t>
      </w:r>
    </w:p>
    <w:p w14:paraId="5D0E8B8D">
      <w:pPr>
        <w:kinsoku w:val="0"/>
        <w:topLinePunct/>
        <w:autoSpaceDE w:val="0"/>
        <w:autoSpaceDN w:val="0"/>
        <w:adjustRightIn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6.不良行为披露</w:t>
      </w:r>
    </w:p>
    <w:p w14:paraId="120C7D83">
      <w:pPr>
        <w:kinsoku w:val="0"/>
        <w:topLinePunct/>
        <w:autoSpaceDE w:val="0"/>
        <w:autoSpaceDN w:val="0"/>
        <w:adjustRightIn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w:t>
      </w:r>
      <w:r>
        <w:rPr>
          <w:rFonts w:hint="eastAsia" w:ascii="宋体" w:hAnsi="宋体"/>
          <w:szCs w:val="21"/>
        </w:rPr>
        <w:t>投标人</w:t>
      </w:r>
      <w:r>
        <w:rPr>
          <w:rFonts w:hint="eastAsia" w:ascii="宋体" w:hAnsi="宋体" w:cs="宋体"/>
          <w:color w:val="000000"/>
          <w:szCs w:val="21"/>
        </w:rPr>
        <w:t>须符合下列情形之一，不良行为记录以《芜湖市招标投标领域投标人不良行为信用信息记录披露管理办法》为准：</w:t>
      </w:r>
    </w:p>
    <w:p w14:paraId="0437C38A">
      <w:pPr>
        <w:kinsoku w:val="0"/>
        <w:topLinePunct/>
        <w:autoSpaceDE w:val="0"/>
        <w:autoSpaceDN w:val="0"/>
        <w:adjustRightIn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（1）未被市、县市区公共资源交易监管部门或其他行政管理部门记不良行为记录；</w:t>
      </w:r>
    </w:p>
    <w:p w14:paraId="6A553A68">
      <w:pPr>
        <w:kinsoku w:val="0"/>
        <w:topLinePunct/>
        <w:autoSpaceDE w:val="0"/>
        <w:autoSpaceDN w:val="0"/>
        <w:adjustRightIn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（2）曾被市、县市区公共资源交易监管部门或其他行政管理部门记不良行为记录，投标截止日不在披露期内。</w:t>
      </w:r>
    </w:p>
    <w:p w14:paraId="62AE873D">
      <w:pPr>
        <w:kinsoku w:val="0"/>
        <w:topLinePunct/>
        <w:autoSpaceDE w:val="0"/>
        <w:autoSpaceDN w:val="0"/>
        <w:adjustRightIn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□本条不作要求。</w:t>
      </w:r>
    </w:p>
    <w:p w14:paraId="5C8718BC">
      <w:pPr>
        <w:kinsoku w:val="0"/>
        <w:topLinePunct/>
        <w:autoSpaceDE w:val="0"/>
        <w:autoSpaceDN w:val="0"/>
        <w:adjustRightInd w:val="0"/>
        <w:spacing w:line="360" w:lineRule="auto"/>
        <w:ind w:firstLine="420" w:firstLineChars="200"/>
        <w:rPr>
          <w:rFonts w:hint="eastAsia" w:ascii="宋体" w:hAnsi="宋体" w:cs="宋体"/>
          <w:color w:val="000000"/>
          <w:szCs w:val="21"/>
        </w:rPr>
      </w:pPr>
      <w:r>
        <w:rPr>
          <w:rFonts w:ascii="宋体" w:hAnsi="宋体" w:cs="宋体"/>
          <w:color w:val="000000"/>
          <w:szCs w:val="21"/>
        </w:rPr>
        <w:t>7</w:t>
      </w:r>
      <w:r>
        <w:rPr>
          <w:rFonts w:hint="eastAsia" w:ascii="宋体" w:hAnsi="宋体" w:cs="宋体"/>
          <w:color w:val="000000"/>
          <w:szCs w:val="21"/>
        </w:rPr>
        <w:t>.其他要求：</w:t>
      </w:r>
    </w:p>
    <w:p w14:paraId="45CCBB83">
      <w:pPr>
        <w:spacing w:line="360" w:lineRule="auto"/>
        <w:ind w:firstLine="420" w:firstLineChars="200"/>
        <w:jc w:val="both"/>
        <w:rPr>
          <w:rFonts w:hint="eastAsia" w:ascii="宋体" w:hAnsi="宋体" w:cs="宋体"/>
          <w:kern w:val="2"/>
          <w:szCs w:val="21"/>
        </w:rPr>
      </w:pPr>
      <w:r>
        <w:rPr>
          <w:rFonts w:hint="eastAsia" w:ascii="宋体" w:hAnsi="宋体" w:cs="宋体"/>
          <w:kern w:val="2"/>
          <w:szCs w:val="21"/>
        </w:rPr>
        <w:t>（1）落实政府采购政策需满足的资格要求：</w:t>
      </w:r>
    </w:p>
    <w:p w14:paraId="5A427AE9">
      <w:pPr>
        <w:spacing w:line="360" w:lineRule="auto"/>
        <w:ind w:firstLine="420" w:firstLineChars="200"/>
        <w:jc w:val="both"/>
        <w:rPr>
          <w:rFonts w:hint="eastAsia" w:ascii="宋体" w:hAnsi="宋体" w:cs="宋体"/>
          <w:kern w:val="2"/>
          <w:szCs w:val="21"/>
        </w:rPr>
      </w:pPr>
      <w:r>
        <w:rPr>
          <w:rFonts w:hint="eastAsia" w:ascii="宋体" w:hAnsi="宋体" w:cs="宋体"/>
          <w:kern w:val="2"/>
          <w:szCs w:val="21"/>
        </w:rPr>
        <w:t>□无</w:t>
      </w:r>
    </w:p>
    <w:p w14:paraId="4372332E">
      <w:pPr>
        <w:spacing w:line="360" w:lineRule="auto"/>
        <w:ind w:firstLine="420" w:firstLineChars="200"/>
        <w:jc w:val="both"/>
        <w:rPr>
          <w:rFonts w:hint="eastAsia" w:ascii="宋体" w:hAnsi="宋体" w:cs="宋体"/>
          <w:kern w:val="2"/>
          <w:szCs w:val="21"/>
        </w:rPr>
      </w:pPr>
      <w:r>
        <w:rPr>
          <w:rFonts w:ascii="宋体" w:hAnsi="宋体" w:cs="宋体"/>
          <w:kern w:val="2"/>
          <w:szCs w:val="21"/>
        </w:rPr>
        <w:t>□</w:t>
      </w:r>
      <w:r>
        <w:rPr>
          <w:rFonts w:hint="eastAsia" w:ascii="宋体" w:hAnsi="宋体" w:cs="宋体"/>
          <w:kern w:val="2"/>
          <w:szCs w:val="21"/>
        </w:rPr>
        <w:t>本项目未预留份额专门面向中小企业采购。具体原因如下：……。如对此项内容有疑问，可通过招标文件约定方式进行异议。</w:t>
      </w:r>
    </w:p>
    <w:p w14:paraId="0F225331">
      <w:pPr>
        <w:spacing w:line="360" w:lineRule="auto"/>
        <w:ind w:firstLine="420" w:firstLineChars="200"/>
        <w:jc w:val="both"/>
        <w:rPr>
          <w:rFonts w:hint="eastAsia" w:ascii="宋体" w:hAnsi="宋体" w:cs="宋体"/>
          <w:kern w:val="2"/>
          <w:szCs w:val="21"/>
        </w:rPr>
      </w:pPr>
      <w:r>
        <w:rPr>
          <w:rFonts w:ascii="宋体" w:hAnsi="宋体" w:cs="宋体"/>
          <w:kern w:val="2"/>
          <w:szCs w:val="21"/>
        </w:rPr>
        <w:sym w:font="Wingdings 2" w:char="F0A3"/>
      </w:r>
      <w:r>
        <w:rPr>
          <w:rFonts w:hint="eastAsia" w:ascii="宋体" w:hAnsi="宋体" w:cs="宋体"/>
          <w:kern w:val="2"/>
          <w:szCs w:val="21"/>
        </w:rPr>
        <w:t>本项目专门面向中小企业采购，服务由中小微企业承接。</w:t>
      </w:r>
    </w:p>
    <w:p w14:paraId="32DE2C5C">
      <w:pPr>
        <w:spacing w:line="360" w:lineRule="auto"/>
        <w:ind w:firstLine="420" w:firstLineChars="200"/>
        <w:jc w:val="both"/>
        <w:rPr>
          <w:rFonts w:hint="eastAsia" w:ascii="宋体" w:hAnsi="宋体" w:cs="宋体"/>
          <w:kern w:val="2"/>
          <w:szCs w:val="21"/>
        </w:rPr>
      </w:pPr>
      <w:r>
        <w:rPr>
          <w:rFonts w:ascii="宋体" w:hAnsi="宋体" w:cs="宋体"/>
          <w:kern w:val="2"/>
          <w:szCs w:val="21"/>
        </w:rPr>
        <w:t>□</w:t>
      </w:r>
      <w:r>
        <w:rPr>
          <w:rFonts w:hint="eastAsia" w:ascii="宋体" w:hAnsi="宋体" w:cs="宋体"/>
          <w:kern w:val="2"/>
          <w:szCs w:val="21"/>
        </w:rPr>
        <w:t>本项目专门面向小微企业采购，服务由小微企业承接。</w:t>
      </w:r>
    </w:p>
    <w:p w14:paraId="105889AF">
      <w:pPr>
        <w:spacing w:line="360" w:lineRule="auto"/>
        <w:ind w:firstLine="420" w:firstLineChars="200"/>
        <w:jc w:val="both"/>
        <w:rPr>
          <w:rFonts w:hint="eastAsia" w:ascii="宋体" w:hAnsi="宋体" w:cs="宋体"/>
          <w:kern w:val="2"/>
          <w:szCs w:val="21"/>
        </w:rPr>
      </w:pPr>
      <w:r>
        <w:rPr>
          <w:rFonts w:ascii="宋体" w:hAnsi="宋体" w:cs="宋体"/>
          <w:kern w:val="2"/>
          <w:szCs w:val="21"/>
        </w:rPr>
        <w:sym w:font="Wingdings 2" w:char="F0A3"/>
      </w:r>
      <w:r>
        <w:rPr>
          <w:rFonts w:hint="eastAsia" w:ascii="宋体" w:hAnsi="宋体" w:cs="宋体"/>
          <w:kern w:val="2"/>
          <w:szCs w:val="21"/>
        </w:rPr>
        <w:t>本项目第</w:t>
      </w:r>
      <w:r>
        <w:rPr>
          <w:rFonts w:hint="eastAsia" w:ascii="宋体" w:hAnsi="宋体" w:cs="宋体"/>
          <w:kern w:val="2"/>
          <w:szCs w:val="21"/>
          <w:u w:val="single"/>
        </w:rPr>
        <w:t xml:space="preserve">   </w:t>
      </w:r>
      <w:r>
        <w:rPr>
          <w:rFonts w:hint="eastAsia" w:ascii="宋体" w:hAnsi="宋体" w:cs="宋体"/>
          <w:kern w:val="2"/>
          <w:szCs w:val="21"/>
        </w:rPr>
        <w:t>标段专门面向中小企业采购，该标段服务由中小微企业承接。</w:t>
      </w:r>
    </w:p>
    <w:p w14:paraId="2FA6C442">
      <w:pPr>
        <w:spacing w:line="360" w:lineRule="auto"/>
        <w:ind w:firstLine="420" w:firstLineChars="200"/>
        <w:jc w:val="both"/>
        <w:rPr>
          <w:rFonts w:hint="eastAsia" w:ascii="宋体" w:hAnsi="宋体" w:cs="宋体"/>
          <w:kern w:val="2"/>
          <w:szCs w:val="21"/>
        </w:rPr>
      </w:pPr>
      <w:r>
        <w:rPr>
          <w:rFonts w:ascii="宋体" w:hAnsi="宋体" w:cs="宋体"/>
          <w:kern w:val="2"/>
          <w:szCs w:val="21"/>
        </w:rPr>
        <w:sym w:font="Wingdings 2" w:char="F0A3"/>
      </w:r>
      <w:r>
        <w:rPr>
          <w:rFonts w:hint="eastAsia" w:ascii="宋体" w:hAnsi="宋体" w:cs="宋体"/>
          <w:kern w:val="2"/>
          <w:szCs w:val="21"/>
        </w:rPr>
        <w:t>本项目第</w:t>
      </w:r>
      <w:r>
        <w:rPr>
          <w:rFonts w:hint="eastAsia" w:ascii="宋体" w:hAnsi="宋体" w:cs="宋体"/>
          <w:kern w:val="2"/>
          <w:szCs w:val="21"/>
          <w:u w:val="single"/>
        </w:rPr>
        <w:t xml:space="preserve">   </w:t>
      </w:r>
      <w:r>
        <w:rPr>
          <w:rFonts w:hint="eastAsia" w:ascii="宋体" w:hAnsi="宋体" w:cs="宋体"/>
          <w:kern w:val="2"/>
          <w:szCs w:val="21"/>
        </w:rPr>
        <w:t>标段专门面向小微企业采购，该标段服务由小微企业承接。</w:t>
      </w:r>
    </w:p>
    <w:p w14:paraId="2BC3EEF8">
      <w:pPr>
        <w:spacing w:line="360" w:lineRule="auto"/>
        <w:ind w:firstLine="420" w:firstLineChars="200"/>
        <w:jc w:val="both"/>
        <w:rPr>
          <w:rFonts w:hint="eastAsia" w:ascii="宋体" w:hAnsi="宋体" w:cs="宋体"/>
          <w:kern w:val="2"/>
          <w:szCs w:val="21"/>
        </w:rPr>
      </w:pPr>
      <w:r>
        <w:rPr>
          <w:rFonts w:ascii="宋体" w:hAnsi="宋体" w:cs="宋体"/>
          <w:kern w:val="2"/>
          <w:szCs w:val="21"/>
        </w:rPr>
        <w:sym w:font="Wingdings 2" w:char="F0A3"/>
      </w:r>
      <w:r>
        <w:rPr>
          <w:rFonts w:hint="eastAsia" w:ascii="宋体" w:hAnsi="宋体" w:cs="宋体"/>
          <w:kern w:val="2"/>
          <w:szCs w:val="21"/>
        </w:rPr>
        <w:t>本项目要求投标人以联合体形式参加，且联合体中中小企业承担的部分为签约合同价的</w:t>
      </w:r>
    </w:p>
    <w:p w14:paraId="16B37584">
      <w:pPr>
        <w:spacing w:line="360" w:lineRule="auto"/>
        <w:jc w:val="both"/>
        <w:rPr>
          <w:rFonts w:hint="eastAsia" w:ascii="宋体" w:hAnsi="宋体" w:cs="宋体"/>
          <w:kern w:val="2"/>
          <w:szCs w:val="21"/>
        </w:rPr>
      </w:pPr>
      <w:r>
        <w:rPr>
          <w:rFonts w:hint="eastAsia" w:ascii="宋体" w:hAnsi="宋体" w:cs="宋体"/>
          <w:kern w:val="2"/>
          <w:szCs w:val="21"/>
          <w:u w:val="single"/>
        </w:rPr>
        <w:t xml:space="preserve">    </w:t>
      </w:r>
      <w:r>
        <w:rPr>
          <w:rFonts w:ascii="宋体" w:hAnsi="宋体" w:cs="宋体"/>
          <w:kern w:val="2"/>
          <w:szCs w:val="21"/>
          <w:u w:val="single"/>
          <w:vertAlign w:val="superscript"/>
        </w:rPr>
        <w:footnoteReference w:id="0"/>
      </w:r>
      <w:r>
        <w:rPr>
          <w:rFonts w:hint="eastAsia" w:ascii="宋体" w:hAnsi="宋体" w:cs="宋体"/>
          <w:kern w:val="2"/>
          <w:szCs w:val="21"/>
        </w:rPr>
        <w:t>%（其中小微企业承担的部分为</w:t>
      </w:r>
      <w:r>
        <w:rPr>
          <w:rFonts w:hint="eastAsia" w:ascii="宋体" w:hAnsi="宋体" w:cs="宋体"/>
          <w:kern w:val="2"/>
          <w:szCs w:val="21"/>
          <w:u w:val="single"/>
        </w:rPr>
        <w:t xml:space="preserve">  </w:t>
      </w:r>
      <w:r>
        <w:rPr>
          <w:rFonts w:ascii="宋体" w:hAnsi="宋体" w:cs="宋体"/>
          <w:kern w:val="2"/>
          <w:szCs w:val="21"/>
          <w:u w:val="single"/>
        </w:rPr>
        <w:t xml:space="preserve"> </w:t>
      </w:r>
      <w:r>
        <w:rPr>
          <w:rFonts w:ascii="宋体" w:hAnsi="宋体" w:cs="宋体"/>
          <w:kern w:val="2"/>
          <w:szCs w:val="21"/>
          <w:u w:val="single"/>
          <w:vertAlign w:val="superscript"/>
        </w:rPr>
        <w:footnoteReference w:id="1"/>
      </w:r>
      <w:r>
        <w:rPr>
          <w:rFonts w:hint="eastAsia" w:ascii="宋体" w:hAnsi="宋体" w:cs="宋体"/>
          <w:kern w:val="2"/>
          <w:szCs w:val="21"/>
        </w:rPr>
        <w:t>%）；如果投标人本身提供所有服务均由中小企业承接，视同符合了相关资格条件，无需再与其他中小企业组成联合体参加投标活动。</w:t>
      </w:r>
    </w:p>
    <w:p w14:paraId="7DAFFF1F">
      <w:pPr>
        <w:spacing w:line="360" w:lineRule="auto"/>
        <w:ind w:firstLine="420" w:firstLineChars="200"/>
        <w:jc w:val="both"/>
        <w:rPr>
          <w:rFonts w:hint="eastAsia" w:ascii="宋体" w:hAnsi="宋体" w:cs="宋体"/>
          <w:kern w:val="2"/>
          <w:szCs w:val="21"/>
        </w:rPr>
      </w:pPr>
      <w:r>
        <w:rPr>
          <w:rFonts w:ascii="宋体" w:hAnsi="宋体" w:cs="宋体"/>
          <w:kern w:val="2"/>
          <w:szCs w:val="21"/>
        </w:rPr>
        <w:sym w:font="Wingdings 2" w:char="F0A3"/>
      </w:r>
      <w:r>
        <w:rPr>
          <w:rFonts w:hint="eastAsia" w:ascii="宋体" w:hAnsi="宋体" w:cs="宋体"/>
          <w:kern w:val="2"/>
          <w:szCs w:val="21"/>
        </w:rPr>
        <w:t>本项目要求投标人将签约合同价的</w:t>
      </w:r>
      <w:r>
        <w:rPr>
          <w:rFonts w:hint="eastAsia" w:ascii="宋体" w:hAnsi="宋体" w:cs="宋体"/>
          <w:kern w:val="2"/>
          <w:szCs w:val="21"/>
          <w:u w:val="single"/>
        </w:rPr>
        <w:t xml:space="preserve">    </w:t>
      </w:r>
      <w:r>
        <w:rPr>
          <w:rFonts w:ascii="宋体" w:hAnsi="宋体" w:cs="宋体"/>
          <w:kern w:val="2"/>
          <w:szCs w:val="21"/>
          <w:u w:val="single"/>
          <w:vertAlign w:val="superscript"/>
        </w:rPr>
        <w:footnoteReference w:id="2"/>
      </w:r>
      <w:r>
        <w:rPr>
          <w:rFonts w:hint="eastAsia" w:ascii="宋体" w:hAnsi="宋体" w:cs="宋体"/>
          <w:kern w:val="2"/>
          <w:szCs w:val="21"/>
        </w:rPr>
        <w:t>%（其中分包给小微企业的为</w:t>
      </w:r>
      <w:r>
        <w:rPr>
          <w:rFonts w:hint="eastAsia" w:ascii="宋体" w:hAnsi="宋体" w:cs="宋体"/>
          <w:kern w:val="2"/>
          <w:szCs w:val="21"/>
          <w:u w:val="single"/>
        </w:rPr>
        <w:t xml:space="preserve">    </w:t>
      </w:r>
      <w:r>
        <w:rPr>
          <w:rFonts w:ascii="宋体" w:hAnsi="宋体" w:cs="宋体"/>
          <w:kern w:val="2"/>
          <w:szCs w:val="21"/>
          <w:u w:val="single"/>
          <w:vertAlign w:val="superscript"/>
        </w:rPr>
        <w:footnoteReference w:id="3"/>
      </w:r>
      <w:r>
        <w:rPr>
          <w:rFonts w:hint="eastAsia" w:ascii="宋体" w:hAnsi="宋体" w:cs="宋体"/>
          <w:kern w:val="2"/>
          <w:szCs w:val="21"/>
        </w:rPr>
        <w:t>%）分包给一家或者多家中小企业；如果投标人本身提供所有服务均由中小企业承建，视同符合了相关资格条件，无需再向中小企业分包。</w:t>
      </w:r>
    </w:p>
    <w:p w14:paraId="63DB54FA">
      <w:pPr>
        <w:kinsoku w:val="0"/>
        <w:topLinePunct/>
        <w:autoSpaceDE w:val="0"/>
        <w:autoSpaceDN w:val="0"/>
        <w:adjustRightInd w:val="0"/>
        <w:spacing w:line="360" w:lineRule="auto"/>
        <w:ind w:firstLine="420" w:firstLineChars="200"/>
        <w:rPr>
          <w:rFonts w:hint="eastAsia" w:ascii="宋体" w:hAnsi="宋体" w:cs="宋体"/>
          <w:color w:val="000000"/>
          <w:szCs w:val="21"/>
        </w:rPr>
      </w:pPr>
      <w:r>
        <w:rPr>
          <w:rFonts w:hint="eastAsia" w:ascii="宋体" w:hAnsi="宋体"/>
          <w:kern w:val="2"/>
          <w:szCs w:val="21"/>
        </w:rPr>
        <w:t>（2）其他要求：</w:t>
      </w:r>
      <w:r>
        <w:rPr>
          <w:rFonts w:hint="eastAsia" w:ascii="宋体" w:hAnsi="宋体"/>
          <w:color w:val="000000"/>
          <w:kern w:val="2"/>
          <w:szCs w:val="21"/>
          <w:u w:val="single"/>
        </w:rPr>
        <w:t xml:space="preserve"> </w:t>
      </w:r>
      <w:r>
        <w:rPr>
          <w:rFonts w:ascii="宋体" w:hAnsi="宋体"/>
          <w:color w:val="000000"/>
          <w:kern w:val="2"/>
          <w:szCs w:val="21"/>
          <w:u w:val="single"/>
        </w:rPr>
        <w:t xml:space="preserve">      </w:t>
      </w:r>
      <w:r>
        <w:rPr>
          <w:rFonts w:hint="eastAsia" w:ascii="宋体" w:hAnsi="宋体" w:cs="宋体"/>
          <w:color w:val="000000"/>
          <w:kern w:val="2"/>
          <w:szCs w:val="21"/>
        </w:rPr>
        <w:t>。</w:t>
      </w:r>
    </w:p>
    <w:p w14:paraId="7057D974">
      <w:pPr>
        <w:spacing w:line="360" w:lineRule="auto"/>
        <w:rPr>
          <w:rFonts w:hint="eastAsia" w:ascii="宋体" w:hAnsi="宋体"/>
          <w:b/>
          <w:bCs/>
          <w:szCs w:val="21"/>
        </w:rPr>
      </w:pPr>
      <w:r>
        <w:rPr>
          <w:rFonts w:hint="eastAsia" w:ascii="宋体" w:hAnsi="宋体"/>
          <w:b/>
          <w:bCs/>
          <w:szCs w:val="21"/>
        </w:rPr>
        <w:t>五、招标文件的获取</w:t>
      </w:r>
    </w:p>
    <w:p w14:paraId="753E20C9">
      <w:pPr>
        <w:widowControl w:val="0"/>
        <w:spacing w:line="360" w:lineRule="auto"/>
        <w:ind w:firstLine="420" w:firstLineChars="200"/>
        <w:jc w:val="both"/>
        <w:rPr>
          <w:rFonts w:hint="eastAsia" w:ascii="宋体" w:hAnsi="宋体"/>
          <w:color w:val="000000"/>
          <w:kern w:val="2"/>
          <w:szCs w:val="21"/>
          <w:u w:val="single"/>
        </w:rPr>
      </w:pPr>
      <w:r>
        <w:rPr>
          <w:rFonts w:hint="eastAsia" w:ascii="宋体" w:hAnsi="宋体"/>
          <w:color w:val="000000"/>
          <w:kern w:val="2"/>
          <w:szCs w:val="21"/>
        </w:rPr>
        <w:t>1.获取时间：</w:t>
      </w:r>
      <w:r>
        <w:rPr>
          <w:rFonts w:hint="eastAsia" w:ascii="宋体" w:hAnsi="宋体"/>
          <w:kern w:val="2"/>
          <w:szCs w:val="21"/>
          <w:u w:val="single"/>
        </w:rPr>
        <w:t xml:space="preserve">   </w:t>
      </w:r>
      <w:r>
        <w:rPr>
          <w:rFonts w:hint="eastAsia" w:ascii="宋体" w:hAnsi="宋体"/>
          <w:kern w:val="2"/>
          <w:szCs w:val="21"/>
        </w:rPr>
        <w:t>年</w:t>
      </w:r>
      <w:r>
        <w:rPr>
          <w:rFonts w:ascii="宋体" w:hAnsi="宋体"/>
          <w:kern w:val="2"/>
          <w:szCs w:val="21"/>
          <w:u w:val="single"/>
        </w:rPr>
        <w:t xml:space="preserve">  </w:t>
      </w:r>
      <w:r>
        <w:rPr>
          <w:rFonts w:hint="eastAsia" w:ascii="宋体" w:hAnsi="宋体"/>
          <w:kern w:val="2"/>
          <w:szCs w:val="21"/>
        </w:rPr>
        <w:t>月</w:t>
      </w:r>
      <w:r>
        <w:rPr>
          <w:rFonts w:hint="eastAsia" w:ascii="宋体" w:hAnsi="宋体"/>
          <w:kern w:val="2"/>
          <w:szCs w:val="21"/>
          <w:u w:val="single"/>
        </w:rPr>
        <w:t xml:space="preserve">  </w:t>
      </w:r>
      <w:r>
        <w:rPr>
          <w:rFonts w:hint="eastAsia" w:ascii="宋体" w:hAnsi="宋体"/>
          <w:kern w:val="2"/>
          <w:szCs w:val="21"/>
        </w:rPr>
        <w:t>日9:00至投标截止时间</w:t>
      </w:r>
      <w:r>
        <w:rPr>
          <w:rFonts w:hint="eastAsia" w:ascii="宋体" w:hAnsi="宋体" w:cs="宋体"/>
          <w:color w:val="000000"/>
          <w:szCs w:val="21"/>
        </w:rPr>
        <w:t>。</w:t>
      </w:r>
    </w:p>
    <w:p w14:paraId="6B7CC3B7">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2.获取方式：凡有意参加投标者，请于获取时间内登录芜湖市公共资源交易中心电子招投标交易平台（</w:t>
      </w:r>
      <w:r>
        <w:rPr>
          <w:rFonts w:ascii="宋体" w:hAnsi="宋体"/>
          <w:szCs w:val="21"/>
        </w:rPr>
        <w:t>https://whsggzy.wuhu.gov.cn/TPBidderNew</w:t>
      </w:r>
      <w:r>
        <w:rPr>
          <w:rFonts w:hint="eastAsia" w:ascii="宋体" w:hAnsi="宋体"/>
          <w:color w:val="000000"/>
          <w:kern w:val="2"/>
          <w:szCs w:val="21"/>
        </w:rPr>
        <w:t>）下载招标文件。</w:t>
      </w:r>
    </w:p>
    <w:p w14:paraId="2C6D37B2">
      <w:pPr>
        <w:widowControl w:val="0"/>
        <w:spacing w:line="360" w:lineRule="auto"/>
        <w:ind w:firstLine="420" w:firstLineChars="200"/>
        <w:jc w:val="both"/>
        <w:rPr>
          <w:rFonts w:hint="eastAsia" w:ascii="宋体" w:hAnsi="宋体"/>
          <w:color w:val="000000"/>
          <w:kern w:val="2"/>
          <w:szCs w:val="21"/>
        </w:rPr>
      </w:pPr>
      <w:r>
        <w:rPr>
          <w:rFonts w:ascii="宋体" w:hAnsi="宋体"/>
          <w:color w:val="000000"/>
          <w:kern w:val="2"/>
          <w:szCs w:val="21"/>
        </w:rPr>
        <w:t>3</w:t>
      </w:r>
      <w:r>
        <w:rPr>
          <w:rFonts w:hint="eastAsia" w:ascii="宋体" w:hAnsi="宋体"/>
          <w:color w:val="000000"/>
          <w:kern w:val="2"/>
          <w:szCs w:val="21"/>
        </w:rPr>
        <w:t>.招标文件售价：0元。</w:t>
      </w:r>
    </w:p>
    <w:p w14:paraId="74FE7703">
      <w:pPr>
        <w:spacing w:line="360" w:lineRule="auto"/>
        <w:rPr>
          <w:rFonts w:hint="eastAsia" w:ascii="宋体" w:hAnsi="宋体"/>
          <w:b/>
          <w:bCs/>
          <w:szCs w:val="21"/>
        </w:rPr>
      </w:pPr>
      <w:r>
        <w:rPr>
          <w:rFonts w:hint="eastAsia" w:ascii="宋体" w:hAnsi="宋体"/>
          <w:b/>
          <w:bCs/>
          <w:szCs w:val="21"/>
        </w:rPr>
        <w:t>六、投标文件的递交和开标</w:t>
      </w:r>
    </w:p>
    <w:p w14:paraId="612895A4">
      <w:pPr>
        <w:widowControl w:val="0"/>
        <w:spacing w:line="360" w:lineRule="auto"/>
        <w:ind w:firstLine="420" w:firstLineChars="200"/>
        <w:jc w:val="both"/>
        <w:rPr>
          <w:rFonts w:hint="eastAsia" w:ascii="宋体" w:hAnsi="宋体"/>
          <w:szCs w:val="21"/>
        </w:rPr>
      </w:pPr>
      <w:r>
        <w:rPr>
          <w:rFonts w:ascii="宋体" w:hAnsi="宋体"/>
          <w:szCs w:val="21"/>
        </w:rPr>
        <w:t>1.</w:t>
      </w:r>
      <w:r>
        <w:rPr>
          <w:rFonts w:hint="eastAsia" w:ascii="宋体" w:hAnsi="宋体"/>
          <w:szCs w:val="21"/>
        </w:rPr>
        <w:t>投标文件递交的截止时间（开标时间，下同）：</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年</w:t>
      </w:r>
      <w:r>
        <w:rPr>
          <w:rFonts w:ascii="宋体" w:hAnsi="宋体"/>
          <w:color w:val="000000"/>
          <w:szCs w:val="21"/>
          <w:u w:val="single"/>
        </w:rPr>
        <w:t xml:space="preserve">   </w:t>
      </w:r>
      <w:r>
        <w:rPr>
          <w:rFonts w:hint="eastAsia" w:ascii="宋体" w:hAnsi="宋体"/>
          <w:color w:val="000000"/>
          <w:szCs w:val="21"/>
        </w:rPr>
        <w:t>月</w:t>
      </w:r>
      <w:r>
        <w:rPr>
          <w:rFonts w:ascii="宋体" w:hAnsi="宋体"/>
          <w:color w:val="000000"/>
          <w:szCs w:val="21"/>
          <w:u w:val="single"/>
        </w:rPr>
        <w:t xml:space="preserve">    </w:t>
      </w:r>
      <w:r>
        <w:rPr>
          <w:rFonts w:hint="eastAsia" w:ascii="宋体" w:hAnsi="宋体"/>
          <w:color w:val="000000"/>
          <w:szCs w:val="21"/>
        </w:rPr>
        <w:t>日</w:t>
      </w:r>
      <w:r>
        <w:rPr>
          <w:rFonts w:ascii="宋体" w:hAnsi="宋体"/>
          <w:color w:val="000000"/>
          <w:szCs w:val="21"/>
          <w:u w:val="single"/>
        </w:rPr>
        <w:t xml:space="preserve">      </w:t>
      </w:r>
      <w:r>
        <w:rPr>
          <w:rFonts w:hint="eastAsia" w:ascii="宋体" w:hAnsi="宋体"/>
          <w:szCs w:val="21"/>
        </w:rPr>
        <w:t>。</w:t>
      </w:r>
    </w:p>
    <w:p w14:paraId="6D018F9D">
      <w:pPr>
        <w:spacing w:line="360" w:lineRule="auto"/>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投标文件递交的方法：投标人应在投标截止时间前通过</w:t>
      </w:r>
      <w:r>
        <w:rPr>
          <w:rFonts w:hint="eastAsia" w:ascii="宋体" w:hAnsi="宋体"/>
          <w:color w:val="000000"/>
          <w:kern w:val="2"/>
          <w:szCs w:val="21"/>
        </w:rPr>
        <w:t>芜湖市公共资源交易中心电子招投标交易平台</w:t>
      </w:r>
      <w:r>
        <w:rPr>
          <w:rFonts w:hint="eastAsia" w:ascii="宋体" w:hAnsi="宋体"/>
          <w:szCs w:val="21"/>
        </w:rPr>
        <w:t>（</w:t>
      </w:r>
      <w:r>
        <w:rPr>
          <w:rFonts w:ascii="宋体" w:hAnsi="宋体"/>
          <w:szCs w:val="21"/>
        </w:rPr>
        <w:t>https://whsggzy.wuhu.gov.cn/TPBidderNew</w:t>
      </w:r>
      <w:r>
        <w:rPr>
          <w:rFonts w:hint="eastAsia" w:ascii="宋体" w:hAnsi="宋体"/>
          <w:szCs w:val="21"/>
        </w:rPr>
        <w:t>）递交电子投标文件。</w:t>
      </w:r>
    </w:p>
    <w:p w14:paraId="6FEF6E79">
      <w:pPr>
        <w:spacing w:line="360" w:lineRule="auto"/>
        <w:ind w:firstLine="420"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开标时间：同投标截止时间。</w:t>
      </w:r>
    </w:p>
    <w:p w14:paraId="4F6DFC49">
      <w:pPr>
        <w:spacing w:line="360" w:lineRule="auto"/>
        <w:ind w:firstLine="420" w:firstLineChars="200"/>
        <w:rPr>
          <w:rFonts w:hint="eastAsia" w:ascii="宋体" w:hAnsi="宋体"/>
          <w:szCs w:val="21"/>
        </w:rPr>
      </w:pPr>
      <w:r>
        <w:rPr>
          <w:rFonts w:ascii="宋体" w:hAnsi="宋体"/>
          <w:szCs w:val="21"/>
        </w:rPr>
        <w:t>4.</w:t>
      </w:r>
      <w:r>
        <w:rPr>
          <w:rFonts w:hint="eastAsia" w:ascii="宋体" w:hAnsi="宋体"/>
          <w:szCs w:val="21"/>
        </w:rPr>
        <w:t>开标地点：芜湖市公共资源交易中心开标室（详见开标区电子显示屏）。</w:t>
      </w:r>
    </w:p>
    <w:p w14:paraId="49745EC0">
      <w:pPr>
        <w:spacing w:line="360" w:lineRule="auto"/>
        <w:rPr>
          <w:rFonts w:hint="eastAsia" w:ascii="宋体" w:hAnsi="宋体"/>
          <w:color w:val="000000"/>
          <w:kern w:val="2"/>
          <w:szCs w:val="21"/>
        </w:rPr>
      </w:pPr>
      <w:r>
        <w:rPr>
          <w:rFonts w:hint="eastAsia" w:ascii="宋体" w:hAnsi="宋体"/>
          <w:b/>
          <w:bCs/>
          <w:szCs w:val="21"/>
        </w:rPr>
        <w:t>七、</w:t>
      </w:r>
      <w:r>
        <w:rPr>
          <w:rFonts w:hint="eastAsia" w:ascii="宋体" w:hAnsi="宋体"/>
          <w:b/>
          <w:color w:val="000000"/>
          <w:kern w:val="2"/>
          <w:szCs w:val="21"/>
        </w:rPr>
        <w:t>公告发布媒介</w:t>
      </w:r>
    </w:p>
    <w:p w14:paraId="1063CA9D">
      <w:pPr>
        <w:spacing w:line="360" w:lineRule="auto"/>
        <w:ind w:firstLine="420" w:firstLineChars="200"/>
        <w:rPr>
          <w:rFonts w:hint="eastAsia" w:ascii="宋体" w:hAnsi="宋体"/>
          <w:szCs w:val="21"/>
        </w:rPr>
      </w:pPr>
      <w:r>
        <w:rPr>
          <w:rFonts w:hint="eastAsia" w:ascii="宋体" w:hAnsi="宋体"/>
          <w:color w:val="000000"/>
          <w:kern w:val="2"/>
          <w:szCs w:val="21"/>
        </w:rPr>
        <w:t>本次招标公告同时在中国招标投标公共服务平台（http://www.cebpubservice.com）、安徽省公共资源交易监管网（</w:t>
      </w:r>
      <w:r>
        <w:rPr>
          <w:rFonts w:ascii="宋体" w:hAnsi="宋体"/>
          <w:color w:val="000000"/>
          <w:kern w:val="2"/>
          <w:szCs w:val="21"/>
        </w:rPr>
        <w:t>http://ggzy.ah.gov.cn</w:t>
      </w:r>
      <w:r>
        <w:rPr>
          <w:rFonts w:hint="eastAsia" w:ascii="宋体" w:hAnsi="宋体"/>
          <w:color w:val="000000"/>
          <w:kern w:val="2"/>
          <w:szCs w:val="21"/>
        </w:rPr>
        <w:t>）、安徽省招标投标信息网（http://www.ahtba.org.cn）、芜湖市公共资源交易中心网（https://whsggzy.wuhu.gov.cn）上发布。</w:t>
      </w:r>
    </w:p>
    <w:p w14:paraId="5F609ADC">
      <w:pPr>
        <w:widowControl w:val="0"/>
        <w:spacing w:line="360" w:lineRule="auto"/>
        <w:jc w:val="both"/>
        <w:rPr>
          <w:rFonts w:hint="eastAsia" w:ascii="宋体" w:hAnsi="宋体"/>
          <w:b/>
          <w:color w:val="000000"/>
          <w:kern w:val="2"/>
          <w:szCs w:val="21"/>
        </w:rPr>
      </w:pPr>
      <w:r>
        <w:rPr>
          <w:rFonts w:hint="eastAsia" w:ascii="宋体" w:hAnsi="宋体"/>
          <w:b/>
          <w:color w:val="000000"/>
          <w:kern w:val="2"/>
          <w:szCs w:val="21"/>
        </w:rPr>
        <w:t>八、联系方式</w:t>
      </w:r>
    </w:p>
    <w:p w14:paraId="1821E21C">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1</w:t>
      </w:r>
      <w:r>
        <w:rPr>
          <w:rFonts w:ascii="宋体" w:hAnsi="宋体"/>
          <w:color w:val="000000"/>
          <w:kern w:val="2"/>
          <w:szCs w:val="21"/>
        </w:rPr>
        <w:t>.</w:t>
      </w:r>
      <w:r>
        <w:rPr>
          <w:rFonts w:hint="eastAsia" w:ascii="宋体" w:hAnsi="宋体"/>
          <w:color w:val="000000"/>
          <w:kern w:val="2"/>
          <w:szCs w:val="21"/>
        </w:rPr>
        <w:t>招标人</w:t>
      </w:r>
    </w:p>
    <w:p w14:paraId="66EC0D22">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名称：</w:t>
      </w:r>
      <w:r>
        <w:rPr>
          <w:rFonts w:hint="eastAsia" w:ascii="宋体" w:hAnsi="宋体"/>
          <w:color w:val="000000"/>
          <w:kern w:val="2"/>
          <w:szCs w:val="21"/>
          <w:u w:val="single"/>
        </w:rPr>
        <w:t xml:space="preserve">              </w:t>
      </w:r>
    </w:p>
    <w:p w14:paraId="08C0BDB4">
      <w:pPr>
        <w:widowControl w:val="0"/>
        <w:spacing w:line="360" w:lineRule="auto"/>
        <w:ind w:firstLine="420" w:firstLineChars="200"/>
        <w:jc w:val="both"/>
        <w:rPr>
          <w:rFonts w:hint="eastAsia" w:ascii="宋体" w:hAnsi="宋体"/>
          <w:color w:val="000000"/>
          <w:kern w:val="2"/>
          <w:szCs w:val="21"/>
          <w:u w:val="single"/>
        </w:rPr>
      </w:pPr>
      <w:r>
        <w:rPr>
          <w:rFonts w:hint="eastAsia" w:ascii="宋体" w:hAnsi="宋体"/>
          <w:color w:val="000000"/>
          <w:kern w:val="2"/>
          <w:szCs w:val="21"/>
        </w:rPr>
        <w:t>地址：</w:t>
      </w:r>
      <w:r>
        <w:rPr>
          <w:rFonts w:hint="eastAsia" w:ascii="宋体" w:hAnsi="宋体"/>
          <w:color w:val="000000"/>
          <w:kern w:val="2"/>
          <w:szCs w:val="21"/>
          <w:u w:val="single"/>
        </w:rPr>
        <w:t xml:space="preserve">               </w:t>
      </w:r>
      <w:r>
        <w:rPr>
          <w:rFonts w:ascii="宋体" w:hAnsi="宋体"/>
          <w:color w:val="000000"/>
          <w:kern w:val="2"/>
          <w:szCs w:val="21"/>
          <w:u w:val="single"/>
        </w:rPr>
        <w:t xml:space="preserve"> </w:t>
      </w:r>
    </w:p>
    <w:p w14:paraId="653A4887">
      <w:pPr>
        <w:widowControl w:val="0"/>
        <w:spacing w:line="360" w:lineRule="auto"/>
        <w:ind w:firstLine="420" w:firstLineChars="200"/>
        <w:jc w:val="both"/>
        <w:rPr>
          <w:rFonts w:hint="eastAsia" w:ascii="宋体" w:hAnsi="宋体"/>
          <w:color w:val="000000"/>
          <w:kern w:val="2"/>
          <w:szCs w:val="21"/>
          <w:u w:val="single"/>
        </w:rPr>
      </w:pPr>
      <w:r>
        <w:rPr>
          <w:rFonts w:hint="eastAsia" w:ascii="宋体" w:hAnsi="宋体"/>
          <w:color w:val="000000"/>
          <w:kern w:val="2"/>
          <w:szCs w:val="21"/>
        </w:rPr>
        <w:t>联系人：</w:t>
      </w:r>
      <w:r>
        <w:rPr>
          <w:rFonts w:hint="eastAsia" w:ascii="宋体" w:hAnsi="宋体"/>
          <w:color w:val="000000"/>
          <w:kern w:val="2"/>
          <w:szCs w:val="21"/>
          <w:u w:val="single"/>
        </w:rPr>
        <w:t xml:space="preserve"> </w:t>
      </w:r>
      <w:r>
        <w:rPr>
          <w:rFonts w:ascii="宋体" w:hAnsi="宋体"/>
          <w:color w:val="000000"/>
          <w:kern w:val="2"/>
          <w:szCs w:val="21"/>
          <w:u w:val="single"/>
        </w:rPr>
        <w:t xml:space="preserve">             </w:t>
      </w:r>
    </w:p>
    <w:p w14:paraId="07FD4E58">
      <w:pPr>
        <w:widowControl w:val="0"/>
        <w:spacing w:line="360" w:lineRule="auto"/>
        <w:ind w:firstLine="420" w:firstLineChars="200"/>
        <w:jc w:val="both"/>
        <w:rPr>
          <w:rFonts w:hint="eastAsia" w:ascii="宋体" w:hAnsi="宋体"/>
          <w:color w:val="000000"/>
          <w:kern w:val="2"/>
          <w:szCs w:val="21"/>
          <w:u w:val="single"/>
        </w:rPr>
      </w:pPr>
      <w:r>
        <w:rPr>
          <w:rFonts w:hint="eastAsia" w:ascii="宋体" w:hAnsi="宋体"/>
          <w:color w:val="000000"/>
          <w:kern w:val="2"/>
          <w:szCs w:val="21"/>
        </w:rPr>
        <w:t>电话：</w:t>
      </w:r>
      <w:r>
        <w:rPr>
          <w:rFonts w:hint="eastAsia" w:ascii="宋体" w:hAnsi="宋体"/>
          <w:color w:val="000000"/>
          <w:kern w:val="2"/>
          <w:szCs w:val="21"/>
          <w:u w:val="single"/>
        </w:rPr>
        <w:t xml:space="preserve">            </w:t>
      </w:r>
    </w:p>
    <w:p w14:paraId="1BB33DA5">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2</w:t>
      </w:r>
      <w:r>
        <w:rPr>
          <w:rFonts w:ascii="宋体" w:hAnsi="宋体"/>
          <w:color w:val="000000"/>
          <w:kern w:val="2"/>
          <w:szCs w:val="21"/>
        </w:rPr>
        <w:t>.</w:t>
      </w:r>
      <w:r>
        <w:rPr>
          <w:rFonts w:hint="eastAsia" w:ascii="宋体" w:hAnsi="宋体"/>
          <w:color w:val="000000"/>
          <w:kern w:val="2"/>
          <w:szCs w:val="21"/>
        </w:rPr>
        <w:t>招标代理机构</w:t>
      </w:r>
    </w:p>
    <w:p w14:paraId="465094D8">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名称：</w:t>
      </w:r>
      <w:r>
        <w:rPr>
          <w:rFonts w:hint="eastAsia" w:ascii="宋体" w:hAnsi="宋体"/>
          <w:color w:val="000000"/>
          <w:kern w:val="2"/>
          <w:szCs w:val="21"/>
          <w:u w:val="single"/>
        </w:rPr>
        <w:t xml:space="preserve">              </w:t>
      </w:r>
    </w:p>
    <w:p w14:paraId="1C6AFB43">
      <w:pPr>
        <w:widowControl w:val="0"/>
        <w:spacing w:line="360" w:lineRule="auto"/>
        <w:ind w:firstLine="420" w:firstLineChars="200"/>
        <w:jc w:val="both"/>
        <w:rPr>
          <w:rFonts w:hint="eastAsia" w:ascii="宋体" w:hAnsi="宋体"/>
          <w:color w:val="000000"/>
          <w:kern w:val="2"/>
          <w:szCs w:val="21"/>
          <w:u w:val="single"/>
        </w:rPr>
      </w:pPr>
      <w:r>
        <w:rPr>
          <w:rFonts w:hint="eastAsia" w:ascii="宋体" w:hAnsi="宋体"/>
          <w:color w:val="000000"/>
          <w:kern w:val="2"/>
          <w:szCs w:val="21"/>
        </w:rPr>
        <w:t>地址：</w:t>
      </w:r>
      <w:r>
        <w:rPr>
          <w:rFonts w:hint="eastAsia" w:ascii="宋体" w:hAnsi="宋体"/>
          <w:color w:val="000000"/>
          <w:kern w:val="2"/>
          <w:szCs w:val="21"/>
          <w:u w:val="single"/>
        </w:rPr>
        <w:t xml:space="preserve">               </w:t>
      </w:r>
      <w:r>
        <w:rPr>
          <w:rFonts w:ascii="宋体" w:hAnsi="宋体"/>
          <w:color w:val="000000"/>
          <w:kern w:val="2"/>
          <w:szCs w:val="21"/>
          <w:u w:val="single"/>
        </w:rPr>
        <w:t xml:space="preserve"> </w:t>
      </w:r>
    </w:p>
    <w:p w14:paraId="4F35F62E">
      <w:pPr>
        <w:widowControl w:val="0"/>
        <w:spacing w:line="360" w:lineRule="auto"/>
        <w:ind w:firstLine="420" w:firstLineChars="200"/>
        <w:jc w:val="both"/>
        <w:rPr>
          <w:rFonts w:hint="eastAsia" w:ascii="宋体" w:hAnsi="宋体"/>
          <w:color w:val="000000"/>
          <w:kern w:val="2"/>
          <w:szCs w:val="21"/>
          <w:u w:val="single"/>
        </w:rPr>
      </w:pPr>
      <w:r>
        <w:rPr>
          <w:rFonts w:hint="eastAsia" w:ascii="宋体" w:hAnsi="宋体"/>
          <w:color w:val="000000"/>
          <w:kern w:val="2"/>
          <w:szCs w:val="21"/>
        </w:rPr>
        <w:t>联系人：</w:t>
      </w:r>
      <w:r>
        <w:rPr>
          <w:rFonts w:hint="eastAsia" w:ascii="宋体" w:hAnsi="宋体"/>
          <w:color w:val="000000"/>
          <w:kern w:val="2"/>
          <w:szCs w:val="21"/>
          <w:u w:val="single"/>
        </w:rPr>
        <w:t xml:space="preserve"> </w:t>
      </w:r>
      <w:r>
        <w:rPr>
          <w:rFonts w:ascii="宋体" w:hAnsi="宋体"/>
          <w:color w:val="000000"/>
          <w:kern w:val="2"/>
          <w:szCs w:val="21"/>
          <w:u w:val="single"/>
        </w:rPr>
        <w:t xml:space="preserve">             </w:t>
      </w:r>
    </w:p>
    <w:p w14:paraId="64322F6E">
      <w:pPr>
        <w:widowControl w:val="0"/>
        <w:spacing w:line="360" w:lineRule="auto"/>
        <w:ind w:firstLine="420" w:firstLineChars="200"/>
        <w:jc w:val="both"/>
        <w:rPr>
          <w:rFonts w:hint="eastAsia" w:ascii="宋体" w:hAnsi="宋体"/>
          <w:color w:val="000000"/>
          <w:kern w:val="2"/>
          <w:szCs w:val="21"/>
          <w:u w:val="single"/>
        </w:rPr>
      </w:pPr>
      <w:r>
        <w:rPr>
          <w:rFonts w:hint="eastAsia" w:ascii="宋体" w:hAnsi="宋体"/>
          <w:color w:val="000000"/>
          <w:kern w:val="2"/>
          <w:szCs w:val="21"/>
        </w:rPr>
        <w:t>电话：</w:t>
      </w:r>
      <w:r>
        <w:rPr>
          <w:rFonts w:hint="eastAsia" w:ascii="宋体" w:hAnsi="宋体"/>
          <w:color w:val="000000"/>
          <w:kern w:val="2"/>
          <w:szCs w:val="21"/>
          <w:u w:val="single"/>
        </w:rPr>
        <w:t xml:space="preserve">            </w:t>
      </w:r>
    </w:p>
    <w:p w14:paraId="74527E4D">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3</w:t>
      </w:r>
      <w:r>
        <w:rPr>
          <w:rFonts w:ascii="宋体" w:hAnsi="宋体"/>
          <w:color w:val="000000"/>
          <w:kern w:val="2"/>
          <w:szCs w:val="21"/>
        </w:rPr>
        <w:t>.</w:t>
      </w:r>
      <w:r>
        <w:rPr>
          <w:rFonts w:hint="eastAsia" w:ascii="宋体" w:hAnsi="宋体"/>
          <w:color w:val="000000"/>
          <w:kern w:val="2"/>
          <w:szCs w:val="21"/>
        </w:rPr>
        <w:t>招标监督管理机构</w:t>
      </w:r>
      <w:r>
        <w:rPr>
          <w:rFonts w:ascii="宋体" w:hAnsi="宋体" w:cs="宋体"/>
          <w:b/>
          <w:bCs/>
          <w:szCs w:val="21"/>
          <w:shd w:val="clear" w:color="auto" w:fill="FFFFFF"/>
          <w:vertAlign w:val="superscript"/>
          <w:lang w:bidi="ar"/>
        </w:rPr>
        <w:footnoteReference w:id="4"/>
      </w:r>
    </w:p>
    <w:p w14:paraId="1BC44D08">
      <w:pPr>
        <w:widowControl w:val="0"/>
        <w:spacing w:line="360" w:lineRule="auto"/>
        <w:ind w:left="420" w:leftChars="200"/>
        <w:jc w:val="both"/>
        <w:rPr>
          <w:rFonts w:hint="eastAsia" w:ascii="宋体" w:hAnsi="宋体" w:cs="宋体"/>
          <w:szCs w:val="21"/>
          <w:shd w:val="clear" w:color="auto" w:fill="FFFFFF"/>
          <w:lang w:bidi="ar"/>
        </w:rPr>
      </w:pPr>
      <w:r>
        <w:rPr>
          <w:rFonts w:hint="eastAsia" w:ascii="宋体" w:hAnsi="宋体" w:cs="宋体"/>
          <w:szCs w:val="21"/>
          <w:shd w:val="clear" w:color="auto" w:fill="FFFFFF"/>
          <w:lang w:bidi="ar"/>
        </w:rPr>
        <w:t>名称：</w:t>
      </w:r>
      <w:r>
        <w:rPr>
          <w:rFonts w:hint="eastAsia" w:ascii="宋体" w:hAnsi="宋体" w:cs="宋体"/>
          <w:szCs w:val="21"/>
          <w:u w:val="single"/>
          <w:shd w:val="clear" w:color="auto" w:fill="FFFFFF"/>
          <w:lang w:bidi="ar"/>
        </w:rPr>
        <w:t xml:space="preserve"> </w:t>
      </w:r>
      <w:r>
        <w:rPr>
          <w:rFonts w:ascii="宋体" w:hAnsi="宋体" w:cs="宋体"/>
          <w:szCs w:val="21"/>
          <w:u w:val="single"/>
          <w:shd w:val="clear" w:color="auto" w:fill="FFFFFF"/>
          <w:lang w:bidi="ar"/>
        </w:rPr>
        <w:t xml:space="preserve">                 </w:t>
      </w:r>
    </w:p>
    <w:p w14:paraId="54CBE586">
      <w:pPr>
        <w:widowControl w:val="0"/>
        <w:spacing w:line="360" w:lineRule="auto"/>
        <w:ind w:left="420" w:leftChars="200"/>
        <w:jc w:val="both"/>
        <w:rPr>
          <w:rFonts w:hint="eastAsia" w:ascii="宋体" w:hAnsi="宋体" w:cs="宋体"/>
          <w:szCs w:val="21"/>
          <w:shd w:val="clear" w:color="auto" w:fill="FFFFFF"/>
          <w:lang w:bidi="ar"/>
        </w:rPr>
      </w:pPr>
      <w:r>
        <w:rPr>
          <w:rFonts w:hint="eastAsia" w:ascii="宋体" w:hAnsi="宋体" w:cs="宋体"/>
          <w:szCs w:val="21"/>
          <w:shd w:val="clear" w:color="auto" w:fill="FFFFFF"/>
          <w:lang w:bidi="ar"/>
        </w:rPr>
        <w:t>地址：</w:t>
      </w:r>
      <w:r>
        <w:rPr>
          <w:rFonts w:hint="eastAsia" w:ascii="宋体" w:hAnsi="宋体" w:cs="宋体"/>
          <w:szCs w:val="21"/>
          <w:u w:val="single"/>
          <w:shd w:val="clear" w:color="auto" w:fill="FFFFFF"/>
          <w:lang w:bidi="ar"/>
        </w:rPr>
        <w:t xml:space="preserve"> </w:t>
      </w:r>
      <w:r>
        <w:rPr>
          <w:rFonts w:ascii="宋体" w:hAnsi="宋体" w:cs="宋体"/>
          <w:szCs w:val="21"/>
          <w:u w:val="single"/>
          <w:shd w:val="clear" w:color="auto" w:fill="FFFFFF"/>
          <w:lang w:bidi="ar"/>
        </w:rPr>
        <w:t xml:space="preserve">           </w:t>
      </w:r>
    </w:p>
    <w:p w14:paraId="2D3139AC">
      <w:pPr>
        <w:widowControl w:val="0"/>
        <w:spacing w:line="360" w:lineRule="auto"/>
        <w:ind w:left="420" w:leftChars="200"/>
        <w:jc w:val="both"/>
        <w:rPr>
          <w:rFonts w:hint="eastAsia" w:ascii="宋体" w:hAnsi="宋体" w:cs="宋体"/>
          <w:kern w:val="2"/>
          <w:szCs w:val="21"/>
        </w:rPr>
      </w:pPr>
      <w:r>
        <w:rPr>
          <w:rFonts w:hint="eastAsia" w:ascii="宋体" w:hAnsi="宋体" w:cs="宋体"/>
          <w:szCs w:val="21"/>
          <w:shd w:val="clear" w:color="auto" w:fill="FFFFFF"/>
          <w:lang w:bidi="ar"/>
        </w:rPr>
        <w:t>电话：</w:t>
      </w:r>
      <w:r>
        <w:rPr>
          <w:rFonts w:ascii="宋体" w:hAnsi="宋体" w:cs="宋体"/>
          <w:szCs w:val="21"/>
          <w:u w:val="single"/>
          <w:shd w:val="clear" w:color="auto" w:fill="FFFFFF"/>
          <w:lang w:bidi="ar"/>
        </w:rPr>
        <w:t xml:space="preserve">            </w:t>
      </w:r>
    </w:p>
    <w:p w14:paraId="547E35DA">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4</w:t>
      </w:r>
      <w:r>
        <w:rPr>
          <w:rFonts w:ascii="宋体" w:hAnsi="宋体"/>
          <w:color w:val="000000"/>
          <w:kern w:val="2"/>
          <w:szCs w:val="21"/>
        </w:rPr>
        <w:t>.</w:t>
      </w:r>
      <w:r>
        <w:rPr>
          <w:rFonts w:hint="eastAsia" w:ascii="宋体" w:hAnsi="宋体"/>
          <w:color w:val="000000"/>
          <w:kern w:val="2"/>
          <w:szCs w:val="21"/>
        </w:rPr>
        <w:t>芜湖市公共资源交易中心</w:t>
      </w:r>
    </w:p>
    <w:p w14:paraId="08E4D925">
      <w:pPr>
        <w:widowControl w:val="0"/>
        <w:spacing w:line="360" w:lineRule="auto"/>
        <w:ind w:firstLine="420" w:firstLineChars="200"/>
        <w:jc w:val="both"/>
        <w:rPr>
          <w:rFonts w:hint="eastAsia" w:ascii="宋体" w:hAnsi="宋体" w:eastAsia="宋体"/>
          <w:color w:val="000000"/>
          <w:kern w:val="2"/>
          <w:szCs w:val="21"/>
          <w:lang w:eastAsia="zh-CN"/>
        </w:rPr>
      </w:pPr>
      <w:r>
        <w:rPr>
          <w:rFonts w:hint="eastAsia" w:ascii="宋体" w:hAnsi="宋体"/>
          <w:color w:val="000000"/>
          <w:kern w:val="2"/>
          <w:szCs w:val="21"/>
        </w:rPr>
        <w:t>保证金窗口联系电话：0553-5932711</w:t>
      </w:r>
      <w:r>
        <w:rPr>
          <w:rFonts w:hint="eastAsia" w:ascii="宋体" w:hAnsi="宋体"/>
          <w:color w:val="000000"/>
          <w:kern w:val="2"/>
          <w:szCs w:val="21"/>
          <w:lang w:eastAsia="zh-CN"/>
        </w:rPr>
        <w:t>，电子保函技术支持电话：400-153-8889</w:t>
      </w:r>
    </w:p>
    <w:p w14:paraId="4E6B17F6">
      <w:pPr>
        <w:spacing w:line="360" w:lineRule="auto"/>
        <w:ind w:firstLine="420" w:firstLineChars="200"/>
        <w:rPr>
          <w:rFonts w:hint="eastAsia" w:ascii="宋体" w:hAnsi="宋体"/>
          <w:b/>
          <w:bCs/>
          <w:szCs w:val="21"/>
        </w:rPr>
      </w:pPr>
      <w:r>
        <w:rPr>
          <w:rFonts w:hint="eastAsia" w:ascii="宋体" w:hAnsi="宋体"/>
          <w:color w:val="000000"/>
          <w:kern w:val="2"/>
          <w:szCs w:val="21"/>
          <w:lang w:val="en-US" w:eastAsia="zh-CN"/>
        </w:rPr>
        <w:t>技术</w:t>
      </w:r>
      <w:r>
        <w:rPr>
          <w:rFonts w:hint="eastAsia" w:ascii="宋体" w:hAnsi="宋体"/>
          <w:color w:val="000000"/>
          <w:kern w:val="2"/>
          <w:szCs w:val="21"/>
        </w:rPr>
        <w:t>咨询电话：0553-3121801，0512-58188516，400-998-0000。</w:t>
      </w:r>
    </w:p>
    <w:p w14:paraId="7D83290E">
      <w:pPr>
        <w:widowControl w:val="0"/>
        <w:spacing w:line="360" w:lineRule="auto"/>
        <w:jc w:val="both"/>
        <w:rPr>
          <w:rFonts w:hint="eastAsia" w:ascii="宋体" w:hAnsi="宋体"/>
          <w:color w:val="000000"/>
          <w:kern w:val="2"/>
          <w:szCs w:val="21"/>
        </w:rPr>
      </w:pPr>
      <w:r>
        <w:rPr>
          <w:rFonts w:hint="eastAsia" w:ascii="宋体" w:hAnsi="宋体"/>
          <w:b/>
          <w:color w:val="000000"/>
          <w:kern w:val="2"/>
          <w:szCs w:val="21"/>
        </w:rPr>
        <w:t>九、对招标文件的异议</w:t>
      </w:r>
    </w:p>
    <w:p w14:paraId="2BCB057C">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szCs w:val="21"/>
        </w:rPr>
        <w:t>投标人或者其他利害关系人对招标文件有异议的，应在投标截止时间10日前通过芜湖市公共资源交易中心电子招投标交易平台</w:t>
      </w:r>
      <w:r>
        <w:rPr>
          <w:rFonts w:hint="eastAsia" w:ascii="宋体" w:hAnsi="宋体"/>
          <w:szCs w:val="21"/>
        </w:rPr>
        <w:t>（</w:t>
      </w:r>
      <w:r>
        <w:rPr>
          <w:rFonts w:ascii="宋体" w:hAnsi="宋体"/>
          <w:szCs w:val="21"/>
        </w:rPr>
        <w:t>https://whsggzy.wuhu.gov.cn/TPBidderNew</w:t>
      </w:r>
      <w:r>
        <w:rPr>
          <w:rFonts w:hint="eastAsia" w:ascii="宋体" w:hAnsi="宋体"/>
          <w:szCs w:val="21"/>
        </w:rPr>
        <w:t>）</w:t>
      </w:r>
      <w:r>
        <w:rPr>
          <w:rFonts w:hint="eastAsia" w:ascii="宋体" w:hAnsi="宋体"/>
          <w:color w:val="000000"/>
          <w:szCs w:val="21"/>
        </w:rPr>
        <w:t>在线或以书面形式向本公告第八条中的招标人、招标代理机构提出</w:t>
      </w:r>
      <w:r>
        <w:rPr>
          <w:rFonts w:hint="eastAsia" w:ascii="宋体" w:hAnsi="宋体"/>
          <w:color w:val="000000"/>
          <w:kern w:val="2"/>
          <w:szCs w:val="21"/>
        </w:rPr>
        <w:t>。</w:t>
      </w:r>
    </w:p>
    <w:p w14:paraId="269E2237">
      <w:pPr>
        <w:spacing w:line="360" w:lineRule="auto"/>
        <w:rPr>
          <w:rFonts w:hint="eastAsia" w:ascii="宋体" w:hAnsi="宋体"/>
          <w:b/>
          <w:bCs/>
          <w:szCs w:val="21"/>
        </w:rPr>
      </w:pPr>
      <w:r>
        <w:rPr>
          <w:rFonts w:hint="eastAsia" w:ascii="宋体" w:hAnsi="宋体"/>
          <w:b/>
          <w:bCs/>
          <w:szCs w:val="21"/>
        </w:rPr>
        <w:t>十、注册事项</w:t>
      </w:r>
    </w:p>
    <w:p w14:paraId="1B936C5A">
      <w:pPr>
        <w:widowControl w:val="0"/>
        <w:spacing w:line="360" w:lineRule="auto"/>
        <w:ind w:firstLine="420" w:firstLineChars="200"/>
        <w:jc w:val="both"/>
        <w:rPr>
          <w:rFonts w:hint="eastAsia" w:ascii="宋体" w:hAnsi="宋体"/>
          <w:szCs w:val="21"/>
        </w:rPr>
      </w:pPr>
      <w:r>
        <w:rPr>
          <w:rFonts w:hint="eastAsia" w:ascii="宋体" w:hAnsi="宋体"/>
          <w:szCs w:val="21"/>
        </w:rPr>
        <w:t>1.潜在投标人须登录芜湖电子招投标交易平台查阅招标文件。登录前须持有与芜湖电子招投标交易平台兼容的数字证书，详情参见CA数字证书及电子签章业务办事指南（市中心及分中心)服务指南。</w:t>
      </w:r>
    </w:p>
    <w:p w14:paraId="01B08068">
      <w:pPr>
        <w:widowControl w:val="0"/>
        <w:spacing w:line="360" w:lineRule="auto"/>
        <w:ind w:firstLine="420" w:firstLineChars="200"/>
        <w:jc w:val="both"/>
        <w:rPr>
          <w:rFonts w:hint="eastAsia" w:ascii="宋体" w:hAnsi="宋体"/>
          <w:szCs w:val="21"/>
        </w:rPr>
      </w:pPr>
      <w:r>
        <w:rPr>
          <w:rFonts w:hint="eastAsia" w:ascii="宋体" w:hAnsi="宋体"/>
          <w:szCs w:val="21"/>
        </w:rPr>
        <w:t>2.潜在投标人完成投标信息填写后方可进行招标文件下载。</w:t>
      </w:r>
    </w:p>
    <w:p w14:paraId="6B3AC2BC">
      <w:pPr>
        <w:widowControl w:val="0"/>
        <w:spacing w:line="360" w:lineRule="auto"/>
        <w:ind w:firstLine="420" w:firstLineChars="200"/>
        <w:jc w:val="both"/>
        <w:rPr>
          <w:rFonts w:hint="eastAsia" w:ascii="宋体" w:hAnsi="宋体"/>
          <w:szCs w:val="21"/>
        </w:rPr>
      </w:pPr>
    </w:p>
    <w:p w14:paraId="484DA5E7">
      <w:pPr>
        <w:widowControl w:val="0"/>
        <w:spacing w:line="360" w:lineRule="auto"/>
        <w:ind w:firstLine="420" w:firstLineChars="200"/>
        <w:jc w:val="both"/>
        <w:rPr>
          <w:rFonts w:hint="eastAsia" w:ascii="宋体" w:hAnsi="宋体"/>
          <w:szCs w:val="21"/>
        </w:rPr>
      </w:pPr>
      <w:r>
        <w:rPr>
          <w:rFonts w:hint="eastAsia" w:ascii="宋体" w:hAnsi="宋体"/>
          <w:szCs w:val="21"/>
        </w:rPr>
        <w:t>（特别提醒：潜在投标人查阅招标文件后，如参与投标，则需在招标文件获取时间内通过芜湖电子招投标交易平台完成投标信息的填写。）</w:t>
      </w:r>
    </w:p>
    <w:p w14:paraId="256B828E">
      <w:pPr>
        <w:pStyle w:val="50"/>
        <w:spacing w:line="360" w:lineRule="auto"/>
        <w:jc w:val="right"/>
        <w:rPr>
          <w:rFonts w:hint="eastAsia" w:ascii="宋体" w:hAnsi="宋体"/>
          <w:color w:val="000000"/>
          <w:sz w:val="18"/>
        </w:rPr>
        <w:sectPr>
          <w:pgSz w:w="11906" w:h="16838"/>
          <w:pgMar w:top="1440" w:right="1440" w:bottom="1440" w:left="1440" w:header="851" w:footer="851" w:gutter="0"/>
          <w:cols w:space="720" w:num="1"/>
          <w:docGrid w:linePitch="360" w:charSpace="0"/>
        </w:sectPr>
      </w:pPr>
    </w:p>
    <w:p w14:paraId="3977F08C">
      <w:pPr>
        <w:pStyle w:val="5"/>
        <w:keepNext/>
        <w:keepLines/>
        <w:pageBreakBefore/>
        <w:widowControl w:val="0"/>
        <w:spacing w:line="360" w:lineRule="auto"/>
        <w:jc w:val="center"/>
        <w:rPr>
          <w:b/>
          <w:color w:val="000000"/>
          <w:sz w:val="32"/>
          <w:szCs w:val="32"/>
        </w:rPr>
      </w:pPr>
      <w:bookmarkStart w:id="7" w:name="page16"/>
      <w:bookmarkEnd w:id="7"/>
      <w:bookmarkStart w:id="8" w:name="_Toc25235_WPSOffice_Level1"/>
      <w:bookmarkStart w:id="9" w:name="_Toc120647372"/>
      <w:bookmarkStart w:id="10" w:name="_Toc29333_WPSOffice_Level1"/>
      <w:bookmarkStart w:id="11" w:name="_Toc155037956"/>
      <w:r>
        <w:rPr>
          <w:b/>
          <w:color w:val="000000"/>
          <w:sz w:val="32"/>
          <w:szCs w:val="32"/>
        </w:rPr>
        <w:t>第二章 投标人须知</w:t>
      </w:r>
      <w:bookmarkEnd w:id="8"/>
      <w:bookmarkEnd w:id="9"/>
      <w:bookmarkEnd w:id="10"/>
      <w:bookmarkEnd w:id="11"/>
    </w:p>
    <w:p w14:paraId="4953F6E9">
      <w:pPr>
        <w:pStyle w:val="6"/>
        <w:jc w:val="center"/>
        <w:rPr>
          <w:rFonts w:hint="eastAsia" w:ascii="宋体" w:hAnsi="宋体"/>
        </w:rPr>
      </w:pPr>
      <w:bookmarkStart w:id="12" w:name="_Toc155037957"/>
      <w:r>
        <w:rPr>
          <w:rFonts w:hint="eastAsia" w:ascii="宋体" w:hAnsi="宋体"/>
        </w:rPr>
        <w:t>投标人须知前附表</w:t>
      </w:r>
      <w:bookmarkEnd w:id="12"/>
    </w:p>
    <w:tbl>
      <w:tblPr>
        <w:tblStyle w:val="32"/>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76"/>
        <w:gridCol w:w="6945"/>
      </w:tblGrid>
      <w:tr w14:paraId="40155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846" w:type="dxa"/>
            <w:tcBorders>
              <w:top w:val="single" w:color="auto" w:sz="4" w:space="0"/>
              <w:left w:val="single" w:color="auto" w:sz="4" w:space="0"/>
              <w:bottom w:val="single" w:color="auto" w:sz="4" w:space="0"/>
              <w:right w:val="single" w:color="auto" w:sz="4" w:space="0"/>
            </w:tcBorders>
            <w:vAlign w:val="center"/>
          </w:tcPr>
          <w:p w14:paraId="3534307F">
            <w:pPr>
              <w:snapToGrid w:val="0"/>
              <w:jc w:val="center"/>
              <w:rPr>
                <w:rFonts w:hint="eastAsia" w:ascii="宋体" w:hAnsi="宋体" w:cs="黑体"/>
                <w:bCs/>
                <w:color w:val="000000"/>
                <w:kern w:val="2"/>
                <w:szCs w:val="21"/>
              </w:rPr>
            </w:pPr>
            <w:r>
              <w:rPr>
                <w:rFonts w:hint="eastAsia" w:ascii="宋体" w:hAnsi="宋体" w:cs="黑体"/>
                <w:bCs/>
                <w:color w:val="000000"/>
                <w:kern w:val="2"/>
                <w:szCs w:val="21"/>
              </w:rPr>
              <w:t>条款号</w:t>
            </w:r>
          </w:p>
        </w:tc>
        <w:tc>
          <w:tcPr>
            <w:tcW w:w="1276" w:type="dxa"/>
            <w:tcBorders>
              <w:top w:val="single" w:color="auto" w:sz="4" w:space="0"/>
              <w:left w:val="single" w:color="auto" w:sz="4" w:space="0"/>
              <w:bottom w:val="single" w:color="auto" w:sz="4" w:space="0"/>
              <w:right w:val="single" w:color="auto" w:sz="4" w:space="0"/>
            </w:tcBorders>
            <w:vAlign w:val="center"/>
          </w:tcPr>
          <w:p w14:paraId="2E354889">
            <w:pPr>
              <w:snapToGrid w:val="0"/>
              <w:jc w:val="center"/>
              <w:rPr>
                <w:rFonts w:hint="eastAsia" w:ascii="宋体" w:hAnsi="宋体" w:cs="黑体"/>
                <w:bCs/>
                <w:color w:val="000000"/>
                <w:kern w:val="2"/>
                <w:szCs w:val="21"/>
              </w:rPr>
            </w:pPr>
            <w:r>
              <w:rPr>
                <w:rFonts w:hint="eastAsia" w:ascii="宋体" w:hAnsi="宋体" w:cs="黑体"/>
                <w:bCs/>
                <w:color w:val="000000"/>
                <w:kern w:val="2"/>
                <w:szCs w:val="21"/>
              </w:rPr>
              <w:t>条款名称</w:t>
            </w:r>
          </w:p>
        </w:tc>
        <w:tc>
          <w:tcPr>
            <w:tcW w:w="6945" w:type="dxa"/>
            <w:tcBorders>
              <w:top w:val="single" w:color="auto" w:sz="4" w:space="0"/>
              <w:left w:val="single" w:color="auto" w:sz="4" w:space="0"/>
              <w:bottom w:val="single" w:color="auto" w:sz="4" w:space="0"/>
              <w:right w:val="single" w:color="auto" w:sz="4" w:space="0"/>
            </w:tcBorders>
            <w:vAlign w:val="center"/>
          </w:tcPr>
          <w:p w14:paraId="4D2C85C9">
            <w:pPr>
              <w:snapToGrid w:val="0"/>
              <w:jc w:val="center"/>
              <w:rPr>
                <w:rFonts w:hint="eastAsia" w:ascii="宋体" w:hAnsi="宋体" w:cs="黑体"/>
                <w:bCs/>
                <w:color w:val="000000"/>
                <w:kern w:val="2"/>
                <w:szCs w:val="21"/>
              </w:rPr>
            </w:pPr>
            <w:r>
              <w:rPr>
                <w:rFonts w:hint="eastAsia" w:ascii="宋体" w:hAnsi="宋体" w:cs="黑体"/>
                <w:bCs/>
                <w:color w:val="000000"/>
                <w:kern w:val="2"/>
                <w:szCs w:val="21"/>
              </w:rPr>
              <w:t>编列内容</w:t>
            </w:r>
          </w:p>
        </w:tc>
      </w:tr>
      <w:tr w14:paraId="3C4E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0EC1ABF0">
            <w:pPr>
              <w:snapToGrid w:val="0"/>
              <w:jc w:val="center"/>
              <w:rPr>
                <w:rFonts w:hint="eastAsia" w:ascii="宋体" w:hAnsi="宋体"/>
                <w:color w:val="000000"/>
                <w:kern w:val="2"/>
                <w:szCs w:val="21"/>
              </w:rPr>
            </w:pPr>
            <w:r>
              <w:rPr>
                <w:rFonts w:ascii="宋体" w:hAnsi="宋体"/>
                <w:color w:val="000000"/>
                <w:kern w:val="2"/>
                <w:szCs w:val="21"/>
              </w:rPr>
              <w:t>1.1.2</w:t>
            </w:r>
          </w:p>
        </w:tc>
        <w:tc>
          <w:tcPr>
            <w:tcW w:w="1276" w:type="dxa"/>
            <w:tcBorders>
              <w:top w:val="single" w:color="auto" w:sz="4" w:space="0"/>
              <w:left w:val="single" w:color="auto" w:sz="4" w:space="0"/>
              <w:bottom w:val="single" w:color="auto" w:sz="4" w:space="0"/>
              <w:right w:val="single" w:color="auto" w:sz="4" w:space="0"/>
            </w:tcBorders>
            <w:vAlign w:val="center"/>
          </w:tcPr>
          <w:p w14:paraId="36EDD14F">
            <w:pPr>
              <w:snapToGrid w:val="0"/>
              <w:jc w:val="center"/>
              <w:rPr>
                <w:rFonts w:hint="eastAsia" w:ascii="宋体" w:hAnsi="宋体"/>
                <w:color w:val="000000"/>
                <w:kern w:val="2"/>
                <w:szCs w:val="21"/>
              </w:rPr>
            </w:pPr>
            <w:r>
              <w:rPr>
                <w:rFonts w:ascii="宋体" w:hAnsi="宋体"/>
                <w:color w:val="000000"/>
                <w:kern w:val="2"/>
                <w:szCs w:val="21"/>
              </w:rPr>
              <w:t>招标人</w:t>
            </w:r>
          </w:p>
        </w:tc>
        <w:tc>
          <w:tcPr>
            <w:tcW w:w="6945" w:type="dxa"/>
            <w:tcBorders>
              <w:top w:val="single" w:color="auto" w:sz="4" w:space="0"/>
              <w:left w:val="single" w:color="auto" w:sz="4" w:space="0"/>
              <w:bottom w:val="single" w:color="auto" w:sz="4" w:space="0"/>
              <w:right w:val="single" w:color="auto" w:sz="4" w:space="0"/>
            </w:tcBorders>
            <w:vAlign w:val="center"/>
          </w:tcPr>
          <w:p w14:paraId="5C83833D">
            <w:pPr>
              <w:pStyle w:val="9"/>
              <w:rPr>
                <w:rFonts w:hint="eastAsia" w:ascii="宋体" w:hAnsi="宋体"/>
                <w:color w:val="000000"/>
                <w:kern w:val="2"/>
                <w:szCs w:val="21"/>
              </w:rPr>
            </w:pPr>
            <w:r>
              <w:rPr>
                <w:rFonts w:hint="eastAsia" w:ascii="宋体" w:hAnsi="宋体"/>
                <w:color w:val="000000"/>
                <w:kern w:val="2"/>
                <w:szCs w:val="21"/>
              </w:rPr>
              <w:t>见招标公告</w:t>
            </w:r>
          </w:p>
        </w:tc>
      </w:tr>
      <w:tr w14:paraId="047C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2DE4F09B">
            <w:pPr>
              <w:snapToGrid w:val="0"/>
              <w:jc w:val="center"/>
              <w:rPr>
                <w:rFonts w:hint="eastAsia" w:ascii="宋体" w:hAnsi="宋体"/>
                <w:color w:val="000000"/>
                <w:kern w:val="2"/>
                <w:szCs w:val="21"/>
              </w:rPr>
            </w:pPr>
            <w:r>
              <w:rPr>
                <w:rFonts w:ascii="宋体" w:hAnsi="宋体"/>
                <w:color w:val="000000"/>
                <w:kern w:val="2"/>
                <w:szCs w:val="21"/>
              </w:rPr>
              <w:t>1.1.3</w:t>
            </w:r>
          </w:p>
        </w:tc>
        <w:tc>
          <w:tcPr>
            <w:tcW w:w="1276" w:type="dxa"/>
            <w:tcBorders>
              <w:top w:val="single" w:color="auto" w:sz="4" w:space="0"/>
              <w:left w:val="single" w:color="auto" w:sz="4" w:space="0"/>
              <w:bottom w:val="single" w:color="auto" w:sz="4" w:space="0"/>
              <w:right w:val="single" w:color="auto" w:sz="4" w:space="0"/>
            </w:tcBorders>
            <w:vAlign w:val="center"/>
          </w:tcPr>
          <w:p w14:paraId="42EF2820">
            <w:pPr>
              <w:snapToGrid w:val="0"/>
              <w:jc w:val="center"/>
              <w:rPr>
                <w:rFonts w:hint="eastAsia" w:ascii="宋体" w:hAnsi="宋体"/>
                <w:color w:val="000000"/>
                <w:kern w:val="2"/>
                <w:szCs w:val="21"/>
              </w:rPr>
            </w:pPr>
            <w:r>
              <w:rPr>
                <w:rFonts w:ascii="宋体" w:hAnsi="宋体"/>
                <w:color w:val="000000"/>
                <w:kern w:val="2"/>
                <w:szCs w:val="21"/>
              </w:rPr>
              <w:t>招标代理机构</w:t>
            </w:r>
          </w:p>
        </w:tc>
        <w:tc>
          <w:tcPr>
            <w:tcW w:w="6945" w:type="dxa"/>
            <w:tcBorders>
              <w:top w:val="single" w:color="auto" w:sz="4" w:space="0"/>
              <w:left w:val="single" w:color="auto" w:sz="4" w:space="0"/>
              <w:bottom w:val="single" w:color="auto" w:sz="4" w:space="0"/>
              <w:right w:val="single" w:color="auto" w:sz="4" w:space="0"/>
            </w:tcBorders>
            <w:vAlign w:val="center"/>
          </w:tcPr>
          <w:p w14:paraId="6BE327D8">
            <w:pPr>
              <w:snapToGrid w:val="0"/>
              <w:rPr>
                <w:rFonts w:hint="eastAsia" w:ascii="宋体" w:hAnsi="宋体"/>
                <w:color w:val="000000"/>
                <w:kern w:val="2"/>
                <w:szCs w:val="21"/>
              </w:rPr>
            </w:pPr>
            <w:r>
              <w:rPr>
                <w:rFonts w:hint="eastAsia" w:ascii="宋体" w:hAnsi="宋体"/>
                <w:color w:val="000000"/>
                <w:kern w:val="2"/>
                <w:szCs w:val="21"/>
              </w:rPr>
              <w:t>见招标公告</w:t>
            </w:r>
          </w:p>
        </w:tc>
      </w:tr>
      <w:tr w14:paraId="7F49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33EC1495">
            <w:pPr>
              <w:snapToGrid w:val="0"/>
              <w:jc w:val="center"/>
              <w:rPr>
                <w:rFonts w:hint="eastAsia" w:ascii="宋体" w:hAnsi="宋体"/>
                <w:color w:val="000000"/>
                <w:kern w:val="2"/>
                <w:szCs w:val="21"/>
              </w:rPr>
            </w:pPr>
            <w:r>
              <w:rPr>
                <w:rFonts w:ascii="宋体" w:hAnsi="宋体"/>
                <w:color w:val="000000"/>
                <w:kern w:val="2"/>
                <w:szCs w:val="21"/>
              </w:rPr>
              <w:t>1.1.4</w:t>
            </w:r>
          </w:p>
        </w:tc>
        <w:tc>
          <w:tcPr>
            <w:tcW w:w="1276" w:type="dxa"/>
            <w:tcBorders>
              <w:top w:val="single" w:color="auto" w:sz="4" w:space="0"/>
              <w:left w:val="single" w:color="auto" w:sz="4" w:space="0"/>
              <w:bottom w:val="single" w:color="auto" w:sz="4" w:space="0"/>
              <w:right w:val="single" w:color="auto" w:sz="4" w:space="0"/>
            </w:tcBorders>
            <w:vAlign w:val="center"/>
          </w:tcPr>
          <w:p w14:paraId="02DE7797">
            <w:pPr>
              <w:snapToGrid w:val="0"/>
              <w:jc w:val="center"/>
              <w:rPr>
                <w:rFonts w:hint="eastAsia" w:ascii="宋体" w:hAnsi="宋体"/>
                <w:color w:val="000000"/>
                <w:kern w:val="2"/>
                <w:szCs w:val="21"/>
              </w:rPr>
            </w:pPr>
            <w:r>
              <w:rPr>
                <w:rFonts w:ascii="宋体" w:hAnsi="宋体"/>
                <w:color w:val="000000"/>
                <w:kern w:val="2"/>
                <w:szCs w:val="21"/>
              </w:rPr>
              <w:t>项目名称</w:t>
            </w:r>
          </w:p>
        </w:tc>
        <w:tc>
          <w:tcPr>
            <w:tcW w:w="6945" w:type="dxa"/>
            <w:tcBorders>
              <w:top w:val="single" w:color="auto" w:sz="4" w:space="0"/>
              <w:left w:val="single" w:color="auto" w:sz="4" w:space="0"/>
              <w:bottom w:val="single" w:color="auto" w:sz="4" w:space="0"/>
              <w:right w:val="single" w:color="auto" w:sz="4" w:space="0"/>
            </w:tcBorders>
            <w:vAlign w:val="center"/>
          </w:tcPr>
          <w:p w14:paraId="2B9E9F11">
            <w:pPr>
              <w:snapToGrid w:val="0"/>
              <w:rPr>
                <w:rFonts w:hint="eastAsia" w:ascii="宋体" w:hAnsi="宋体"/>
                <w:color w:val="000000"/>
                <w:kern w:val="2"/>
                <w:szCs w:val="21"/>
              </w:rPr>
            </w:pPr>
            <w:r>
              <w:rPr>
                <w:rFonts w:hint="eastAsia" w:ascii="宋体" w:hAnsi="宋体"/>
                <w:color w:val="000000"/>
                <w:kern w:val="2"/>
                <w:szCs w:val="21"/>
              </w:rPr>
              <w:t>见招标公告</w:t>
            </w:r>
          </w:p>
        </w:tc>
      </w:tr>
      <w:tr w14:paraId="6622F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3452CBA8">
            <w:pPr>
              <w:snapToGrid w:val="0"/>
              <w:jc w:val="center"/>
              <w:rPr>
                <w:rFonts w:hint="eastAsia" w:ascii="宋体" w:hAnsi="宋体"/>
                <w:color w:val="000000"/>
                <w:kern w:val="2"/>
                <w:szCs w:val="21"/>
              </w:rPr>
            </w:pPr>
            <w:r>
              <w:rPr>
                <w:rFonts w:ascii="宋体" w:hAnsi="宋体"/>
                <w:color w:val="000000"/>
                <w:kern w:val="2"/>
                <w:szCs w:val="21"/>
              </w:rPr>
              <w:t>1.1.5</w:t>
            </w:r>
          </w:p>
        </w:tc>
        <w:tc>
          <w:tcPr>
            <w:tcW w:w="1276" w:type="dxa"/>
            <w:tcBorders>
              <w:top w:val="single" w:color="auto" w:sz="4" w:space="0"/>
              <w:left w:val="single" w:color="auto" w:sz="4" w:space="0"/>
              <w:bottom w:val="single" w:color="auto" w:sz="4" w:space="0"/>
              <w:right w:val="single" w:color="auto" w:sz="4" w:space="0"/>
            </w:tcBorders>
            <w:vAlign w:val="center"/>
          </w:tcPr>
          <w:p w14:paraId="675BB349">
            <w:pPr>
              <w:snapToGrid w:val="0"/>
              <w:jc w:val="center"/>
              <w:rPr>
                <w:rFonts w:hint="eastAsia" w:ascii="宋体" w:hAnsi="宋体"/>
                <w:color w:val="000000"/>
                <w:kern w:val="2"/>
                <w:szCs w:val="21"/>
              </w:rPr>
            </w:pPr>
            <w:r>
              <w:rPr>
                <w:rFonts w:hint="eastAsia" w:ascii="宋体" w:hAnsi="宋体"/>
                <w:color w:val="000000"/>
                <w:kern w:val="2"/>
                <w:szCs w:val="21"/>
              </w:rPr>
              <w:t>项目</w:t>
            </w:r>
            <w:r>
              <w:rPr>
                <w:rFonts w:ascii="宋体" w:hAnsi="宋体"/>
                <w:color w:val="000000"/>
                <w:kern w:val="2"/>
                <w:szCs w:val="21"/>
              </w:rPr>
              <w:t>建设地点</w:t>
            </w:r>
          </w:p>
        </w:tc>
        <w:tc>
          <w:tcPr>
            <w:tcW w:w="6945" w:type="dxa"/>
            <w:tcBorders>
              <w:top w:val="single" w:color="auto" w:sz="4" w:space="0"/>
              <w:left w:val="single" w:color="auto" w:sz="4" w:space="0"/>
              <w:bottom w:val="single" w:color="auto" w:sz="4" w:space="0"/>
              <w:right w:val="single" w:color="auto" w:sz="4" w:space="0"/>
            </w:tcBorders>
            <w:vAlign w:val="center"/>
          </w:tcPr>
          <w:p w14:paraId="43F9EDC2">
            <w:pPr>
              <w:snapToGrid w:val="0"/>
              <w:rPr>
                <w:rFonts w:hint="eastAsia" w:ascii="宋体" w:hAnsi="宋体"/>
                <w:color w:val="000000"/>
                <w:kern w:val="2"/>
                <w:szCs w:val="21"/>
              </w:rPr>
            </w:pPr>
            <w:r>
              <w:rPr>
                <w:rFonts w:hint="eastAsia" w:ascii="宋体" w:hAnsi="宋体"/>
                <w:color w:val="000000"/>
                <w:kern w:val="2"/>
                <w:szCs w:val="21"/>
              </w:rPr>
              <w:t>见招标公告</w:t>
            </w:r>
          </w:p>
        </w:tc>
      </w:tr>
      <w:tr w14:paraId="194F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666D9EAB">
            <w:pPr>
              <w:snapToGrid w:val="0"/>
              <w:jc w:val="center"/>
              <w:rPr>
                <w:rFonts w:hint="eastAsia" w:ascii="宋体" w:hAnsi="宋体"/>
                <w:color w:val="000000"/>
                <w:kern w:val="2"/>
                <w:szCs w:val="21"/>
              </w:rPr>
            </w:pPr>
            <w:r>
              <w:rPr>
                <w:rFonts w:ascii="宋体" w:hAnsi="宋体"/>
                <w:color w:val="000000"/>
                <w:kern w:val="2"/>
                <w:szCs w:val="21"/>
              </w:rPr>
              <w:t>1.</w:t>
            </w:r>
            <w:r>
              <w:rPr>
                <w:rFonts w:hint="eastAsia" w:ascii="宋体" w:hAnsi="宋体"/>
                <w:color w:val="000000"/>
                <w:kern w:val="2"/>
                <w:szCs w:val="21"/>
              </w:rPr>
              <w:t>1.6</w:t>
            </w:r>
          </w:p>
        </w:tc>
        <w:tc>
          <w:tcPr>
            <w:tcW w:w="1276" w:type="dxa"/>
            <w:tcBorders>
              <w:top w:val="single" w:color="auto" w:sz="4" w:space="0"/>
              <w:left w:val="single" w:color="auto" w:sz="4" w:space="0"/>
              <w:bottom w:val="single" w:color="auto" w:sz="4" w:space="0"/>
              <w:right w:val="single" w:color="auto" w:sz="4" w:space="0"/>
            </w:tcBorders>
            <w:vAlign w:val="center"/>
          </w:tcPr>
          <w:p w14:paraId="166CEF40">
            <w:pPr>
              <w:snapToGrid w:val="0"/>
              <w:jc w:val="center"/>
              <w:rPr>
                <w:rFonts w:hint="eastAsia" w:ascii="宋体" w:hAnsi="宋体"/>
                <w:color w:val="000000"/>
                <w:kern w:val="2"/>
                <w:szCs w:val="21"/>
              </w:rPr>
            </w:pPr>
            <w:r>
              <w:rPr>
                <w:rFonts w:hint="eastAsia" w:ascii="宋体" w:hAnsi="宋体"/>
                <w:color w:val="000000"/>
                <w:kern w:val="2"/>
                <w:szCs w:val="21"/>
              </w:rPr>
              <w:t>项目建设规模</w:t>
            </w:r>
          </w:p>
        </w:tc>
        <w:tc>
          <w:tcPr>
            <w:tcW w:w="6945" w:type="dxa"/>
            <w:tcBorders>
              <w:top w:val="single" w:color="auto" w:sz="4" w:space="0"/>
              <w:left w:val="single" w:color="auto" w:sz="4" w:space="0"/>
              <w:bottom w:val="single" w:color="auto" w:sz="4" w:space="0"/>
              <w:right w:val="single" w:color="auto" w:sz="4" w:space="0"/>
            </w:tcBorders>
            <w:vAlign w:val="center"/>
          </w:tcPr>
          <w:p w14:paraId="6C2317A7">
            <w:pPr>
              <w:snapToGrid w:val="0"/>
              <w:rPr>
                <w:rFonts w:hint="eastAsia" w:ascii="宋体" w:hAnsi="宋体"/>
                <w:color w:val="000000"/>
                <w:kern w:val="2"/>
                <w:szCs w:val="21"/>
              </w:rPr>
            </w:pPr>
            <w:r>
              <w:rPr>
                <w:rFonts w:hint="eastAsia" w:ascii="宋体" w:hAnsi="宋体"/>
                <w:color w:val="000000"/>
                <w:kern w:val="2"/>
                <w:szCs w:val="21"/>
              </w:rPr>
              <w:t>见招标公告</w:t>
            </w:r>
          </w:p>
        </w:tc>
      </w:tr>
      <w:tr w14:paraId="4D103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15D7B4D9">
            <w:pPr>
              <w:snapToGrid w:val="0"/>
              <w:jc w:val="center"/>
              <w:rPr>
                <w:rFonts w:hint="eastAsia" w:ascii="宋体" w:hAnsi="宋体"/>
                <w:color w:val="000000"/>
                <w:kern w:val="2"/>
                <w:szCs w:val="21"/>
              </w:rPr>
            </w:pPr>
            <w:r>
              <w:rPr>
                <w:rFonts w:ascii="宋体" w:hAnsi="宋体"/>
                <w:color w:val="000000"/>
                <w:kern w:val="2"/>
                <w:szCs w:val="21"/>
              </w:rPr>
              <w:t>1.</w:t>
            </w:r>
            <w:r>
              <w:rPr>
                <w:rFonts w:hint="eastAsia" w:ascii="宋体" w:hAnsi="宋体"/>
                <w:color w:val="000000"/>
                <w:kern w:val="2"/>
                <w:szCs w:val="21"/>
              </w:rPr>
              <w:t>1.7</w:t>
            </w:r>
          </w:p>
        </w:tc>
        <w:tc>
          <w:tcPr>
            <w:tcW w:w="1276" w:type="dxa"/>
            <w:tcBorders>
              <w:top w:val="single" w:color="auto" w:sz="4" w:space="0"/>
              <w:left w:val="single" w:color="auto" w:sz="4" w:space="0"/>
              <w:bottom w:val="single" w:color="auto" w:sz="4" w:space="0"/>
              <w:right w:val="single" w:color="auto" w:sz="4" w:space="0"/>
            </w:tcBorders>
            <w:vAlign w:val="center"/>
          </w:tcPr>
          <w:p w14:paraId="0F419FAF">
            <w:pPr>
              <w:snapToGrid w:val="0"/>
              <w:jc w:val="center"/>
              <w:rPr>
                <w:rFonts w:hint="eastAsia" w:ascii="宋体" w:hAnsi="宋体"/>
                <w:color w:val="000000"/>
                <w:kern w:val="2"/>
                <w:szCs w:val="21"/>
              </w:rPr>
            </w:pPr>
            <w:r>
              <w:rPr>
                <w:rFonts w:ascii="宋体" w:hAnsi="宋体"/>
                <w:color w:val="000000"/>
                <w:kern w:val="2"/>
              </w:rPr>
              <w:t>工程项目施工预计开工日期和建设周期</w:t>
            </w:r>
          </w:p>
        </w:tc>
        <w:tc>
          <w:tcPr>
            <w:tcW w:w="6945" w:type="dxa"/>
            <w:tcBorders>
              <w:top w:val="single" w:color="auto" w:sz="4" w:space="0"/>
              <w:left w:val="single" w:color="auto" w:sz="4" w:space="0"/>
              <w:bottom w:val="single" w:color="auto" w:sz="4" w:space="0"/>
              <w:right w:val="single" w:color="auto" w:sz="4" w:space="0"/>
            </w:tcBorders>
            <w:vAlign w:val="center"/>
          </w:tcPr>
          <w:p w14:paraId="6397AE8D">
            <w:pPr>
              <w:snapToGrid w:val="0"/>
              <w:rPr>
                <w:rFonts w:hint="eastAsia" w:ascii="宋体" w:hAnsi="宋体"/>
                <w:color w:val="000000"/>
                <w:kern w:val="2"/>
                <w:szCs w:val="21"/>
              </w:rPr>
            </w:pPr>
            <w:r>
              <w:rPr>
                <w:rFonts w:hint="eastAsia" w:ascii="宋体" w:hAnsi="宋体"/>
                <w:color w:val="000000"/>
                <w:kern w:val="2"/>
                <w:szCs w:val="21"/>
              </w:rPr>
              <w:t>见招标公告</w:t>
            </w:r>
          </w:p>
        </w:tc>
      </w:tr>
      <w:tr w14:paraId="43EC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021A1A46">
            <w:pPr>
              <w:snapToGrid w:val="0"/>
              <w:jc w:val="center"/>
              <w:rPr>
                <w:rFonts w:hint="eastAsia" w:ascii="宋体" w:hAnsi="宋体"/>
                <w:color w:val="000000"/>
                <w:kern w:val="2"/>
                <w:szCs w:val="21"/>
              </w:rPr>
            </w:pPr>
            <w:r>
              <w:rPr>
                <w:rFonts w:hint="eastAsia" w:ascii="宋体" w:hAnsi="宋体"/>
                <w:color w:val="000000"/>
                <w:kern w:val="2"/>
                <w:szCs w:val="21"/>
              </w:rPr>
              <w:t>1.1.8</w:t>
            </w:r>
          </w:p>
        </w:tc>
        <w:tc>
          <w:tcPr>
            <w:tcW w:w="1276" w:type="dxa"/>
            <w:tcBorders>
              <w:top w:val="single" w:color="auto" w:sz="4" w:space="0"/>
              <w:left w:val="single" w:color="auto" w:sz="4" w:space="0"/>
              <w:bottom w:val="single" w:color="auto" w:sz="4" w:space="0"/>
              <w:right w:val="single" w:color="auto" w:sz="4" w:space="0"/>
            </w:tcBorders>
            <w:vAlign w:val="center"/>
          </w:tcPr>
          <w:p w14:paraId="3E6E8FCD">
            <w:pPr>
              <w:snapToGrid w:val="0"/>
              <w:jc w:val="center"/>
              <w:rPr>
                <w:rFonts w:hint="eastAsia" w:ascii="宋体" w:hAnsi="宋体"/>
                <w:color w:val="000000"/>
                <w:kern w:val="2"/>
                <w:szCs w:val="21"/>
              </w:rPr>
            </w:pPr>
            <w:r>
              <w:rPr>
                <w:rFonts w:ascii="宋体" w:hAnsi="宋体"/>
                <w:color w:val="000000"/>
                <w:kern w:val="2"/>
              </w:rPr>
              <w:t>建筑安装工程费/工程概算</w:t>
            </w:r>
          </w:p>
        </w:tc>
        <w:tc>
          <w:tcPr>
            <w:tcW w:w="6945" w:type="dxa"/>
            <w:tcBorders>
              <w:top w:val="single" w:color="auto" w:sz="4" w:space="0"/>
              <w:left w:val="single" w:color="auto" w:sz="4" w:space="0"/>
              <w:bottom w:val="single" w:color="auto" w:sz="4" w:space="0"/>
              <w:right w:val="single" w:color="auto" w:sz="4" w:space="0"/>
            </w:tcBorders>
            <w:vAlign w:val="center"/>
          </w:tcPr>
          <w:p w14:paraId="328F70EF">
            <w:pPr>
              <w:snapToGrid w:val="0"/>
              <w:rPr>
                <w:rFonts w:hint="eastAsia" w:ascii="宋体" w:hAnsi="宋体"/>
                <w:color w:val="000000"/>
                <w:kern w:val="2"/>
                <w:szCs w:val="21"/>
              </w:rPr>
            </w:pPr>
            <w:r>
              <w:rPr>
                <w:rFonts w:hint="eastAsia" w:ascii="宋体" w:hAnsi="宋体"/>
                <w:color w:val="000000"/>
                <w:kern w:val="2"/>
                <w:szCs w:val="21"/>
              </w:rPr>
              <w:t>见招标公告</w:t>
            </w:r>
          </w:p>
        </w:tc>
      </w:tr>
      <w:tr w14:paraId="04BC4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846" w:type="dxa"/>
            <w:tcBorders>
              <w:top w:val="single" w:color="auto" w:sz="4" w:space="0"/>
              <w:left w:val="single" w:color="auto" w:sz="4" w:space="0"/>
              <w:bottom w:val="single" w:color="auto" w:sz="4" w:space="0"/>
              <w:right w:val="single" w:color="auto" w:sz="4" w:space="0"/>
            </w:tcBorders>
            <w:vAlign w:val="center"/>
          </w:tcPr>
          <w:p w14:paraId="5D423EB9">
            <w:pPr>
              <w:snapToGrid w:val="0"/>
              <w:jc w:val="center"/>
              <w:rPr>
                <w:rFonts w:hint="eastAsia" w:ascii="宋体" w:hAnsi="宋体"/>
                <w:color w:val="000000"/>
                <w:kern w:val="2"/>
                <w:szCs w:val="21"/>
              </w:rPr>
            </w:pPr>
            <w:r>
              <w:rPr>
                <w:rFonts w:ascii="宋体" w:hAnsi="宋体"/>
                <w:color w:val="000000"/>
                <w:kern w:val="2"/>
                <w:szCs w:val="21"/>
              </w:rPr>
              <w:t>1.2.</w:t>
            </w:r>
            <w:r>
              <w:rPr>
                <w:rFonts w:hint="eastAsia" w:ascii="宋体" w:hAnsi="宋体"/>
                <w:color w:val="000000"/>
                <w:kern w:val="2"/>
                <w:szCs w:val="21"/>
              </w:rPr>
              <w:t>1</w:t>
            </w:r>
          </w:p>
        </w:tc>
        <w:tc>
          <w:tcPr>
            <w:tcW w:w="1276" w:type="dxa"/>
            <w:tcBorders>
              <w:top w:val="single" w:color="auto" w:sz="4" w:space="0"/>
              <w:left w:val="single" w:color="auto" w:sz="4" w:space="0"/>
              <w:bottom w:val="single" w:color="auto" w:sz="4" w:space="0"/>
              <w:right w:val="single" w:color="auto" w:sz="4" w:space="0"/>
            </w:tcBorders>
            <w:vAlign w:val="center"/>
          </w:tcPr>
          <w:p w14:paraId="516D1B71">
            <w:pPr>
              <w:snapToGrid w:val="0"/>
              <w:jc w:val="center"/>
              <w:rPr>
                <w:rFonts w:hint="eastAsia" w:ascii="宋体" w:hAnsi="宋体"/>
                <w:color w:val="000000"/>
                <w:kern w:val="2"/>
                <w:szCs w:val="21"/>
              </w:rPr>
            </w:pPr>
            <w:r>
              <w:rPr>
                <w:rFonts w:hint="eastAsia" w:ascii="宋体" w:hAnsi="宋体"/>
                <w:color w:val="000000"/>
                <w:kern w:val="2"/>
                <w:szCs w:val="21"/>
              </w:rPr>
              <w:t>资金来源及比例</w:t>
            </w:r>
          </w:p>
        </w:tc>
        <w:tc>
          <w:tcPr>
            <w:tcW w:w="6945" w:type="dxa"/>
            <w:tcBorders>
              <w:top w:val="single" w:color="auto" w:sz="4" w:space="0"/>
              <w:left w:val="single" w:color="auto" w:sz="4" w:space="0"/>
              <w:bottom w:val="single" w:color="auto" w:sz="4" w:space="0"/>
              <w:right w:val="single" w:color="auto" w:sz="4" w:space="0"/>
            </w:tcBorders>
            <w:vAlign w:val="center"/>
          </w:tcPr>
          <w:p w14:paraId="61C2AEE4">
            <w:pPr>
              <w:snapToGrid w:val="0"/>
              <w:rPr>
                <w:rFonts w:hint="eastAsia" w:ascii="宋体" w:hAnsi="宋体"/>
                <w:color w:val="000000"/>
                <w:kern w:val="2"/>
                <w:szCs w:val="21"/>
              </w:rPr>
            </w:pPr>
          </w:p>
        </w:tc>
      </w:tr>
      <w:tr w14:paraId="39A83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474E1F53">
            <w:pPr>
              <w:snapToGrid w:val="0"/>
              <w:jc w:val="center"/>
              <w:rPr>
                <w:rFonts w:hint="eastAsia" w:ascii="宋体" w:hAnsi="宋体"/>
                <w:color w:val="000000"/>
                <w:kern w:val="2"/>
                <w:szCs w:val="21"/>
              </w:rPr>
            </w:pPr>
            <w:r>
              <w:rPr>
                <w:rFonts w:hint="eastAsia" w:ascii="宋体" w:hAnsi="宋体"/>
                <w:color w:val="000000"/>
                <w:kern w:val="2"/>
                <w:szCs w:val="21"/>
              </w:rPr>
              <w:t>1.2.2</w:t>
            </w:r>
          </w:p>
        </w:tc>
        <w:tc>
          <w:tcPr>
            <w:tcW w:w="1276" w:type="dxa"/>
            <w:tcBorders>
              <w:top w:val="single" w:color="auto" w:sz="4" w:space="0"/>
              <w:left w:val="single" w:color="auto" w:sz="4" w:space="0"/>
              <w:bottom w:val="single" w:color="auto" w:sz="4" w:space="0"/>
              <w:right w:val="single" w:color="auto" w:sz="4" w:space="0"/>
            </w:tcBorders>
            <w:vAlign w:val="center"/>
          </w:tcPr>
          <w:p w14:paraId="1B14814E">
            <w:pPr>
              <w:snapToGrid w:val="0"/>
              <w:jc w:val="center"/>
              <w:rPr>
                <w:rFonts w:hint="eastAsia" w:ascii="宋体" w:hAnsi="宋体"/>
                <w:color w:val="000000"/>
                <w:kern w:val="2"/>
                <w:szCs w:val="21"/>
              </w:rPr>
            </w:pPr>
            <w:r>
              <w:rPr>
                <w:rFonts w:hint="eastAsia" w:ascii="宋体" w:hAnsi="宋体"/>
                <w:color w:val="000000"/>
                <w:kern w:val="2"/>
                <w:szCs w:val="21"/>
              </w:rPr>
              <w:t>资金落实情况</w:t>
            </w:r>
          </w:p>
        </w:tc>
        <w:tc>
          <w:tcPr>
            <w:tcW w:w="6945" w:type="dxa"/>
            <w:tcBorders>
              <w:top w:val="single" w:color="auto" w:sz="4" w:space="0"/>
              <w:left w:val="single" w:color="auto" w:sz="4" w:space="0"/>
              <w:bottom w:val="single" w:color="auto" w:sz="4" w:space="0"/>
              <w:right w:val="single" w:color="auto" w:sz="4" w:space="0"/>
            </w:tcBorders>
            <w:vAlign w:val="center"/>
          </w:tcPr>
          <w:p w14:paraId="7CB1521E">
            <w:pPr>
              <w:snapToGrid w:val="0"/>
              <w:rPr>
                <w:rFonts w:hint="eastAsia" w:ascii="宋体" w:hAnsi="宋体"/>
                <w:color w:val="000000"/>
                <w:kern w:val="2"/>
                <w:szCs w:val="21"/>
              </w:rPr>
            </w:pPr>
            <w:r>
              <w:rPr>
                <w:rFonts w:hint="eastAsia" w:ascii="宋体" w:hAnsi="宋体"/>
                <w:color w:val="000000"/>
                <w:kern w:val="2"/>
                <w:szCs w:val="21"/>
              </w:rPr>
              <w:t>已落实</w:t>
            </w:r>
          </w:p>
        </w:tc>
      </w:tr>
      <w:tr w14:paraId="2E00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46" w:type="dxa"/>
            <w:tcBorders>
              <w:top w:val="single" w:color="auto" w:sz="4" w:space="0"/>
              <w:left w:val="single" w:color="auto" w:sz="4" w:space="0"/>
              <w:bottom w:val="single" w:color="auto" w:sz="4" w:space="0"/>
              <w:right w:val="single" w:color="auto" w:sz="4" w:space="0"/>
            </w:tcBorders>
            <w:vAlign w:val="center"/>
          </w:tcPr>
          <w:p w14:paraId="06938D02">
            <w:pPr>
              <w:snapToGrid w:val="0"/>
              <w:jc w:val="center"/>
              <w:rPr>
                <w:rFonts w:hint="eastAsia" w:ascii="宋体" w:hAnsi="宋体"/>
                <w:color w:val="000000"/>
                <w:kern w:val="2"/>
                <w:szCs w:val="21"/>
              </w:rPr>
            </w:pPr>
            <w:r>
              <w:rPr>
                <w:rFonts w:ascii="宋体" w:hAnsi="宋体"/>
                <w:color w:val="000000"/>
                <w:kern w:val="2"/>
                <w:szCs w:val="21"/>
              </w:rPr>
              <w:t>1.</w:t>
            </w:r>
            <w:r>
              <w:rPr>
                <w:rFonts w:hint="eastAsia" w:ascii="宋体" w:hAnsi="宋体"/>
                <w:color w:val="000000"/>
                <w:kern w:val="2"/>
                <w:szCs w:val="21"/>
              </w:rPr>
              <w:t>3</w:t>
            </w:r>
            <w:r>
              <w:rPr>
                <w:rFonts w:ascii="宋体" w:hAnsi="宋体"/>
                <w:color w:val="000000"/>
                <w:kern w:val="2"/>
                <w:szCs w:val="21"/>
              </w:rPr>
              <w:t>.1</w:t>
            </w:r>
          </w:p>
        </w:tc>
        <w:tc>
          <w:tcPr>
            <w:tcW w:w="1276" w:type="dxa"/>
            <w:tcBorders>
              <w:top w:val="single" w:color="auto" w:sz="4" w:space="0"/>
              <w:left w:val="single" w:color="auto" w:sz="4" w:space="0"/>
              <w:bottom w:val="single" w:color="auto" w:sz="4" w:space="0"/>
              <w:right w:val="single" w:color="auto" w:sz="4" w:space="0"/>
            </w:tcBorders>
            <w:vAlign w:val="center"/>
          </w:tcPr>
          <w:p w14:paraId="65953E5F">
            <w:pPr>
              <w:snapToGrid w:val="0"/>
              <w:jc w:val="center"/>
              <w:rPr>
                <w:rFonts w:hint="eastAsia" w:ascii="宋体" w:hAnsi="宋体"/>
                <w:color w:val="000000"/>
                <w:kern w:val="2"/>
                <w:szCs w:val="21"/>
              </w:rPr>
            </w:pPr>
            <w:r>
              <w:rPr>
                <w:rFonts w:ascii="宋体" w:hAnsi="宋体"/>
                <w:color w:val="000000"/>
                <w:kern w:val="2"/>
                <w:szCs w:val="21"/>
              </w:rPr>
              <w:t>招标范围</w:t>
            </w:r>
          </w:p>
        </w:tc>
        <w:tc>
          <w:tcPr>
            <w:tcW w:w="6945" w:type="dxa"/>
            <w:tcBorders>
              <w:top w:val="single" w:color="auto" w:sz="4" w:space="0"/>
              <w:left w:val="single" w:color="auto" w:sz="4" w:space="0"/>
              <w:bottom w:val="single" w:color="auto" w:sz="4" w:space="0"/>
              <w:right w:val="single" w:color="auto" w:sz="4" w:space="0"/>
            </w:tcBorders>
            <w:vAlign w:val="center"/>
          </w:tcPr>
          <w:p w14:paraId="2986A8A4">
            <w:pPr>
              <w:snapToGrid w:val="0"/>
              <w:rPr>
                <w:rFonts w:hint="eastAsia" w:ascii="宋体" w:hAnsi="宋体"/>
                <w:color w:val="000000"/>
                <w:kern w:val="2"/>
                <w:szCs w:val="21"/>
              </w:rPr>
            </w:pPr>
            <w:r>
              <w:rPr>
                <w:rFonts w:hint="eastAsia" w:ascii="宋体" w:hAnsi="宋体"/>
                <w:color w:val="000000"/>
                <w:kern w:val="2"/>
                <w:szCs w:val="21"/>
              </w:rPr>
              <w:t>见招标公告</w:t>
            </w:r>
          </w:p>
        </w:tc>
      </w:tr>
      <w:tr w14:paraId="2A7B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6035979B">
            <w:pPr>
              <w:snapToGrid w:val="0"/>
              <w:jc w:val="center"/>
              <w:rPr>
                <w:rFonts w:hint="eastAsia" w:ascii="宋体" w:hAnsi="宋体"/>
                <w:color w:val="000000"/>
                <w:kern w:val="2"/>
                <w:szCs w:val="21"/>
              </w:rPr>
            </w:pPr>
            <w:r>
              <w:rPr>
                <w:rFonts w:ascii="宋体" w:hAnsi="宋体"/>
                <w:color w:val="000000"/>
                <w:kern w:val="2"/>
                <w:szCs w:val="21"/>
              </w:rPr>
              <w:t>1.3.2</w:t>
            </w:r>
          </w:p>
        </w:tc>
        <w:tc>
          <w:tcPr>
            <w:tcW w:w="1276" w:type="dxa"/>
            <w:tcBorders>
              <w:top w:val="single" w:color="auto" w:sz="4" w:space="0"/>
              <w:left w:val="single" w:color="auto" w:sz="4" w:space="0"/>
              <w:bottom w:val="single" w:color="auto" w:sz="4" w:space="0"/>
              <w:right w:val="single" w:color="auto" w:sz="4" w:space="0"/>
            </w:tcBorders>
            <w:vAlign w:val="center"/>
          </w:tcPr>
          <w:p w14:paraId="0305FA9E">
            <w:pPr>
              <w:snapToGrid w:val="0"/>
              <w:jc w:val="center"/>
              <w:rPr>
                <w:rFonts w:hint="eastAsia" w:ascii="宋体" w:hAnsi="宋体"/>
                <w:color w:val="000000"/>
                <w:kern w:val="2"/>
                <w:szCs w:val="21"/>
              </w:rPr>
            </w:pPr>
            <w:r>
              <w:rPr>
                <w:rFonts w:hint="eastAsia" w:ascii="宋体" w:hAnsi="宋体"/>
                <w:color w:val="000000"/>
                <w:kern w:val="2"/>
                <w:szCs w:val="21"/>
              </w:rPr>
              <w:t>监理服务期限</w:t>
            </w:r>
          </w:p>
        </w:tc>
        <w:tc>
          <w:tcPr>
            <w:tcW w:w="6945" w:type="dxa"/>
            <w:tcBorders>
              <w:top w:val="single" w:color="auto" w:sz="4" w:space="0"/>
              <w:left w:val="single" w:color="auto" w:sz="4" w:space="0"/>
              <w:bottom w:val="single" w:color="auto" w:sz="4" w:space="0"/>
              <w:right w:val="single" w:color="auto" w:sz="4" w:space="0"/>
            </w:tcBorders>
            <w:vAlign w:val="center"/>
          </w:tcPr>
          <w:p w14:paraId="176C22B1">
            <w:pPr>
              <w:snapToGrid w:val="0"/>
              <w:rPr>
                <w:rFonts w:hint="eastAsia" w:ascii="宋体" w:hAnsi="宋体"/>
                <w:color w:val="000000"/>
                <w:kern w:val="2"/>
                <w:szCs w:val="21"/>
              </w:rPr>
            </w:pPr>
            <w:r>
              <w:rPr>
                <w:rFonts w:hint="eastAsia" w:ascii="宋体" w:hAnsi="宋体"/>
                <w:color w:val="000000"/>
                <w:kern w:val="2"/>
                <w:szCs w:val="21"/>
              </w:rPr>
              <w:t>见招标公告</w:t>
            </w:r>
          </w:p>
        </w:tc>
      </w:tr>
      <w:tr w14:paraId="545F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46" w:type="dxa"/>
            <w:tcBorders>
              <w:top w:val="single" w:color="auto" w:sz="4" w:space="0"/>
              <w:left w:val="single" w:color="auto" w:sz="4" w:space="0"/>
              <w:bottom w:val="single" w:color="auto" w:sz="4" w:space="0"/>
              <w:right w:val="single" w:color="auto" w:sz="4" w:space="0"/>
            </w:tcBorders>
            <w:vAlign w:val="center"/>
          </w:tcPr>
          <w:p w14:paraId="650E9D5E">
            <w:pPr>
              <w:snapToGrid w:val="0"/>
              <w:jc w:val="center"/>
              <w:rPr>
                <w:rFonts w:hint="eastAsia" w:ascii="宋体" w:hAnsi="宋体"/>
                <w:color w:val="000000"/>
                <w:kern w:val="2"/>
                <w:szCs w:val="21"/>
              </w:rPr>
            </w:pPr>
            <w:r>
              <w:rPr>
                <w:rFonts w:ascii="宋体" w:hAnsi="宋体"/>
                <w:color w:val="000000"/>
                <w:kern w:val="2"/>
                <w:szCs w:val="21"/>
              </w:rPr>
              <w:t>1.3.3</w:t>
            </w:r>
          </w:p>
        </w:tc>
        <w:tc>
          <w:tcPr>
            <w:tcW w:w="1276" w:type="dxa"/>
            <w:tcBorders>
              <w:top w:val="single" w:color="auto" w:sz="4" w:space="0"/>
              <w:left w:val="single" w:color="auto" w:sz="4" w:space="0"/>
              <w:bottom w:val="single" w:color="auto" w:sz="4" w:space="0"/>
              <w:right w:val="single" w:color="auto" w:sz="4" w:space="0"/>
            </w:tcBorders>
            <w:vAlign w:val="center"/>
          </w:tcPr>
          <w:p w14:paraId="7CB80679">
            <w:pPr>
              <w:snapToGrid w:val="0"/>
              <w:jc w:val="center"/>
              <w:rPr>
                <w:rFonts w:hint="eastAsia" w:ascii="宋体" w:hAnsi="宋体"/>
                <w:color w:val="000000"/>
                <w:kern w:val="2"/>
                <w:szCs w:val="21"/>
              </w:rPr>
            </w:pPr>
            <w:r>
              <w:rPr>
                <w:rFonts w:ascii="宋体" w:hAnsi="宋体"/>
                <w:color w:val="000000"/>
                <w:kern w:val="2"/>
                <w:szCs w:val="21"/>
              </w:rPr>
              <w:t>质量</w:t>
            </w:r>
            <w:r>
              <w:rPr>
                <w:rFonts w:hint="eastAsia" w:ascii="宋体" w:hAnsi="宋体"/>
                <w:color w:val="000000"/>
                <w:kern w:val="2"/>
                <w:szCs w:val="21"/>
              </w:rPr>
              <w:t>标准</w:t>
            </w:r>
          </w:p>
        </w:tc>
        <w:tc>
          <w:tcPr>
            <w:tcW w:w="6945" w:type="dxa"/>
            <w:tcBorders>
              <w:top w:val="single" w:color="auto" w:sz="4" w:space="0"/>
              <w:left w:val="single" w:color="auto" w:sz="4" w:space="0"/>
              <w:bottom w:val="single" w:color="auto" w:sz="4" w:space="0"/>
              <w:right w:val="single" w:color="auto" w:sz="4" w:space="0"/>
            </w:tcBorders>
            <w:vAlign w:val="center"/>
          </w:tcPr>
          <w:p w14:paraId="3ADD3C4E">
            <w:pPr>
              <w:snapToGrid w:val="0"/>
              <w:rPr>
                <w:rFonts w:hint="eastAsia" w:ascii="宋体" w:hAnsi="宋体"/>
                <w:color w:val="000000"/>
                <w:kern w:val="2"/>
                <w:szCs w:val="21"/>
              </w:rPr>
            </w:pPr>
          </w:p>
        </w:tc>
      </w:tr>
      <w:tr w14:paraId="2F68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46" w:type="dxa"/>
            <w:tcBorders>
              <w:top w:val="single" w:color="auto" w:sz="4" w:space="0"/>
              <w:left w:val="single" w:color="auto" w:sz="4" w:space="0"/>
              <w:bottom w:val="single" w:color="auto" w:sz="4" w:space="0"/>
              <w:right w:val="single" w:color="auto" w:sz="4" w:space="0"/>
            </w:tcBorders>
            <w:vAlign w:val="center"/>
          </w:tcPr>
          <w:p w14:paraId="667FE4C7">
            <w:pPr>
              <w:snapToGrid w:val="0"/>
              <w:jc w:val="center"/>
              <w:rPr>
                <w:rFonts w:hint="eastAsia" w:ascii="宋体" w:hAnsi="宋体"/>
                <w:color w:val="000000"/>
                <w:kern w:val="2"/>
                <w:szCs w:val="21"/>
              </w:rPr>
            </w:pPr>
            <w:r>
              <w:rPr>
                <w:rFonts w:ascii="宋体" w:hAnsi="宋体"/>
                <w:color w:val="000000"/>
                <w:kern w:val="2"/>
                <w:szCs w:val="21"/>
              </w:rPr>
              <w:t>1.4.1</w:t>
            </w:r>
          </w:p>
        </w:tc>
        <w:tc>
          <w:tcPr>
            <w:tcW w:w="1276" w:type="dxa"/>
            <w:tcBorders>
              <w:top w:val="single" w:color="auto" w:sz="4" w:space="0"/>
              <w:left w:val="single" w:color="auto" w:sz="4" w:space="0"/>
              <w:bottom w:val="single" w:color="auto" w:sz="4" w:space="0"/>
              <w:right w:val="single" w:color="auto" w:sz="4" w:space="0"/>
            </w:tcBorders>
            <w:vAlign w:val="center"/>
          </w:tcPr>
          <w:p w14:paraId="5378A273">
            <w:pPr>
              <w:pStyle w:val="30"/>
              <w:snapToGrid w:val="0"/>
              <w:spacing w:line="240" w:lineRule="auto"/>
              <w:rPr>
                <w:rFonts w:hint="eastAsia" w:ascii="宋体" w:hAnsi="宋体"/>
                <w:color w:val="000000"/>
                <w:kern w:val="2"/>
              </w:rPr>
            </w:pPr>
            <w:r>
              <w:rPr>
                <w:rFonts w:ascii="宋体" w:hAnsi="宋体"/>
                <w:color w:val="000000"/>
                <w:kern w:val="2"/>
              </w:rPr>
              <w:t>投标人资质条件、能力和信誉</w:t>
            </w:r>
          </w:p>
        </w:tc>
        <w:tc>
          <w:tcPr>
            <w:tcW w:w="6945" w:type="dxa"/>
            <w:tcBorders>
              <w:top w:val="single" w:color="auto" w:sz="4" w:space="0"/>
              <w:left w:val="single" w:color="auto" w:sz="4" w:space="0"/>
              <w:bottom w:val="single" w:color="auto" w:sz="4" w:space="0"/>
              <w:right w:val="single" w:color="auto" w:sz="4" w:space="0"/>
            </w:tcBorders>
            <w:vAlign w:val="center"/>
          </w:tcPr>
          <w:p w14:paraId="55FCEECB">
            <w:pPr>
              <w:snapToGrid w:val="0"/>
              <w:rPr>
                <w:rFonts w:hint="eastAsia" w:ascii="宋体" w:hAnsi="宋体"/>
                <w:color w:val="000000"/>
                <w:kern w:val="2"/>
                <w:szCs w:val="21"/>
              </w:rPr>
            </w:pPr>
            <w:r>
              <w:rPr>
                <w:rFonts w:hint="eastAsia" w:ascii="宋体" w:hAnsi="宋体"/>
                <w:color w:val="000000"/>
                <w:kern w:val="2"/>
                <w:szCs w:val="21"/>
              </w:rPr>
              <w:t>（1）投标人资质要求：见招标公告</w:t>
            </w:r>
          </w:p>
          <w:p w14:paraId="6361B37E">
            <w:pPr>
              <w:snapToGrid w:val="0"/>
              <w:rPr>
                <w:rFonts w:hint="eastAsia" w:ascii="宋体" w:hAnsi="宋体"/>
                <w:color w:val="000000"/>
                <w:kern w:val="2"/>
                <w:szCs w:val="21"/>
              </w:rPr>
            </w:pPr>
            <w:r>
              <w:rPr>
                <w:rFonts w:hint="eastAsia" w:ascii="宋体" w:hAnsi="宋体"/>
                <w:color w:val="000000"/>
                <w:kern w:val="2"/>
                <w:szCs w:val="21"/>
              </w:rPr>
              <w:t>（2）投标人类似业绩要求：见招标公告</w:t>
            </w:r>
          </w:p>
          <w:p w14:paraId="362FC922">
            <w:pPr>
              <w:snapToGrid w:val="0"/>
              <w:rPr>
                <w:rFonts w:hint="eastAsia" w:ascii="宋体" w:hAnsi="宋体"/>
                <w:color w:val="000000"/>
                <w:kern w:val="2"/>
                <w:szCs w:val="21"/>
              </w:rPr>
            </w:pPr>
            <w:r>
              <w:rPr>
                <w:rFonts w:hint="eastAsia" w:ascii="宋体" w:hAnsi="宋体"/>
                <w:color w:val="000000"/>
                <w:kern w:val="2"/>
                <w:szCs w:val="21"/>
              </w:rPr>
              <w:t>（3）总监理工程师的资格要求：见招标公告</w:t>
            </w:r>
          </w:p>
          <w:p w14:paraId="6243E774">
            <w:pPr>
              <w:pStyle w:val="12"/>
              <w:ind w:left="0" w:leftChars="0"/>
              <w:jc w:val="both"/>
              <w:rPr>
                <w:rFonts w:hint="eastAsia" w:ascii="宋体" w:hAnsi="宋体"/>
                <w:color w:val="000000"/>
                <w:kern w:val="2"/>
                <w:szCs w:val="21"/>
              </w:rPr>
            </w:pPr>
            <w:r>
              <w:rPr>
                <w:rFonts w:hint="eastAsia" w:ascii="宋体" w:hAnsi="宋体"/>
                <w:color w:val="000000"/>
                <w:kern w:val="2"/>
                <w:szCs w:val="21"/>
              </w:rPr>
              <w:t>（4）</w:t>
            </w:r>
            <w:r>
              <w:rPr>
                <w:rFonts w:hint="eastAsia" w:ascii="宋体" w:hAnsi="宋体"/>
                <w:color w:val="000000"/>
                <w:szCs w:val="21"/>
              </w:rPr>
              <w:t>总监理工程师类似业绩要求：</w:t>
            </w:r>
            <w:r>
              <w:rPr>
                <w:rFonts w:hint="eastAsia" w:ascii="宋体" w:hAnsi="宋体"/>
                <w:color w:val="000000"/>
                <w:kern w:val="2"/>
                <w:szCs w:val="21"/>
              </w:rPr>
              <w:t>见招标公告</w:t>
            </w:r>
          </w:p>
          <w:p w14:paraId="62133FA1">
            <w:pPr>
              <w:widowControl w:val="0"/>
              <w:rPr>
                <w:rFonts w:hint="eastAsia" w:ascii="宋体" w:hAnsi="宋体"/>
                <w:color w:val="000000"/>
                <w:kern w:val="2"/>
                <w:szCs w:val="21"/>
              </w:rPr>
            </w:pPr>
            <w:r>
              <w:rPr>
                <w:rFonts w:hint="eastAsia" w:ascii="宋体" w:hAnsi="宋体"/>
                <w:color w:val="000000"/>
                <w:kern w:val="2"/>
                <w:szCs w:val="21"/>
              </w:rPr>
              <w:t>（5）其他要求：见招标公告</w:t>
            </w:r>
          </w:p>
          <w:p w14:paraId="177CF24F">
            <w:pPr>
              <w:widowControl w:val="0"/>
              <w:rPr>
                <w:rFonts w:hint="eastAsia" w:ascii="宋体" w:hAnsi="宋体"/>
                <w:color w:val="000000"/>
                <w:kern w:val="2"/>
                <w:szCs w:val="21"/>
              </w:rPr>
            </w:pPr>
            <w:r>
              <w:rPr>
                <w:rFonts w:hint="eastAsia" w:ascii="宋体" w:hAnsi="宋体"/>
                <w:color w:val="000000"/>
                <w:kern w:val="2"/>
                <w:szCs w:val="21"/>
              </w:rPr>
              <w:t>（6）不良行为记录要求：见招标公告（</w:t>
            </w:r>
            <w:r>
              <w:rPr>
                <w:rFonts w:hint="eastAsia" w:ascii="宋体" w:hAnsi="宋体"/>
                <w:color w:val="000000"/>
                <w:kern w:val="2"/>
              </w:rPr>
              <w:t>此项内容投标人无需提供相应材料，该信息调用市公共资源交易诚信评价信息系统开标前一日24:00时已生效的信息）</w:t>
            </w:r>
          </w:p>
        </w:tc>
      </w:tr>
      <w:tr w14:paraId="762F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58F52936">
            <w:pPr>
              <w:snapToGrid w:val="0"/>
              <w:jc w:val="center"/>
              <w:rPr>
                <w:rFonts w:hint="eastAsia" w:ascii="宋体" w:hAnsi="宋体"/>
                <w:color w:val="000000"/>
                <w:kern w:val="2"/>
                <w:szCs w:val="21"/>
              </w:rPr>
            </w:pPr>
            <w:r>
              <w:rPr>
                <w:rFonts w:ascii="宋体" w:hAnsi="宋体"/>
                <w:color w:val="000000"/>
                <w:kern w:val="2"/>
                <w:szCs w:val="21"/>
              </w:rPr>
              <w:t>1.4.2</w:t>
            </w:r>
          </w:p>
        </w:tc>
        <w:tc>
          <w:tcPr>
            <w:tcW w:w="1276" w:type="dxa"/>
            <w:tcBorders>
              <w:top w:val="single" w:color="auto" w:sz="4" w:space="0"/>
              <w:left w:val="single" w:color="auto" w:sz="4" w:space="0"/>
              <w:bottom w:val="single" w:color="auto" w:sz="4" w:space="0"/>
              <w:right w:val="single" w:color="auto" w:sz="4" w:space="0"/>
            </w:tcBorders>
            <w:vAlign w:val="center"/>
          </w:tcPr>
          <w:p w14:paraId="503AE704">
            <w:pPr>
              <w:snapToGrid w:val="0"/>
              <w:jc w:val="center"/>
              <w:rPr>
                <w:rFonts w:hint="eastAsia" w:ascii="宋体" w:hAnsi="宋体"/>
                <w:color w:val="000000"/>
                <w:kern w:val="2"/>
                <w:szCs w:val="21"/>
              </w:rPr>
            </w:pPr>
            <w:r>
              <w:rPr>
                <w:rFonts w:ascii="宋体" w:hAnsi="宋体"/>
                <w:color w:val="000000"/>
                <w:kern w:val="2"/>
                <w:szCs w:val="21"/>
              </w:rPr>
              <w:t>是否接受联合体投标</w:t>
            </w:r>
          </w:p>
        </w:tc>
        <w:tc>
          <w:tcPr>
            <w:tcW w:w="6945" w:type="dxa"/>
            <w:tcBorders>
              <w:top w:val="single" w:color="auto" w:sz="4" w:space="0"/>
              <w:left w:val="single" w:color="auto" w:sz="4" w:space="0"/>
              <w:bottom w:val="single" w:color="auto" w:sz="4" w:space="0"/>
              <w:right w:val="single" w:color="auto" w:sz="4" w:space="0"/>
            </w:tcBorders>
            <w:vAlign w:val="center"/>
          </w:tcPr>
          <w:p w14:paraId="7EBD5B97">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见招标公告</w:t>
            </w:r>
          </w:p>
          <w:p w14:paraId="416FB993">
            <w:pPr>
              <w:snapToGrid w:val="0"/>
              <w:rPr>
                <w:rFonts w:hint="eastAsia" w:ascii="宋体" w:hAnsi="宋体"/>
                <w:color w:val="000000"/>
                <w:kern w:val="2"/>
                <w:szCs w:val="21"/>
                <w:u w:val="single"/>
              </w:rPr>
            </w:pPr>
            <w:r>
              <w:rPr>
                <w:rFonts w:ascii="宋体" w:hAnsi="宋体"/>
                <w:kern w:val="2"/>
                <w:szCs w:val="24"/>
              </w:rPr>
              <w:t>注：</w:t>
            </w:r>
            <w:r>
              <w:rPr>
                <w:rFonts w:hint="eastAsia" w:ascii="宋体" w:hAnsi="宋体"/>
                <w:kern w:val="2"/>
                <w:szCs w:val="24"/>
              </w:rPr>
              <w:t>联合体投标的，投标人须在投标截止时间之前维护联合体成员的主体信息。</w:t>
            </w:r>
          </w:p>
        </w:tc>
      </w:tr>
      <w:tr w14:paraId="44C8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06A62383">
            <w:pPr>
              <w:snapToGrid w:val="0"/>
              <w:jc w:val="center"/>
              <w:rPr>
                <w:rFonts w:hint="eastAsia" w:ascii="宋体" w:hAnsi="宋体"/>
                <w:color w:val="000000"/>
                <w:kern w:val="2"/>
                <w:szCs w:val="21"/>
              </w:rPr>
            </w:pPr>
            <w:r>
              <w:rPr>
                <w:rFonts w:hint="eastAsia" w:ascii="宋体" w:hAnsi="宋体"/>
                <w:color w:val="000000"/>
                <w:kern w:val="2"/>
                <w:szCs w:val="21"/>
              </w:rPr>
              <w:t>1.4.3</w:t>
            </w:r>
          </w:p>
        </w:tc>
        <w:tc>
          <w:tcPr>
            <w:tcW w:w="1276" w:type="dxa"/>
            <w:tcBorders>
              <w:top w:val="single" w:color="auto" w:sz="4" w:space="0"/>
              <w:left w:val="single" w:color="auto" w:sz="4" w:space="0"/>
              <w:bottom w:val="single" w:color="auto" w:sz="4" w:space="0"/>
              <w:right w:val="single" w:color="auto" w:sz="4" w:space="0"/>
            </w:tcBorders>
            <w:vAlign w:val="center"/>
          </w:tcPr>
          <w:p w14:paraId="2EAD0194">
            <w:pPr>
              <w:snapToGrid w:val="0"/>
              <w:jc w:val="center"/>
              <w:rPr>
                <w:rFonts w:hint="eastAsia" w:ascii="宋体" w:hAnsi="宋体"/>
                <w:color w:val="000000"/>
                <w:kern w:val="2"/>
                <w:szCs w:val="21"/>
              </w:rPr>
            </w:pPr>
            <w:r>
              <w:rPr>
                <w:rFonts w:ascii="宋体" w:hAnsi="宋体"/>
                <w:color w:val="000000"/>
                <w:kern w:val="2"/>
              </w:rPr>
              <w:t>投标人不得存在的其他情形</w:t>
            </w:r>
          </w:p>
        </w:tc>
        <w:tc>
          <w:tcPr>
            <w:tcW w:w="6945" w:type="dxa"/>
            <w:tcBorders>
              <w:top w:val="single" w:color="auto" w:sz="4" w:space="0"/>
              <w:left w:val="single" w:color="auto" w:sz="4" w:space="0"/>
              <w:bottom w:val="single" w:color="auto" w:sz="4" w:space="0"/>
              <w:right w:val="single" w:color="auto" w:sz="4" w:space="0"/>
            </w:tcBorders>
            <w:vAlign w:val="center"/>
          </w:tcPr>
          <w:p w14:paraId="3E224BF4">
            <w:pPr>
              <w:snapToGrid w:val="0"/>
              <w:rPr>
                <w:rFonts w:hint="eastAsia" w:ascii="宋体" w:hAnsi="宋体"/>
                <w:color w:val="000000"/>
                <w:kern w:val="2"/>
                <w:szCs w:val="21"/>
              </w:rPr>
            </w:pPr>
          </w:p>
        </w:tc>
      </w:tr>
      <w:tr w14:paraId="3929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6142E38B">
            <w:pPr>
              <w:snapToGrid w:val="0"/>
              <w:jc w:val="center"/>
              <w:rPr>
                <w:rFonts w:hint="eastAsia" w:ascii="宋体" w:hAnsi="宋体"/>
                <w:color w:val="000000"/>
                <w:kern w:val="2"/>
                <w:szCs w:val="21"/>
              </w:rPr>
            </w:pPr>
            <w:r>
              <w:rPr>
                <w:rFonts w:ascii="宋体" w:hAnsi="宋体"/>
                <w:color w:val="000000"/>
                <w:kern w:val="2"/>
                <w:szCs w:val="21"/>
              </w:rPr>
              <w:t>1.</w:t>
            </w:r>
            <w:r>
              <w:rPr>
                <w:rFonts w:hint="eastAsia" w:ascii="宋体" w:hAnsi="宋体"/>
                <w:color w:val="000000"/>
                <w:kern w:val="2"/>
                <w:szCs w:val="21"/>
              </w:rPr>
              <w:t>9</w:t>
            </w:r>
            <w:r>
              <w:rPr>
                <w:rFonts w:ascii="宋体" w:hAnsi="宋体"/>
                <w:color w:val="000000"/>
                <w:kern w:val="2"/>
                <w:szCs w:val="21"/>
              </w:rPr>
              <w:t>.1</w:t>
            </w:r>
          </w:p>
        </w:tc>
        <w:tc>
          <w:tcPr>
            <w:tcW w:w="1276" w:type="dxa"/>
            <w:tcBorders>
              <w:top w:val="single" w:color="auto" w:sz="4" w:space="0"/>
              <w:left w:val="single" w:color="auto" w:sz="4" w:space="0"/>
              <w:bottom w:val="single" w:color="auto" w:sz="4" w:space="0"/>
              <w:right w:val="single" w:color="auto" w:sz="4" w:space="0"/>
            </w:tcBorders>
            <w:vAlign w:val="center"/>
          </w:tcPr>
          <w:p w14:paraId="5E2037EA">
            <w:pPr>
              <w:snapToGrid w:val="0"/>
              <w:jc w:val="center"/>
              <w:rPr>
                <w:rFonts w:hint="eastAsia" w:ascii="宋体" w:hAnsi="宋体"/>
                <w:color w:val="000000"/>
                <w:kern w:val="2"/>
                <w:szCs w:val="21"/>
              </w:rPr>
            </w:pPr>
            <w:r>
              <w:rPr>
                <w:rFonts w:ascii="宋体" w:hAnsi="宋体"/>
                <w:color w:val="000000"/>
                <w:kern w:val="2"/>
                <w:szCs w:val="21"/>
              </w:rPr>
              <w:t>踏勘</w:t>
            </w:r>
            <w:r>
              <w:rPr>
                <w:rFonts w:hint="eastAsia" w:ascii="宋体" w:hAnsi="宋体"/>
                <w:color w:val="000000"/>
                <w:kern w:val="2"/>
                <w:szCs w:val="21"/>
              </w:rPr>
              <w:t>现场</w:t>
            </w:r>
          </w:p>
        </w:tc>
        <w:tc>
          <w:tcPr>
            <w:tcW w:w="6945" w:type="dxa"/>
            <w:tcBorders>
              <w:top w:val="single" w:color="auto" w:sz="4" w:space="0"/>
              <w:left w:val="single" w:color="auto" w:sz="4" w:space="0"/>
              <w:bottom w:val="single" w:color="auto" w:sz="4" w:space="0"/>
              <w:right w:val="single" w:color="auto" w:sz="4" w:space="0"/>
            </w:tcBorders>
            <w:vAlign w:val="center"/>
          </w:tcPr>
          <w:p w14:paraId="150E05D8">
            <w:pPr>
              <w:snapToGrid w:val="0"/>
              <w:rPr>
                <w:rFonts w:hint="eastAsia" w:ascii="宋体" w:hAnsi="宋体"/>
                <w:color w:val="000000"/>
                <w:kern w:val="2"/>
                <w:szCs w:val="21"/>
              </w:rPr>
            </w:pPr>
            <w:r>
              <w:rPr>
                <w:rFonts w:ascii="宋体" w:hAnsi="宋体"/>
                <w:color w:val="000000"/>
                <w:kern w:val="2"/>
                <w:szCs w:val="21"/>
              </w:rPr>
              <w:t>□</w:t>
            </w:r>
            <w:r>
              <w:rPr>
                <w:rFonts w:hint="eastAsia" w:ascii="宋体" w:hAnsi="宋体"/>
                <w:color w:val="000000"/>
                <w:kern w:val="2"/>
                <w:szCs w:val="21"/>
              </w:rPr>
              <w:t>不组织</w:t>
            </w:r>
          </w:p>
          <w:p w14:paraId="5602F048">
            <w:pPr>
              <w:snapToGrid w:val="0"/>
              <w:rPr>
                <w:rFonts w:hint="eastAsia" w:ascii="宋体" w:hAnsi="宋体"/>
                <w:color w:val="000000"/>
                <w:kern w:val="2"/>
                <w:szCs w:val="21"/>
                <w:u w:val="single"/>
              </w:rPr>
            </w:pPr>
            <w:r>
              <w:rPr>
                <w:rFonts w:ascii="宋体" w:hAnsi="宋体"/>
                <w:color w:val="000000"/>
                <w:kern w:val="2"/>
                <w:szCs w:val="21"/>
              </w:rPr>
              <w:t>□</w:t>
            </w:r>
            <w:r>
              <w:rPr>
                <w:rFonts w:hint="eastAsia" w:ascii="宋体" w:hAnsi="宋体"/>
                <w:color w:val="000000"/>
                <w:kern w:val="2"/>
                <w:szCs w:val="21"/>
              </w:rPr>
              <w:t>组织，</w:t>
            </w:r>
            <w:r>
              <w:rPr>
                <w:rFonts w:ascii="宋体" w:hAnsi="宋体"/>
                <w:color w:val="000000"/>
                <w:kern w:val="2"/>
                <w:szCs w:val="21"/>
              </w:rPr>
              <w:t>踏勘时间</w:t>
            </w:r>
            <w:r>
              <w:rPr>
                <w:rFonts w:hint="eastAsia" w:ascii="宋体" w:hAnsi="宋体"/>
                <w:color w:val="000000"/>
                <w:kern w:val="2"/>
                <w:szCs w:val="21"/>
              </w:rPr>
              <w:t>：</w:t>
            </w:r>
          </w:p>
          <w:p w14:paraId="49C8D891">
            <w:pPr>
              <w:snapToGrid w:val="0"/>
              <w:ind w:firstLine="840" w:firstLineChars="400"/>
              <w:rPr>
                <w:rFonts w:hint="eastAsia" w:ascii="宋体" w:hAnsi="宋体"/>
                <w:color w:val="000000"/>
                <w:kern w:val="2"/>
                <w:szCs w:val="21"/>
              </w:rPr>
            </w:pPr>
            <w:r>
              <w:rPr>
                <w:rFonts w:hint="eastAsia" w:ascii="宋体" w:hAnsi="宋体"/>
                <w:color w:val="000000"/>
                <w:kern w:val="2"/>
                <w:szCs w:val="21"/>
              </w:rPr>
              <w:t>踏勘集中地点：</w:t>
            </w:r>
          </w:p>
        </w:tc>
      </w:tr>
      <w:tr w14:paraId="1D5D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760E7E6B">
            <w:pPr>
              <w:snapToGrid w:val="0"/>
              <w:jc w:val="center"/>
              <w:rPr>
                <w:rFonts w:hint="eastAsia" w:ascii="宋体" w:hAnsi="宋体"/>
                <w:color w:val="000000"/>
                <w:kern w:val="2"/>
                <w:szCs w:val="21"/>
              </w:rPr>
            </w:pPr>
            <w:r>
              <w:rPr>
                <w:rFonts w:ascii="宋体" w:hAnsi="宋体"/>
                <w:color w:val="000000"/>
                <w:kern w:val="2"/>
                <w:szCs w:val="21"/>
              </w:rPr>
              <w:t>1.10.1</w:t>
            </w:r>
          </w:p>
        </w:tc>
        <w:tc>
          <w:tcPr>
            <w:tcW w:w="1276" w:type="dxa"/>
            <w:tcBorders>
              <w:top w:val="single" w:color="auto" w:sz="4" w:space="0"/>
              <w:left w:val="single" w:color="auto" w:sz="4" w:space="0"/>
              <w:bottom w:val="single" w:color="auto" w:sz="4" w:space="0"/>
              <w:right w:val="single" w:color="auto" w:sz="4" w:space="0"/>
            </w:tcBorders>
            <w:vAlign w:val="center"/>
          </w:tcPr>
          <w:p w14:paraId="2514B3F4">
            <w:pPr>
              <w:snapToGrid w:val="0"/>
              <w:jc w:val="center"/>
              <w:rPr>
                <w:rFonts w:hint="eastAsia" w:ascii="宋体" w:hAnsi="宋体"/>
                <w:color w:val="000000"/>
                <w:kern w:val="2"/>
                <w:szCs w:val="21"/>
              </w:rPr>
            </w:pPr>
            <w:r>
              <w:rPr>
                <w:rFonts w:ascii="宋体" w:hAnsi="宋体"/>
                <w:color w:val="000000"/>
                <w:kern w:val="2"/>
                <w:szCs w:val="21"/>
              </w:rPr>
              <w:t>投标预备会</w:t>
            </w:r>
          </w:p>
        </w:tc>
        <w:tc>
          <w:tcPr>
            <w:tcW w:w="6945" w:type="dxa"/>
            <w:tcBorders>
              <w:top w:val="single" w:color="auto" w:sz="4" w:space="0"/>
              <w:left w:val="single" w:color="auto" w:sz="4" w:space="0"/>
              <w:bottom w:val="single" w:color="auto" w:sz="4" w:space="0"/>
              <w:right w:val="single" w:color="auto" w:sz="4" w:space="0"/>
            </w:tcBorders>
            <w:vAlign w:val="center"/>
          </w:tcPr>
          <w:p w14:paraId="26484C78">
            <w:pPr>
              <w:pStyle w:val="10"/>
              <w:topLinePunct/>
              <w:snapToGrid w:val="0"/>
              <w:rPr>
                <w:rFonts w:hint="eastAsia" w:hAnsi="宋体"/>
                <w:color w:val="000000"/>
                <w:kern w:val="2"/>
                <w:sz w:val="21"/>
                <w:szCs w:val="21"/>
              </w:rPr>
            </w:pPr>
            <w:r>
              <w:rPr>
                <w:rFonts w:hAnsi="宋体"/>
                <w:color w:val="000000"/>
                <w:kern w:val="2"/>
                <w:sz w:val="21"/>
                <w:szCs w:val="21"/>
              </w:rPr>
              <w:t>□</w:t>
            </w:r>
            <w:r>
              <w:rPr>
                <w:rFonts w:hint="eastAsia" w:hAnsi="宋体"/>
                <w:color w:val="000000"/>
                <w:kern w:val="2"/>
                <w:sz w:val="21"/>
                <w:szCs w:val="21"/>
              </w:rPr>
              <w:t>不</w:t>
            </w:r>
            <w:r>
              <w:rPr>
                <w:rFonts w:hAnsi="宋体"/>
                <w:color w:val="000000"/>
                <w:kern w:val="2"/>
                <w:sz w:val="21"/>
                <w:szCs w:val="21"/>
              </w:rPr>
              <w:t>召开</w:t>
            </w:r>
          </w:p>
          <w:p w14:paraId="3EAA4D3E">
            <w:pPr>
              <w:snapToGrid w:val="0"/>
              <w:jc w:val="both"/>
              <w:rPr>
                <w:rFonts w:hint="eastAsia" w:ascii="宋体" w:hAnsi="宋体"/>
                <w:color w:val="000000"/>
                <w:kern w:val="2"/>
                <w:szCs w:val="21"/>
                <w:u w:val="single"/>
              </w:rPr>
            </w:pPr>
            <w:r>
              <w:rPr>
                <w:rFonts w:ascii="宋体" w:hAnsi="宋体"/>
                <w:color w:val="000000"/>
                <w:kern w:val="2"/>
                <w:szCs w:val="21"/>
              </w:rPr>
              <w:t>□召开</w:t>
            </w:r>
            <w:r>
              <w:rPr>
                <w:rFonts w:hint="eastAsia" w:ascii="宋体" w:hAnsi="宋体"/>
                <w:color w:val="000000"/>
                <w:kern w:val="2"/>
                <w:szCs w:val="21"/>
              </w:rPr>
              <w:t>，</w:t>
            </w:r>
            <w:r>
              <w:rPr>
                <w:rFonts w:ascii="宋体" w:hAnsi="宋体"/>
                <w:color w:val="000000"/>
                <w:kern w:val="2"/>
                <w:szCs w:val="21"/>
              </w:rPr>
              <w:t>召开时间：</w:t>
            </w:r>
          </w:p>
          <w:p w14:paraId="26621F76">
            <w:pPr>
              <w:snapToGrid w:val="0"/>
              <w:ind w:firstLine="840" w:firstLineChars="400"/>
              <w:jc w:val="both"/>
              <w:rPr>
                <w:rFonts w:hint="eastAsia" w:ascii="宋体" w:hAnsi="宋体"/>
                <w:color w:val="000000"/>
                <w:kern w:val="2"/>
                <w:szCs w:val="21"/>
              </w:rPr>
            </w:pPr>
            <w:r>
              <w:rPr>
                <w:rFonts w:ascii="宋体" w:hAnsi="宋体"/>
                <w:color w:val="000000"/>
                <w:kern w:val="2"/>
                <w:szCs w:val="21"/>
              </w:rPr>
              <w:t>召开地点：</w:t>
            </w:r>
          </w:p>
        </w:tc>
      </w:tr>
      <w:tr w14:paraId="76D97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31A1D8D5">
            <w:pPr>
              <w:snapToGrid w:val="0"/>
              <w:jc w:val="center"/>
              <w:rPr>
                <w:rFonts w:hint="eastAsia" w:ascii="宋体" w:hAnsi="宋体"/>
                <w:color w:val="000000"/>
                <w:kern w:val="2"/>
                <w:szCs w:val="21"/>
              </w:rPr>
            </w:pPr>
            <w:r>
              <w:rPr>
                <w:rFonts w:ascii="宋体" w:hAnsi="宋体"/>
                <w:color w:val="000000"/>
                <w:kern w:val="2"/>
                <w:szCs w:val="21"/>
              </w:rPr>
              <w:t>1.10.2</w:t>
            </w:r>
          </w:p>
        </w:tc>
        <w:tc>
          <w:tcPr>
            <w:tcW w:w="1276" w:type="dxa"/>
            <w:tcBorders>
              <w:top w:val="single" w:color="auto" w:sz="4" w:space="0"/>
              <w:left w:val="single" w:color="auto" w:sz="4" w:space="0"/>
              <w:bottom w:val="single" w:color="auto" w:sz="4" w:space="0"/>
              <w:right w:val="single" w:color="auto" w:sz="4" w:space="0"/>
            </w:tcBorders>
            <w:vAlign w:val="center"/>
          </w:tcPr>
          <w:p w14:paraId="29083C19">
            <w:pPr>
              <w:snapToGrid w:val="0"/>
              <w:jc w:val="center"/>
              <w:rPr>
                <w:rFonts w:hint="eastAsia" w:ascii="宋体" w:hAnsi="宋体"/>
                <w:color w:val="000000"/>
                <w:kern w:val="2"/>
                <w:szCs w:val="21"/>
              </w:rPr>
            </w:pPr>
            <w:r>
              <w:rPr>
                <w:rFonts w:ascii="宋体" w:hAnsi="宋体"/>
                <w:color w:val="000000"/>
                <w:kern w:val="2"/>
                <w:szCs w:val="21"/>
              </w:rPr>
              <w:t>投标人</w:t>
            </w:r>
            <w:r>
              <w:rPr>
                <w:rFonts w:hint="eastAsia" w:ascii="宋体" w:hAnsi="宋体"/>
                <w:color w:val="000000"/>
                <w:kern w:val="2"/>
                <w:szCs w:val="21"/>
              </w:rPr>
              <w:t>在投标预备会前</w:t>
            </w:r>
            <w:r>
              <w:rPr>
                <w:rFonts w:ascii="宋体" w:hAnsi="宋体"/>
                <w:color w:val="000000"/>
                <w:kern w:val="2"/>
                <w:szCs w:val="21"/>
              </w:rPr>
              <w:t>提出问题</w:t>
            </w:r>
          </w:p>
        </w:tc>
        <w:tc>
          <w:tcPr>
            <w:tcW w:w="6945" w:type="dxa"/>
            <w:tcBorders>
              <w:top w:val="single" w:color="auto" w:sz="4" w:space="0"/>
              <w:left w:val="single" w:color="auto" w:sz="4" w:space="0"/>
              <w:bottom w:val="single" w:color="auto" w:sz="4" w:space="0"/>
              <w:right w:val="single" w:color="auto" w:sz="4" w:space="0"/>
            </w:tcBorders>
            <w:vAlign w:val="center"/>
          </w:tcPr>
          <w:p w14:paraId="3BF640F5">
            <w:pPr>
              <w:rPr>
                <w:rFonts w:hint="eastAsia" w:ascii="宋体" w:hAnsi="宋体"/>
                <w:szCs w:val="21"/>
              </w:rPr>
            </w:pPr>
            <w:r>
              <w:rPr>
                <w:rFonts w:hint="eastAsia" w:ascii="宋体" w:hAnsi="宋体"/>
                <w:szCs w:val="21"/>
              </w:rPr>
              <w:t>时间：</w:t>
            </w:r>
            <w:r>
              <w:rPr>
                <w:rFonts w:hint="eastAsia" w:ascii="宋体" w:hAnsi="宋体"/>
                <w:szCs w:val="21"/>
                <w:u w:val="single"/>
              </w:rPr>
              <w:t xml:space="preserve">           </w:t>
            </w:r>
          </w:p>
          <w:p w14:paraId="7126C17B">
            <w:pPr>
              <w:snapToGrid w:val="0"/>
              <w:rPr>
                <w:rFonts w:hint="eastAsia" w:ascii="宋体" w:hAnsi="宋体"/>
                <w:color w:val="000000"/>
                <w:kern w:val="2"/>
                <w:szCs w:val="21"/>
              </w:rPr>
            </w:pPr>
            <w:r>
              <w:rPr>
                <w:rFonts w:hint="eastAsia" w:ascii="宋体" w:hAnsi="宋体"/>
                <w:szCs w:val="21"/>
              </w:rPr>
              <w:t>形式：</w:t>
            </w:r>
            <w:r>
              <w:rPr>
                <w:rFonts w:hint="eastAsia" w:ascii="宋体" w:hAnsi="宋体"/>
                <w:szCs w:val="21"/>
                <w:u w:val="single"/>
              </w:rPr>
              <w:t xml:space="preserve">           </w:t>
            </w:r>
          </w:p>
        </w:tc>
      </w:tr>
      <w:tr w14:paraId="62291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104332F6">
            <w:pPr>
              <w:snapToGrid w:val="0"/>
              <w:jc w:val="center"/>
              <w:rPr>
                <w:rFonts w:hint="eastAsia" w:ascii="宋体" w:hAnsi="宋体"/>
                <w:color w:val="000000"/>
                <w:kern w:val="2"/>
                <w:szCs w:val="21"/>
              </w:rPr>
            </w:pPr>
            <w:r>
              <w:rPr>
                <w:rFonts w:ascii="宋体" w:hAnsi="宋体"/>
                <w:color w:val="000000"/>
                <w:kern w:val="2"/>
                <w:szCs w:val="21"/>
              </w:rPr>
              <w:t>1.1</w:t>
            </w:r>
            <w:r>
              <w:rPr>
                <w:rFonts w:hint="eastAsia" w:ascii="宋体" w:hAnsi="宋体"/>
                <w:color w:val="000000"/>
                <w:kern w:val="2"/>
                <w:szCs w:val="21"/>
              </w:rPr>
              <w:t>2.1</w:t>
            </w:r>
          </w:p>
        </w:tc>
        <w:tc>
          <w:tcPr>
            <w:tcW w:w="1276" w:type="dxa"/>
            <w:tcBorders>
              <w:top w:val="single" w:color="auto" w:sz="4" w:space="0"/>
              <w:left w:val="single" w:color="auto" w:sz="4" w:space="0"/>
              <w:bottom w:val="single" w:color="auto" w:sz="4" w:space="0"/>
              <w:right w:val="single" w:color="auto" w:sz="4" w:space="0"/>
            </w:tcBorders>
            <w:vAlign w:val="center"/>
          </w:tcPr>
          <w:p w14:paraId="7D06B632">
            <w:pPr>
              <w:snapToGrid w:val="0"/>
              <w:jc w:val="center"/>
              <w:rPr>
                <w:rFonts w:hint="eastAsia" w:ascii="宋体" w:hAnsi="宋体"/>
                <w:color w:val="000000"/>
                <w:kern w:val="2"/>
                <w:szCs w:val="21"/>
              </w:rPr>
            </w:pPr>
            <w:r>
              <w:rPr>
                <w:rFonts w:hint="eastAsia" w:ascii="宋体" w:hAnsi="宋体"/>
                <w:color w:val="000000"/>
                <w:kern w:val="2"/>
                <w:szCs w:val="21"/>
              </w:rPr>
              <w:t>实质性要求和条件</w:t>
            </w:r>
          </w:p>
        </w:tc>
        <w:tc>
          <w:tcPr>
            <w:tcW w:w="6945" w:type="dxa"/>
            <w:tcBorders>
              <w:top w:val="single" w:color="auto" w:sz="4" w:space="0"/>
              <w:left w:val="single" w:color="auto" w:sz="4" w:space="0"/>
              <w:bottom w:val="single" w:color="auto" w:sz="4" w:space="0"/>
              <w:right w:val="single" w:color="auto" w:sz="4" w:space="0"/>
            </w:tcBorders>
            <w:vAlign w:val="center"/>
          </w:tcPr>
          <w:p w14:paraId="05888A2A">
            <w:pPr>
              <w:pStyle w:val="10"/>
              <w:topLinePunct/>
              <w:snapToGrid w:val="0"/>
              <w:rPr>
                <w:rFonts w:hint="eastAsia" w:hAnsi="宋体"/>
                <w:color w:val="000000"/>
                <w:kern w:val="2"/>
                <w:sz w:val="21"/>
                <w:szCs w:val="21"/>
              </w:rPr>
            </w:pPr>
          </w:p>
        </w:tc>
      </w:tr>
      <w:tr w14:paraId="7384D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5CD4353F">
            <w:pPr>
              <w:snapToGrid w:val="0"/>
              <w:jc w:val="center"/>
              <w:rPr>
                <w:rFonts w:hint="eastAsia" w:ascii="宋体" w:hAnsi="宋体"/>
                <w:color w:val="000000"/>
                <w:kern w:val="2"/>
                <w:szCs w:val="21"/>
              </w:rPr>
            </w:pPr>
            <w:r>
              <w:rPr>
                <w:rFonts w:hint="eastAsia" w:ascii="宋体" w:hAnsi="宋体"/>
                <w:color w:val="000000"/>
                <w:kern w:val="2"/>
                <w:szCs w:val="21"/>
              </w:rPr>
              <w:t>1.12.3</w:t>
            </w:r>
          </w:p>
        </w:tc>
        <w:tc>
          <w:tcPr>
            <w:tcW w:w="1276" w:type="dxa"/>
            <w:tcBorders>
              <w:top w:val="single" w:color="auto" w:sz="4" w:space="0"/>
              <w:left w:val="single" w:color="auto" w:sz="4" w:space="0"/>
              <w:bottom w:val="single" w:color="auto" w:sz="4" w:space="0"/>
              <w:right w:val="single" w:color="auto" w:sz="4" w:space="0"/>
            </w:tcBorders>
            <w:vAlign w:val="center"/>
          </w:tcPr>
          <w:p w14:paraId="540B982A">
            <w:pPr>
              <w:snapToGrid w:val="0"/>
              <w:jc w:val="center"/>
              <w:rPr>
                <w:rFonts w:hint="eastAsia" w:ascii="宋体" w:hAnsi="宋体"/>
                <w:color w:val="000000"/>
                <w:kern w:val="2"/>
                <w:szCs w:val="21"/>
              </w:rPr>
            </w:pPr>
            <w:r>
              <w:rPr>
                <w:rFonts w:hint="eastAsia" w:ascii="宋体" w:hAnsi="宋体"/>
                <w:color w:val="000000"/>
                <w:kern w:val="2"/>
                <w:szCs w:val="21"/>
              </w:rPr>
              <w:t>偏差</w:t>
            </w:r>
          </w:p>
        </w:tc>
        <w:tc>
          <w:tcPr>
            <w:tcW w:w="6945" w:type="dxa"/>
            <w:tcBorders>
              <w:top w:val="single" w:color="auto" w:sz="4" w:space="0"/>
              <w:left w:val="single" w:color="auto" w:sz="4" w:space="0"/>
              <w:bottom w:val="single" w:color="auto" w:sz="4" w:space="0"/>
              <w:right w:val="single" w:color="auto" w:sz="4" w:space="0"/>
            </w:tcBorders>
            <w:vAlign w:val="center"/>
          </w:tcPr>
          <w:p w14:paraId="5BD95AC6">
            <w:pPr>
              <w:pStyle w:val="10"/>
              <w:topLinePunct/>
              <w:snapToGrid w:val="0"/>
              <w:rPr>
                <w:rFonts w:hint="eastAsia" w:hAnsi="宋体"/>
                <w:color w:val="000000"/>
                <w:kern w:val="2"/>
                <w:sz w:val="21"/>
                <w:szCs w:val="21"/>
              </w:rPr>
            </w:pPr>
            <w:r>
              <w:rPr>
                <w:rFonts w:hAnsi="宋体"/>
                <w:color w:val="000000"/>
                <w:kern w:val="2"/>
                <w:sz w:val="21"/>
                <w:szCs w:val="21"/>
              </w:rPr>
              <w:t>□</w:t>
            </w:r>
            <w:r>
              <w:rPr>
                <w:rFonts w:hint="eastAsia" w:hAnsi="宋体"/>
                <w:color w:val="000000"/>
                <w:kern w:val="2"/>
                <w:sz w:val="21"/>
                <w:szCs w:val="21"/>
              </w:rPr>
              <w:t>不允许</w:t>
            </w:r>
          </w:p>
          <w:p w14:paraId="3C7C3DC3">
            <w:pPr>
              <w:pStyle w:val="10"/>
              <w:topLinePunct/>
              <w:snapToGrid w:val="0"/>
              <w:rPr>
                <w:rFonts w:hint="eastAsia" w:hAnsi="宋体"/>
                <w:color w:val="000000"/>
                <w:kern w:val="2"/>
                <w:sz w:val="21"/>
                <w:szCs w:val="21"/>
              </w:rPr>
            </w:pPr>
            <w:r>
              <w:rPr>
                <w:rFonts w:hAnsi="宋体"/>
                <w:color w:val="000000"/>
                <w:kern w:val="2"/>
                <w:sz w:val="21"/>
                <w:szCs w:val="21"/>
              </w:rPr>
              <w:t>□</w:t>
            </w:r>
            <w:r>
              <w:rPr>
                <w:rFonts w:hint="eastAsia" w:hAnsi="宋体"/>
                <w:color w:val="000000"/>
                <w:kern w:val="2"/>
                <w:sz w:val="21"/>
                <w:szCs w:val="21"/>
              </w:rPr>
              <w:t>允许，偏差范围：</w:t>
            </w:r>
          </w:p>
          <w:p w14:paraId="055A47E5">
            <w:pPr>
              <w:pStyle w:val="10"/>
              <w:topLinePunct/>
              <w:snapToGrid w:val="0"/>
              <w:ind w:firstLine="840" w:firstLineChars="400"/>
              <w:rPr>
                <w:rFonts w:hint="eastAsia" w:hAnsi="宋体"/>
                <w:color w:val="000000"/>
                <w:kern w:val="2"/>
                <w:sz w:val="21"/>
                <w:szCs w:val="21"/>
              </w:rPr>
            </w:pPr>
            <w:r>
              <w:rPr>
                <w:rFonts w:hint="eastAsia" w:hAnsi="宋体"/>
                <w:color w:val="000000"/>
                <w:kern w:val="2"/>
                <w:sz w:val="21"/>
                <w:szCs w:val="21"/>
              </w:rPr>
              <w:t>偏差幅度：</w:t>
            </w:r>
          </w:p>
        </w:tc>
      </w:tr>
      <w:tr w14:paraId="6D199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4B644AAB">
            <w:pPr>
              <w:snapToGrid w:val="0"/>
              <w:jc w:val="center"/>
              <w:rPr>
                <w:rFonts w:hint="eastAsia" w:ascii="宋体" w:hAnsi="宋体"/>
                <w:color w:val="000000"/>
                <w:kern w:val="2"/>
                <w:szCs w:val="21"/>
              </w:rPr>
            </w:pPr>
            <w:r>
              <w:rPr>
                <w:rFonts w:ascii="宋体" w:hAnsi="宋体"/>
                <w:color w:val="000000"/>
                <w:kern w:val="2"/>
                <w:szCs w:val="21"/>
              </w:rPr>
              <w:t>2.1</w:t>
            </w:r>
          </w:p>
        </w:tc>
        <w:tc>
          <w:tcPr>
            <w:tcW w:w="1276" w:type="dxa"/>
            <w:tcBorders>
              <w:top w:val="single" w:color="auto" w:sz="4" w:space="0"/>
              <w:left w:val="single" w:color="auto" w:sz="4" w:space="0"/>
              <w:bottom w:val="single" w:color="auto" w:sz="4" w:space="0"/>
              <w:right w:val="single" w:color="auto" w:sz="4" w:space="0"/>
            </w:tcBorders>
            <w:vAlign w:val="center"/>
          </w:tcPr>
          <w:p w14:paraId="6191670C">
            <w:pPr>
              <w:snapToGrid w:val="0"/>
              <w:jc w:val="center"/>
              <w:rPr>
                <w:rFonts w:hint="eastAsia" w:ascii="宋体" w:hAnsi="宋体"/>
                <w:color w:val="000000"/>
                <w:kern w:val="2"/>
                <w:szCs w:val="21"/>
              </w:rPr>
            </w:pPr>
            <w:r>
              <w:rPr>
                <w:rFonts w:ascii="宋体" w:hAnsi="宋体"/>
                <w:color w:val="000000"/>
                <w:kern w:val="2"/>
                <w:szCs w:val="21"/>
              </w:rPr>
              <w:t>构成招标文件的其他材料</w:t>
            </w:r>
          </w:p>
        </w:tc>
        <w:tc>
          <w:tcPr>
            <w:tcW w:w="6945" w:type="dxa"/>
            <w:tcBorders>
              <w:top w:val="single" w:color="auto" w:sz="4" w:space="0"/>
              <w:left w:val="single" w:color="auto" w:sz="4" w:space="0"/>
              <w:bottom w:val="single" w:color="auto" w:sz="4" w:space="0"/>
              <w:right w:val="single" w:color="auto" w:sz="4" w:space="0"/>
            </w:tcBorders>
            <w:vAlign w:val="center"/>
          </w:tcPr>
          <w:p w14:paraId="222B2AE7">
            <w:pPr>
              <w:snapToGrid w:val="0"/>
              <w:rPr>
                <w:rFonts w:hint="eastAsia" w:ascii="宋体" w:hAnsi="宋体"/>
                <w:color w:val="000000"/>
                <w:kern w:val="2"/>
                <w:szCs w:val="21"/>
              </w:rPr>
            </w:pPr>
            <w:r>
              <w:rPr>
                <w:rFonts w:hint="eastAsia" w:ascii="宋体" w:hAnsi="宋体"/>
                <w:color w:val="000000"/>
                <w:kern w:val="2"/>
                <w:szCs w:val="21"/>
                <w:u w:val="single"/>
              </w:rPr>
              <w:t>招标人发布的相关澄清、补充文件。</w:t>
            </w:r>
          </w:p>
        </w:tc>
      </w:tr>
      <w:tr w14:paraId="7C4D9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846" w:type="dxa"/>
            <w:tcBorders>
              <w:top w:val="single" w:color="auto" w:sz="4" w:space="0"/>
              <w:left w:val="single" w:color="auto" w:sz="4" w:space="0"/>
              <w:bottom w:val="single" w:color="auto" w:sz="4" w:space="0"/>
              <w:right w:val="single" w:color="auto" w:sz="4" w:space="0"/>
            </w:tcBorders>
            <w:vAlign w:val="center"/>
          </w:tcPr>
          <w:p w14:paraId="09BC956B">
            <w:pPr>
              <w:jc w:val="center"/>
              <w:rPr>
                <w:rFonts w:hint="eastAsia" w:ascii="宋体" w:hAnsi="宋体"/>
                <w:szCs w:val="21"/>
              </w:rPr>
            </w:pPr>
            <w:r>
              <w:rPr>
                <w:rFonts w:ascii="宋体" w:hAnsi="宋体"/>
                <w:szCs w:val="21"/>
              </w:rPr>
              <w:t>2.2.1</w:t>
            </w:r>
          </w:p>
        </w:tc>
        <w:tc>
          <w:tcPr>
            <w:tcW w:w="1276" w:type="dxa"/>
            <w:tcBorders>
              <w:top w:val="single" w:color="auto" w:sz="4" w:space="0"/>
              <w:left w:val="single" w:color="auto" w:sz="4" w:space="0"/>
              <w:bottom w:val="single" w:color="auto" w:sz="4" w:space="0"/>
              <w:right w:val="single" w:color="auto" w:sz="4" w:space="0"/>
            </w:tcBorders>
            <w:vAlign w:val="center"/>
          </w:tcPr>
          <w:p w14:paraId="22BCDF26">
            <w:pPr>
              <w:jc w:val="center"/>
              <w:rPr>
                <w:rFonts w:hint="eastAsia" w:ascii="宋体" w:hAnsi="宋体"/>
                <w:szCs w:val="21"/>
              </w:rPr>
            </w:pPr>
            <w:r>
              <w:rPr>
                <w:rFonts w:ascii="宋体" w:hAnsi="宋体"/>
                <w:szCs w:val="21"/>
              </w:rPr>
              <w:t>投标人要求澄清招标文件</w:t>
            </w:r>
          </w:p>
        </w:tc>
        <w:tc>
          <w:tcPr>
            <w:tcW w:w="6945" w:type="dxa"/>
            <w:tcBorders>
              <w:top w:val="single" w:color="auto" w:sz="4" w:space="0"/>
              <w:left w:val="single" w:color="auto" w:sz="4" w:space="0"/>
              <w:bottom w:val="single" w:color="auto" w:sz="4" w:space="0"/>
              <w:right w:val="single" w:color="auto" w:sz="4" w:space="0"/>
            </w:tcBorders>
            <w:vAlign w:val="center"/>
          </w:tcPr>
          <w:p w14:paraId="42C96DE6">
            <w:pPr>
              <w:rPr>
                <w:rFonts w:hint="eastAsia" w:ascii="宋体" w:hAnsi="宋体"/>
              </w:rPr>
            </w:pPr>
            <w:r>
              <w:rPr>
                <w:rFonts w:hint="eastAsia" w:ascii="宋体" w:hAnsi="宋体"/>
              </w:rPr>
              <w:t>时间：投标人应在投标截止时间</w:t>
            </w:r>
            <w:r>
              <w:rPr>
                <w:rFonts w:hint="eastAsia" w:ascii="宋体" w:hAnsi="宋体"/>
                <w:u w:val="single"/>
              </w:rPr>
              <w:t xml:space="preserve">    </w:t>
            </w:r>
            <w:r>
              <w:rPr>
                <w:rFonts w:hint="eastAsia" w:ascii="宋体" w:hAnsi="宋体"/>
              </w:rPr>
              <w:t>天前提出澄清要求（或疑问、问题）。如投标截止时间顺延，投标人可按新的投标截止时间提出。</w:t>
            </w:r>
          </w:p>
          <w:p w14:paraId="4489FA21">
            <w:pPr>
              <w:rPr>
                <w:rFonts w:hint="eastAsia" w:ascii="宋体" w:hAnsi="宋体"/>
              </w:rPr>
            </w:pPr>
            <w:r>
              <w:rPr>
                <w:rFonts w:hint="eastAsia" w:ascii="宋体" w:hAnsi="宋体"/>
              </w:rPr>
              <w:t>形式：</w:t>
            </w:r>
            <w:r>
              <w:rPr>
                <w:rFonts w:hint="eastAsia" w:ascii="宋体" w:hAnsi="宋体"/>
                <w:szCs w:val="21"/>
              </w:rPr>
              <w:t>相关的澄清要求（或疑问、问题）可通过芜湖市公共资源交易中心网（网址：https://whsggzy.wuhu.gov.cn）登录芜湖市公共资源交易中心电子招投标交易平台（https://whsggzy.wuhu.gov.cn/TPBidderNew）（以下称电子交易系统）在线提交。</w:t>
            </w:r>
          </w:p>
        </w:tc>
      </w:tr>
      <w:tr w14:paraId="60FB6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48480437">
            <w:pPr>
              <w:jc w:val="center"/>
              <w:rPr>
                <w:rFonts w:hint="eastAsia" w:ascii="宋体" w:hAnsi="宋体"/>
                <w:szCs w:val="21"/>
              </w:rPr>
            </w:pPr>
            <w:r>
              <w:rPr>
                <w:rFonts w:ascii="宋体" w:hAnsi="宋体"/>
                <w:szCs w:val="21"/>
              </w:rPr>
              <w:t>2.2.2</w:t>
            </w:r>
          </w:p>
        </w:tc>
        <w:tc>
          <w:tcPr>
            <w:tcW w:w="1276" w:type="dxa"/>
            <w:tcBorders>
              <w:top w:val="single" w:color="auto" w:sz="4" w:space="0"/>
              <w:left w:val="single" w:color="auto" w:sz="4" w:space="0"/>
              <w:bottom w:val="single" w:color="auto" w:sz="4" w:space="0"/>
              <w:right w:val="single" w:color="auto" w:sz="4" w:space="0"/>
            </w:tcBorders>
            <w:vAlign w:val="center"/>
          </w:tcPr>
          <w:p w14:paraId="0DD6823B">
            <w:pPr>
              <w:jc w:val="center"/>
              <w:rPr>
                <w:rFonts w:hint="eastAsia" w:ascii="宋体" w:hAnsi="宋体"/>
                <w:szCs w:val="21"/>
              </w:rPr>
            </w:pPr>
            <w:r>
              <w:rPr>
                <w:rFonts w:hint="eastAsia" w:ascii="宋体" w:hAnsi="宋体"/>
                <w:szCs w:val="21"/>
              </w:rPr>
              <w:t>招标文件澄清发出的形式</w:t>
            </w:r>
          </w:p>
        </w:tc>
        <w:tc>
          <w:tcPr>
            <w:tcW w:w="6945" w:type="dxa"/>
            <w:tcBorders>
              <w:top w:val="single" w:color="auto" w:sz="4" w:space="0"/>
              <w:left w:val="single" w:color="auto" w:sz="4" w:space="0"/>
              <w:bottom w:val="single" w:color="auto" w:sz="4" w:space="0"/>
              <w:right w:val="single" w:color="auto" w:sz="4" w:space="0"/>
            </w:tcBorders>
            <w:vAlign w:val="center"/>
          </w:tcPr>
          <w:p w14:paraId="794ED983">
            <w:pPr>
              <w:rPr>
                <w:rFonts w:hint="eastAsia" w:ascii="宋体" w:hAnsi="宋体"/>
                <w:szCs w:val="21"/>
              </w:rPr>
            </w:pPr>
            <w:r>
              <w:rPr>
                <w:rFonts w:hint="eastAsia" w:ascii="宋体" w:hAnsi="宋体"/>
                <w:szCs w:val="21"/>
              </w:rPr>
              <w:t>递交投标文件截止之日前</w:t>
            </w:r>
            <w:r>
              <w:rPr>
                <w:rFonts w:ascii="宋体" w:hAnsi="宋体"/>
                <w:szCs w:val="21"/>
              </w:rPr>
              <w:t>（以发出/发布日期为准）</w:t>
            </w:r>
            <w:r>
              <w:rPr>
                <w:rFonts w:hint="eastAsia" w:ascii="宋体" w:hAnsi="宋体"/>
                <w:szCs w:val="21"/>
              </w:rPr>
              <w:t>，发布</w:t>
            </w:r>
            <w:r>
              <w:rPr>
                <w:rFonts w:ascii="宋体" w:hAnsi="宋体"/>
                <w:szCs w:val="21"/>
              </w:rPr>
              <w:t>到</w:t>
            </w:r>
            <w:r>
              <w:rPr>
                <w:rFonts w:hint="eastAsia" w:ascii="宋体" w:hAnsi="宋体"/>
                <w:szCs w:val="21"/>
              </w:rPr>
              <w:t>芜湖市公共资源中心网（网址：http://whsggzy.wuhu.gov.cn）。</w:t>
            </w:r>
            <w:r>
              <w:rPr>
                <w:rFonts w:ascii="宋体" w:hAnsi="宋体"/>
                <w:szCs w:val="21"/>
              </w:rPr>
              <w:t>投标人</w:t>
            </w:r>
            <w:r>
              <w:rPr>
                <w:rFonts w:hint="eastAsia" w:ascii="宋体" w:hAnsi="宋体"/>
                <w:szCs w:val="21"/>
              </w:rPr>
              <w:t>应</w:t>
            </w:r>
            <w:r>
              <w:rPr>
                <w:rFonts w:ascii="宋体" w:hAnsi="宋体"/>
                <w:szCs w:val="21"/>
              </w:rPr>
              <w:t>自行下载</w:t>
            </w:r>
            <w:r>
              <w:rPr>
                <w:rFonts w:hint="eastAsia" w:ascii="宋体" w:hAnsi="宋体"/>
                <w:szCs w:val="21"/>
              </w:rPr>
              <w:t>。</w:t>
            </w:r>
          </w:p>
        </w:tc>
      </w:tr>
      <w:tr w14:paraId="4C678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2887ECD3">
            <w:pPr>
              <w:jc w:val="center"/>
              <w:rPr>
                <w:rFonts w:hint="eastAsia" w:ascii="宋体" w:hAnsi="宋体"/>
                <w:szCs w:val="21"/>
              </w:rPr>
            </w:pPr>
            <w:r>
              <w:rPr>
                <w:rFonts w:ascii="宋体" w:hAnsi="宋体"/>
                <w:szCs w:val="21"/>
              </w:rPr>
              <w:t>2.</w:t>
            </w:r>
            <w:r>
              <w:rPr>
                <w:rFonts w:hint="eastAsia" w:ascii="宋体" w:hAnsi="宋体"/>
                <w:szCs w:val="21"/>
              </w:rPr>
              <w:t>2.3</w:t>
            </w:r>
          </w:p>
        </w:tc>
        <w:tc>
          <w:tcPr>
            <w:tcW w:w="1276" w:type="dxa"/>
            <w:tcBorders>
              <w:top w:val="single" w:color="auto" w:sz="4" w:space="0"/>
              <w:left w:val="single" w:color="auto" w:sz="4" w:space="0"/>
              <w:bottom w:val="single" w:color="auto" w:sz="4" w:space="0"/>
              <w:right w:val="single" w:color="auto" w:sz="4" w:space="0"/>
            </w:tcBorders>
            <w:vAlign w:val="center"/>
          </w:tcPr>
          <w:p w14:paraId="019523C9">
            <w:pPr>
              <w:jc w:val="center"/>
              <w:rPr>
                <w:rFonts w:hint="eastAsia" w:ascii="宋体" w:hAnsi="宋体"/>
                <w:szCs w:val="21"/>
              </w:rPr>
            </w:pPr>
            <w:r>
              <w:rPr>
                <w:rFonts w:hint="eastAsia" w:ascii="宋体" w:hAnsi="宋体"/>
                <w:szCs w:val="21"/>
              </w:rPr>
              <w:t>投标人确认收到招标文件澄清</w:t>
            </w:r>
          </w:p>
        </w:tc>
        <w:tc>
          <w:tcPr>
            <w:tcW w:w="6945" w:type="dxa"/>
            <w:tcBorders>
              <w:top w:val="single" w:color="auto" w:sz="4" w:space="0"/>
              <w:left w:val="single" w:color="auto" w:sz="4" w:space="0"/>
              <w:bottom w:val="single" w:color="auto" w:sz="4" w:space="0"/>
              <w:right w:val="single" w:color="auto" w:sz="4" w:space="0"/>
            </w:tcBorders>
            <w:vAlign w:val="center"/>
          </w:tcPr>
          <w:p w14:paraId="518A9449">
            <w:pPr>
              <w:rPr>
                <w:rFonts w:hint="eastAsia" w:ascii="宋体" w:hAnsi="宋体"/>
                <w:szCs w:val="21"/>
              </w:rPr>
            </w:pPr>
            <w:r>
              <w:rPr>
                <w:rFonts w:hint="eastAsia" w:ascii="宋体" w:hAnsi="宋体"/>
                <w:szCs w:val="21"/>
              </w:rPr>
              <w:t>各投标人在</w:t>
            </w:r>
            <w:r>
              <w:rPr>
                <w:rFonts w:hint="eastAsia" w:ascii="宋体" w:hAnsi="宋体" w:cs="宋体"/>
                <w:bCs/>
                <w:snapToGrid w:val="0"/>
                <w:color w:val="000000"/>
                <w:szCs w:val="21"/>
              </w:rPr>
              <w:t>投标截止时间</w:t>
            </w:r>
            <w:r>
              <w:rPr>
                <w:rFonts w:hint="eastAsia" w:ascii="宋体" w:hAnsi="宋体"/>
                <w:szCs w:val="21"/>
              </w:rPr>
              <w:t>前1天务必到</w:t>
            </w:r>
            <w:r>
              <w:rPr>
                <w:rFonts w:hint="eastAsia" w:ascii="宋体" w:hAnsi="宋体" w:cs="宋体"/>
                <w:snapToGrid w:val="0"/>
                <w:color w:val="000000"/>
                <w:szCs w:val="21"/>
              </w:rPr>
              <w:t>芜湖市公共资源交易中心网</w:t>
            </w:r>
            <w:r>
              <w:rPr>
                <w:rFonts w:hint="eastAsia" w:ascii="宋体" w:hAnsi="宋体"/>
                <w:szCs w:val="21"/>
              </w:rPr>
              <w:t>（http://whsggzy.wuhu.gov.cn）网上澄清公告栏查询是否有答疑回复，否则造成的一切后果由投标人自行承担。</w:t>
            </w:r>
          </w:p>
        </w:tc>
      </w:tr>
      <w:tr w14:paraId="7D0A1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vAlign w:val="center"/>
          </w:tcPr>
          <w:p w14:paraId="3B79E04F">
            <w:pPr>
              <w:jc w:val="center"/>
              <w:rPr>
                <w:rFonts w:hint="eastAsia" w:ascii="宋体" w:hAnsi="宋体"/>
                <w:szCs w:val="21"/>
              </w:rPr>
            </w:pPr>
            <w:r>
              <w:rPr>
                <w:rFonts w:hint="eastAsia" w:ascii="宋体" w:hAnsi="宋体"/>
                <w:szCs w:val="21"/>
              </w:rPr>
              <w:t>2.3.1</w:t>
            </w:r>
          </w:p>
        </w:tc>
        <w:tc>
          <w:tcPr>
            <w:tcW w:w="1276" w:type="dxa"/>
            <w:vAlign w:val="center"/>
          </w:tcPr>
          <w:p w14:paraId="4D9F0C7E">
            <w:pPr>
              <w:jc w:val="center"/>
              <w:rPr>
                <w:rFonts w:hint="eastAsia" w:ascii="宋体" w:hAnsi="宋体"/>
                <w:szCs w:val="21"/>
              </w:rPr>
            </w:pPr>
            <w:r>
              <w:rPr>
                <w:rFonts w:hint="eastAsia" w:ascii="宋体" w:hAnsi="宋体"/>
                <w:szCs w:val="21"/>
              </w:rPr>
              <w:t>招标文件修改发出的形式</w:t>
            </w:r>
          </w:p>
        </w:tc>
        <w:tc>
          <w:tcPr>
            <w:tcW w:w="6945" w:type="dxa"/>
            <w:vAlign w:val="center"/>
          </w:tcPr>
          <w:p w14:paraId="69AF16C9">
            <w:pPr>
              <w:rPr>
                <w:rFonts w:hint="eastAsia" w:ascii="宋体" w:hAnsi="宋体"/>
                <w:szCs w:val="21"/>
              </w:rPr>
            </w:pPr>
            <w:r>
              <w:rPr>
                <w:rFonts w:hint="eastAsia" w:ascii="宋体" w:hAnsi="宋体"/>
                <w:szCs w:val="21"/>
              </w:rPr>
              <w:t>递交投标文件截止之日前</w:t>
            </w:r>
            <w:r>
              <w:rPr>
                <w:rFonts w:ascii="宋体" w:hAnsi="宋体"/>
                <w:szCs w:val="21"/>
              </w:rPr>
              <w:t>（以发出/发布日期为准）</w:t>
            </w:r>
            <w:r>
              <w:rPr>
                <w:rFonts w:hint="eastAsia" w:ascii="宋体" w:hAnsi="宋体"/>
                <w:szCs w:val="21"/>
              </w:rPr>
              <w:t>，发布</w:t>
            </w:r>
            <w:r>
              <w:rPr>
                <w:rFonts w:ascii="宋体" w:hAnsi="宋体"/>
                <w:szCs w:val="21"/>
              </w:rPr>
              <w:t>到</w:t>
            </w:r>
            <w:r>
              <w:rPr>
                <w:rFonts w:hint="eastAsia" w:ascii="宋体" w:hAnsi="宋体"/>
                <w:szCs w:val="21"/>
              </w:rPr>
              <w:t>芜湖市公共资源交易中心网（网址：http://whsggzy.wuhu.gov.cn）。</w:t>
            </w:r>
            <w:r>
              <w:rPr>
                <w:rFonts w:ascii="宋体" w:hAnsi="宋体"/>
                <w:szCs w:val="21"/>
              </w:rPr>
              <w:t>投标人</w:t>
            </w:r>
            <w:r>
              <w:rPr>
                <w:rFonts w:hint="eastAsia" w:ascii="宋体" w:hAnsi="宋体"/>
                <w:szCs w:val="21"/>
              </w:rPr>
              <w:t>应</w:t>
            </w:r>
            <w:r>
              <w:rPr>
                <w:rFonts w:ascii="宋体" w:hAnsi="宋体"/>
                <w:szCs w:val="21"/>
              </w:rPr>
              <w:t>自行下载</w:t>
            </w:r>
            <w:r>
              <w:rPr>
                <w:rFonts w:hint="eastAsia" w:ascii="宋体" w:hAnsi="宋体"/>
                <w:szCs w:val="21"/>
              </w:rPr>
              <w:t>。</w:t>
            </w:r>
          </w:p>
        </w:tc>
      </w:tr>
      <w:tr w14:paraId="73AA1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06D9735A">
            <w:pPr>
              <w:jc w:val="center"/>
              <w:rPr>
                <w:rFonts w:hint="eastAsia" w:ascii="宋体" w:hAnsi="宋体"/>
                <w:szCs w:val="21"/>
              </w:rPr>
            </w:pPr>
            <w:r>
              <w:rPr>
                <w:rFonts w:hint="eastAsia" w:ascii="宋体" w:hAnsi="宋体"/>
                <w:szCs w:val="21"/>
              </w:rPr>
              <w:t>2.3.2</w:t>
            </w:r>
          </w:p>
        </w:tc>
        <w:tc>
          <w:tcPr>
            <w:tcW w:w="1276" w:type="dxa"/>
            <w:tcBorders>
              <w:top w:val="single" w:color="auto" w:sz="4" w:space="0"/>
              <w:left w:val="single" w:color="auto" w:sz="4" w:space="0"/>
              <w:bottom w:val="single" w:color="auto" w:sz="4" w:space="0"/>
              <w:right w:val="single" w:color="auto" w:sz="4" w:space="0"/>
            </w:tcBorders>
            <w:vAlign w:val="center"/>
          </w:tcPr>
          <w:p w14:paraId="5F2AE796">
            <w:pPr>
              <w:jc w:val="center"/>
              <w:rPr>
                <w:rFonts w:hint="eastAsia" w:ascii="宋体" w:hAnsi="宋体"/>
                <w:szCs w:val="21"/>
              </w:rPr>
            </w:pPr>
            <w:r>
              <w:rPr>
                <w:rFonts w:hint="eastAsia" w:ascii="宋体" w:hAnsi="宋体"/>
                <w:szCs w:val="21"/>
              </w:rPr>
              <w:t>投标人确认收到招标文件修改</w:t>
            </w:r>
          </w:p>
        </w:tc>
        <w:tc>
          <w:tcPr>
            <w:tcW w:w="6945" w:type="dxa"/>
            <w:tcBorders>
              <w:top w:val="single" w:color="auto" w:sz="4" w:space="0"/>
              <w:left w:val="single" w:color="auto" w:sz="4" w:space="0"/>
              <w:bottom w:val="single" w:color="auto" w:sz="4" w:space="0"/>
              <w:right w:val="single" w:color="auto" w:sz="4" w:space="0"/>
            </w:tcBorders>
            <w:vAlign w:val="center"/>
          </w:tcPr>
          <w:p w14:paraId="0C033F8F">
            <w:pPr>
              <w:rPr>
                <w:rFonts w:hint="eastAsia" w:ascii="宋体" w:hAnsi="宋体"/>
                <w:szCs w:val="21"/>
              </w:rPr>
            </w:pPr>
            <w:r>
              <w:rPr>
                <w:rFonts w:hint="eastAsia" w:ascii="宋体" w:hAnsi="宋体"/>
                <w:szCs w:val="21"/>
              </w:rPr>
              <w:t>各投标人在</w:t>
            </w:r>
            <w:r>
              <w:rPr>
                <w:rFonts w:hint="eastAsia" w:ascii="宋体" w:hAnsi="宋体" w:cs="宋体"/>
                <w:bCs/>
                <w:snapToGrid w:val="0"/>
                <w:color w:val="000000"/>
                <w:szCs w:val="21"/>
              </w:rPr>
              <w:t>投标截止时间</w:t>
            </w:r>
            <w:r>
              <w:rPr>
                <w:rFonts w:hint="eastAsia" w:ascii="宋体" w:hAnsi="宋体"/>
                <w:szCs w:val="21"/>
              </w:rPr>
              <w:t>前1天务必到</w:t>
            </w:r>
            <w:r>
              <w:rPr>
                <w:rFonts w:hint="eastAsia" w:ascii="宋体" w:hAnsi="宋体" w:cs="宋体"/>
                <w:snapToGrid w:val="0"/>
                <w:color w:val="000000"/>
                <w:szCs w:val="21"/>
              </w:rPr>
              <w:t>芜湖市公共资源交易中心网</w:t>
            </w:r>
            <w:r>
              <w:rPr>
                <w:rFonts w:hint="eastAsia" w:ascii="宋体" w:hAnsi="宋体"/>
                <w:szCs w:val="21"/>
              </w:rPr>
              <w:t>（http://whsggzy.wuhu.gov.cn）网上澄清公告栏查询是否有招标文件修改，否则造成的一切后果由投标人自行承担。</w:t>
            </w:r>
          </w:p>
        </w:tc>
      </w:tr>
      <w:tr w14:paraId="58D8C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5E614548">
            <w:pPr>
              <w:snapToGrid w:val="0"/>
              <w:jc w:val="center"/>
              <w:rPr>
                <w:rFonts w:hint="eastAsia" w:ascii="宋体" w:hAnsi="宋体"/>
                <w:color w:val="000000"/>
                <w:kern w:val="2"/>
                <w:szCs w:val="21"/>
              </w:rPr>
            </w:pPr>
            <w:r>
              <w:rPr>
                <w:rFonts w:ascii="宋体" w:hAnsi="宋体"/>
                <w:color w:val="000000"/>
                <w:kern w:val="2"/>
                <w:szCs w:val="21"/>
              </w:rPr>
              <w:t>3.1</w:t>
            </w:r>
            <w:r>
              <w:rPr>
                <w:rFonts w:hint="eastAsia" w:ascii="宋体" w:hAnsi="宋体"/>
                <w:color w:val="000000"/>
                <w:kern w:val="2"/>
                <w:szCs w:val="21"/>
              </w:rPr>
              <w:t>.1</w:t>
            </w:r>
          </w:p>
        </w:tc>
        <w:tc>
          <w:tcPr>
            <w:tcW w:w="1276" w:type="dxa"/>
            <w:tcBorders>
              <w:top w:val="single" w:color="auto" w:sz="4" w:space="0"/>
              <w:left w:val="single" w:color="auto" w:sz="4" w:space="0"/>
              <w:bottom w:val="single" w:color="auto" w:sz="4" w:space="0"/>
              <w:right w:val="single" w:color="auto" w:sz="4" w:space="0"/>
            </w:tcBorders>
            <w:vAlign w:val="center"/>
          </w:tcPr>
          <w:p w14:paraId="54ABD0DE">
            <w:pPr>
              <w:snapToGrid w:val="0"/>
              <w:jc w:val="center"/>
              <w:rPr>
                <w:rFonts w:hint="eastAsia" w:ascii="宋体" w:hAnsi="宋体"/>
                <w:color w:val="000000"/>
                <w:kern w:val="2"/>
                <w:szCs w:val="21"/>
              </w:rPr>
            </w:pPr>
            <w:r>
              <w:rPr>
                <w:rFonts w:ascii="宋体" w:hAnsi="宋体"/>
                <w:color w:val="000000"/>
                <w:kern w:val="2"/>
                <w:szCs w:val="21"/>
              </w:rPr>
              <w:t>构成投标文件的其他</w:t>
            </w:r>
            <w:r>
              <w:rPr>
                <w:rFonts w:hint="eastAsia" w:ascii="宋体" w:hAnsi="宋体"/>
                <w:color w:val="000000"/>
                <w:kern w:val="2"/>
                <w:szCs w:val="21"/>
              </w:rPr>
              <w:t>资料</w:t>
            </w:r>
          </w:p>
        </w:tc>
        <w:tc>
          <w:tcPr>
            <w:tcW w:w="6945" w:type="dxa"/>
            <w:tcBorders>
              <w:top w:val="single" w:color="auto" w:sz="4" w:space="0"/>
              <w:left w:val="single" w:color="auto" w:sz="4" w:space="0"/>
              <w:bottom w:val="single" w:color="auto" w:sz="4" w:space="0"/>
              <w:right w:val="single" w:color="auto" w:sz="4" w:space="0"/>
            </w:tcBorders>
            <w:vAlign w:val="center"/>
          </w:tcPr>
          <w:p w14:paraId="5E78BC33">
            <w:pPr>
              <w:snapToGrid w:val="0"/>
              <w:rPr>
                <w:rFonts w:hint="eastAsia" w:ascii="宋体" w:hAnsi="宋体"/>
                <w:color w:val="000000"/>
                <w:kern w:val="2"/>
                <w:szCs w:val="21"/>
              </w:rPr>
            </w:pPr>
          </w:p>
        </w:tc>
      </w:tr>
      <w:tr w14:paraId="0A491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10008803">
            <w:pPr>
              <w:snapToGrid w:val="0"/>
              <w:jc w:val="center"/>
              <w:rPr>
                <w:rFonts w:hint="eastAsia" w:ascii="宋体" w:hAnsi="宋体"/>
                <w:color w:val="000000"/>
                <w:kern w:val="2"/>
                <w:szCs w:val="21"/>
              </w:rPr>
            </w:pPr>
            <w:r>
              <w:rPr>
                <w:rFonts w:hint="eastAsia" w:ascii="宋体" w:hAnsi="宋体"/>
                <w:color w:val="000000"/>
                <w:kern w:val="2"/>
                <w:szCs w:val="21"/>
              </w:rPr>
              <w:t>3.2.1</w:t>
            </w:r>
          </w:p>
        </w:tc>
        <w:tc>
          <w:tcPr>
            <w:tcW w:w="1276" w:type="dxa"/>
            <w:tcBorders>
              <w:top w:val="single" w:color="auto" w:sz="4" w:space="0"/>
              <w:left w:val="single" w:color="auto" w:sz="4" w:space="0"/>
              <w:bottom w:val="single" w:color="auto" w:sz="4" w:space="0"/>
              <w:right w:val="single" w:color="auto" w:sz="4" w:space="0"/>
            </w:tcBorders>
            <w:vAlign w:val="center"/>
          </w:tcPr>
          <w:p w14:paraId="7F6EA125">
            <w:pPr>
              <w:snapToGrid w:val="0"/>
              <w:jc w:val="center"/>
              <w:rPr>
                <w:rFonts w:hint="eastAsia" w:ascii="宋体" w:hAnsi="宋体"/>
                <w:color w:val="000000"/>
                <w:kern w:val="2"/>
                <w:szCs w:val="21"/>
              </w:rPr>
            </w:pPr>
            <w:r>
              <w:rPr>
                <w:rFonts w:hint="eastAsia" w:ascii="宋体" w:hAnsi="宋体"/>
                <w:color w:val="000000"/>
                <w:kern w:val="2"/>
                <w:szCs w:val="21"/>
              </w:rPr>
              <w:t>增值税税金的计算方法</w:t>
            </w:r>
          </w:p>
        </w:tc>
        <w:tc>
          <w:tcPr>
            <w:tcW w:w="6945" w:type="dxa"/>
            <w:tcBorders>
              <w:top w:val="single" w:color="auto" w:sz="4" w:space="0"/>
              <w:left w:val="single" w:color="auto" w:sz="4" w:space="0"/>
              <w:bottom w:val="single" w:color="auto" w:sz="4" w:space="0"/>
              <w:right w:val="single" w:color="auto" w:sz="4" w:space="0"/>
            </w:tcBorders>
            <w:vAlign w:val="center"/>
          </w:tcPr>
          <w:p w14:paraId="52290246">
            <w:pPr>
              <w:snapToGrid w:val="0"/>
              <w:rPr>
                <w:rFonts w:hint="eastAsia" w:ascii="宋体" w:hAnsi="宋体"/>
                <w:bCs/>
                <w:color w:val="000000"/>
                <w:kern w:val="2"/>
                <w:szCs w:val="21"/>
              </w:rPr>
            </w:pPr>
            <w:r>
              <w:rPr>
                <w:rFonts w:hint="eastAsia" w:ascii="宋体" w:hAnsi="宋体"/>
                <w:bCs/>
                <w:color w:val="000000"/>
                <w:kern w:val="2"/>
                <w:szCs w:val="21"/>
              </w:rPr>
              <w:t>本项目采取增值税计算方法，计算时采用一般计税方法。税率为</w:t>
            </w:r>
            <w:r>
              <w:rPr>
                <w:rFonts w:hint="eastAsia" w:ascii="宋体" w:hAnsi="宋体"/>
                <w:bCs/>
                <w:color w:val="000000"/>
                <w:kern w:val="2"/>
                <w:szCs w:val="21"/>
                <w:u w:val="single"/>
              </w:rPr>
              <w:t xml:space="preserve">  </w:t>
            </w:r>
            <w:r>
              <w:rPr>
                <w:rFonts w:ascii="宋体" w:hAnsi="宋体"/>
                <w:bCs/>
                <w:color w:val="000000"/>
                <w:kern w:val="2"/>
                <w:szCs w:val="21"/>
                <w:u w:val="single"/>
              </w:rPr>
              <w:t xml:space="preserve">   </w:t>
            </w:r>
            <w:r>
              <w:rPr>
                <w:rFonts w:hint="eastAsia" w:ascii="宋体" w:hAnsi="宋体"/>
                <w:bCs/>
                <w:color w:val="000000"/>
                <w:kern w:val="2"/>
                <w:szCs w:val="21"/>
              </w:rPr>
              <w:t>。</w:t>
            </w:r>
          </w:p>
        </w:tc>
      </w:tr>
      <w:tr w14:paraId="34C8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46" w:type="dxa"/>
            <w:tcBorders>
              <w:top w:val="single" w:color="auto" w:sz="4" w:space="0"/>
              <w:left w:val="single" w:color="auto" w:sz="4" w:space="0"/>
              <w:bottom w:val="single" w:color="auto" w:sz="4" w:space="0"/>
              <w:right w:val="single" w:color="auto" w:sz="4" w:space="0"/>
            </w:tcBorders>
            <w:vAlign w:val="center"/>
          </w:tcPr>
          <w:p w14:paraId="322DBE76">
            <w:pPr>
              <w:snapToGrid w:val="0"/>
              <w:jc w:val="center"/>
              <w:rPr>
                <w:rFonts w:hint="eastAsia" w:ascii="宋体" w:hAnsi="宋体"/>
                <w:color w:val="000000"/>
                <w:kern w:val="2"/>
                <w:szCs w:val="21"/>
              </w:rPr>
            </w:pPr>
            <w:r>
              <w:rPr>
                <w:rFonts w:hint="eastAsia" w:ascii="宋体" w:hAnsi="宋体"/>
                <w:color w:val="000000"/>
                <w:kern w:val="2"/>
                <w:szCs w:val="21"/>
              </w:rPr>
              <w:t>3.2.3</w:t>
            </w:r>
          </w:p>
        </w:tc>
        <w:tc>
          <w:tcPr>
            <w:tcW w:w="1276" w:type="dxa"/>
            <w:tcBorders>
              <w:top w:val="single" w:color="auto" w:sz="4" w:space="0"/>
              <w:left w:val="single" w:color="auto" w:sz="4" w:space="0"/>
              <w:bottom w:val="single" w:color="auto" w:sz="4" w:space="0"/>
              <w:right w:val="single" w:color="auto" w:sz="4" w:space="0"/>
            </w:tcBorders>
            <w:vAlign w:val="center"/>
          </w:tcPr>
          <w:p w14:paraId="1FF0815F">
            <w:pPr>
              <w:snapToGrid w:val="0"/>
              <w:jc w:val="center"/>
              <w:rPr>
                <w:rFonts w:hint="eastAsia" w:ascii="宋体" w:hAnsi="宋体"/>
                <w:color w:val="000000"/>
                <w:kern w:val="2"/>
                <w:szCs w:val="21"/>
              </w:rPr>
            </w:pPr>
            <w:r>
              <w:rPr>
                <w:rFonts w:hint="eastAsia" w:ascii="宋体" w:hAnsi="宋体"/>
                <w:color w:val="000000"/>
                <w:kern w:val="2"/>
                <w:szCs w:val="21"/>
              </w:rPr>
              <w:t>报价方式</w:t>
            </w:r>
          </w:p>
        </w:tc>
        <w:tc>
          <w:tcPr>
            <w:tcW w:w="6945" w:type="dxa"/>
            <w:tcBorders>
              <w:top w:val="single" w:color="auto" w:sz="4" w:space="0"/>
              <w:left w:val="single" w:color="auto" w:sz="4" w:space="0"/>
              <w:bottom w:val="single" w:color="auto" w:sz="4" w:space="0"/>
              <w:right w:val="single" w:color="auto" w:sz="4" w:space="0"/>
            </w:tcBorders>
            <w:vAlign w:val="center"/>
          </w:tcPr>
          <w:p w14:paraId="689FDE72">
            <w:pPr>
              <w:pStyle w:val="15"/>
              <w:rPr>
                <w:rFonts w:hint="eastAsia" w:ascii="宋体" w:hAnsi="宋体"/>
                <w:color w:val="000000"/>
                <w:kern w:val="2"/>
                <w:szCs w:val="21"/>
              </w:rPr>
            </w:pPr>
            <w:r>
              <w:rPr>
                <w:rFonts w:hint="eastAsia" w:ascii="宋体" w:hAnsi="宋体"/>
                <w:color w:val="000000"/>
                <w:kern w:val="2"/>
                <w:szCs w:val="21"/>
              </w:rPr>
              <w:t>□费率：</w:t>
            </w:r>
          </w:p>
          <w:p w14:paraId="58259973">
            <w:pPr>
              <w:pStyle w:val="15"/>
              <w:rPr>
                <w:rFonts w:hint="eastAsia" w:ascii="宋体" w:hAnsi="宋体"/>
                <w:color w:val="000000"/>
                <w:kern w:val="2"/>
                <w:szCs w:val="21"/>
              </w:rPr>
            </w:pPr>
            <w:r>
              <w:rPr>
                <w:rFonts w:hint="eastAsia" w:ascii="宋体" w:hAnsi="宋体"/>
                <w:color w:val="000000"/>
                <w:kern w:val="2"/>
                <w:szCs w:val="21"/>
              </w:rPr>
              <w:t>□总价：</w:t>
            </w:r>
          </w:p>
          <w:p w14:paraId="357CA90B">
            <w:pPr>
              <w:pStyle w:val="15"/>
              <w:rPr>
                <w:rFonts w:hint="eastAsia" w:ascii="宋体" w:hAnsi="宋体"/>
                <w:color w:val="000000"/>
                <w:kern w:val="2"/>
                <w:szCs w:val="21"/>
              </w:rPr>
            </w:pPr>
            <w:r>
              <w:rPr>
                <w:rFonts w:hint="eastAsia" w:ascii="宋体" w:hAnsi="宋体"/>
                <w:color w:val="000000"/>
                <w:kern w:val="2"/>
                <w:szCs w:val="21"/>
              </w:rPr>
              <w:t>□单价：</w:t>
            </w:r>
          </w:p>
          <w:p w14:paraId="0A6DE3CA">
            <w:pPr>
              <w:pStyle w:val="15"/>
              <w:rPr>
                <w:rFonts w:hint="eastAsia" w:ascii="宋体" w:hAnsi="宋体"/>
                <w:i/>
                <w:color w:val="000000"/>
                <w:kern w:val="2"/>
                <w:szCs w:val="21"/>
              </w:rPr>
            </w:pPr>
            <w:r>
              <w:rPr>
                <w:rFonts w:hint="eastAsia" w:ascii="宋体" w:hAnsi="宋体"/>
                <w:szCs w:val="21"/>
              </w:rPr>
              <w:t>（本条投标报价方式应与招标公告中最高投标限价的格式一致。注：招标文件编制说明的内容，招标文件编制完成后应删除，无论是否删除均不作为招标文件正式内容，下同）</w:t>
            </w:r>
          </w:p>
        </w:tc>
      </w:tr>
      <w:tr w14:paraId="2302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09DF6C6E">
            <w:pPr>
              <w:snapToGrid w:val="0"/>
              <w:jc w:val="center"/>
              <w:rPr>
                <w:rFonts w:hint="eastAsia" w:ascii="宋体" w:hAnsi="宋体"/>
                <w:color w:val="000000"/>
                <w:kern w:val="2"/>
                <w:szCs w:val="21"/>
              </w:rPr>
            </w:pPr>
            <w:r>
              <w:rPr>
                <w:rFonts w:hint="eastAsia" w:ascii="宋体" w:hAnsi="宋体"/>
                <w:color w:val="000000"/>
                <w:kern w:val="2"/>
                <w:szCs w:val="21"/>
              </w:rPr>
              <w:t>3.2.4</w:t>
            </w:r>
          </w:p>
        </w:tc>
        <w:tc>
          <w:tcPr>
            <w:tcW w:w="1276" w:type="dxa"/>
            <w:tcBorders>
              <w:top w:val="single" w:color="auto" w:sz="4" w:space="0"/>
              <w:left w:val="single" w:color="auto" w:sz="4" w:space="0"/>
              <w:bottom w:val="single" w:color="auto" w:sz="4" w:space="0"/>
              <w:right w:val="single" w:color="auto" w:sz="4" w:space="0"/>
            </w:tcBorders>
            <w:vAlign w:val="center"/>
          </w:tcPr>
          <w:p w14:paraId="5B4F80F1">
            <w:pPr>
              <w:snapToGrid w:val="0"/>
              <w:jc w:val="center"/>
              <w:rPr>
                <w:rFonts w:hint="eastAsia" w:ascii="宋体" w:hAnsi="宋体"/>
                <w:color w:val="000000"/>
                <w:kern w:val="2"/>
                <w:szCs w:val="21"/>
              </w:rPr>
            </w:pPr>
            <w:r>
              <w:rPr>
                <w:rFonts w:hint="eastAsia" w:ascii="宋体" w:hAnsi="宋体"/>
                <w:color w:val="000000"/>
                <w:kern w:val="2"/>
                <w:szCs w:val="21"/>
              </w:rPr>
              <w:t>最高投标限价</w:t>
            </w:r>
          </w:p>
        </w:tc>
        <w:tc>
          <w:tcPr>
            <w:tcW w:w="6945" w:type="dxa"/>
            <w:tcBorders>
              <w:top w:val="single" w:color="auto" w:sz="4" w:space="0"/>
              <w:left w:val="single" w:color="auto" w:sz="4" w:space="0"/>
              <w:bottom w:val="single" w:color="auto" w:sz="4" w:space="0"/>
              <w:right w:val="single" w:color="auto" w:sz="4" w:space="0"/>
            </w:tcBorders>
            <w:vAlign w:val="center"/>
          </w:tcPr>
          <w:p w14:paraId="1412743F">
            <w:pPr>
              <w:pStyle w:val="10"/>
              <w:topLinePunct/>
              <w:snapToGrid w:val="0"/>
              <w:rPr>
                <w:rFonts w:hint="eastAsia" w:hAnsi="宋体"/>
                <w:b/>
                <w:bCs/>
                <w:color w:val="FF0000"/>
                <w:kern w:val="2"/>
                <w:sz w:val="21"/>
                <w:szCs w:val="21"/>
              </w:rPr>
            </w:pPr>
            <w:r>
              <w:rPr>
                <w:rFonts w:hint="eastAsia" w:hAnsi="宋体"/>
                <w:color w:val="000000"/>
                <w:kern w:val="2"/>
                <w:sz w:val="21"/>
                <w:szCs w:val="21"/>
              </w:rPr>
              <w:t>见招标公告。</w:t>
            </w:r>
          </w:p>
        </w:tc>
      </w:tr>
      <w:tr w14:paraId="2B52F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846" w:type="dxa"/>
            <w:tcBorders>
              <w:top w:val="single" w:color="auto" w:sz="4" w:space="0"/>
              <w:left w:val="single" w:color="auto" w:sz="4" w:space="0"/>
              <w:bottom w:val="single" w:color="auto" w:sz="4" w:space="0"/>
              <w:right w:val="single" w:color="auto" w:sz="4" w:space="0"/>
            </w:tcBorders>
            <w:vAlign w:val="center"/>
          </w:tcPr>
          <w:p w14:paraId="2A87BEFC">
            <w:pPr>
              <w:snapToGrid w:val="0"/>
              <w:jc w:val="center"/>
              <w:rPr>
                <w:rFonts w:hint="eastAsia" w:ascii="宋体" w:hAnsi="宋体"/>
                <w:color w:val="000000"/>
                <w:kern w:val="2"/>
                <w:szCs w:val="21"/>
              </w:rPr>
            </w:pPr>
            <w:r>
              <w:rPr>
                <w:rFonts w:hint="eastAsia" w:ascii="宋体" w:hAnsi="宋体"/>
                <w:color w:val="000000"/>
                <w:kern w:val="2"/>
                <w:szCs w:val="21"/>
              </w:rPr>
              <w:t>3.2.5</w:t>
            </w:r>
          </w:p>
        </w:tc>
        <w:tc>
          <w:tcPr>
            <w:tcW w:w="1276" w:type="dxa"/>
            <w:tcBorders>
              <w:top w:val="single" w:color="auto" w:sz="4" w:space="0"/>
              <w:left w:val="single" w:color="auto" w:sz="4" w:space="0"/>
              <w:bottom w:val="single" w:color="auto" w:sz="4" w:space="0"/>
              <w:right w:val="single" w:color="auto" w:sz="4" w:space="0"/>
            </w:tcBorders>
            <w:vAlign w:val="center"/>
          </w:tcPr>
          <w:p w14:paraId="34B6880A">
            <w:pPr>
              <w:snapToGrid w:val="0"/>
              <w:jc w:val="center"/>
              <w:rPr>
                <w:rFonts w:hint="eastAsia" w:ascii="宋体" w:hAnsi="宋体"/>
                <w:color w:val="000000"/>
                <w:kern w:val="2"/>
                <w:szCs w:val="21"/>
              </w:rPr>
            </w:pPr>
            <w:r>
              <w:rPr>
                <w:rFonts w:hint="eastAsia" w:ascii="宋体" w:hAnsi="宋体"/>
                <w:color w:val="000000"/>
                <w:kern w:val="2"/>
                <w:szCs w:val="21"/>
              </w:rPr>
              <w:t>投标报价的其他要求</w:t>
            </w:r>
          </w:p>
        </w:tc>
        <w:tc>
          <w:tcPr>
            <w:tcW w:w="6945" w:type="dxa"/>
            <w:tcBorders>
              <w:top w:val="single" w:color="auto" w:sz="4" w:space="0"/>
              <w:left w:val="single" w:color="auto" w:sz="4" w:space="0"/>
              <w:bottom w:val="single" w:color="auto" w:sz="4" w:space="0"/>
              <w:right w:val="single" w:color="auto" w:sz="4" w:space="0"/>
            </w:tcBorders>
            <w:vAlign w:val="center"/>
          </w:tcPr>
          <w:p w14:paraId="598DADD7">
            <w:pPr>
              <w:pStyle w:val="15"/>
              <w:rPr>
                <w:rFonts w:hint="eastAsia" w:ascii="宋体" w:hAnsi="宋体"/>
                <w:color w:val="000000"/>
                <w:kern w:val="2"/>
                <w:szCs w:val="21"/>
              </w:rPr>
            </w:pPr>
            <w:r>
              <w:rPr>
                <w:rFonts w:hint="eastAsia" w:ascii="宋体" w:hAnsi="宋体"/>
                <w:szCs w:val="21"/>
              </w:rPr>
              <w:t>（采用中标费率形式报价的，招标人应确定计费基础和计算方法，并在招标文件中明确。例：</w:t>
            </w:r>
            <w:r>
              <w:rPr>
                <w:rFonts w:ascii="宋体" w:hAnsi="宋体"/>
                <w:szCs w:val="21"/>
              </w:rPr>
              <w:t>暂以本工程施工单位中标价（不含预留金）作为计费基数，最终监理费用以所监理项目的各单项工程竣工结算价之和为基数按实结算</w:t>
            </w:r>
            <w:r>
              <w:rPr>
                <w:rFonts w:hint="eastAsia" w:ascii="宋体" w:hAnsi="宋体"/>
                <w:szCs w:val="21"/>
              </w:rPr>
              <w:t>，最高不超过</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元）</w:t>
            </w:r>
          </w:p>
        </w:tc>
      </w:tr>
      <w:tr w14:paraId="00427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846" w:type="dxa"/>
            <w:tcBorders>
              <w:top w:val="single" w:color="auto" w:sz="4" w:space="0"/>
              <w:left w:val="single" w:color="auto" w:sz="4" w:space="0"/>
              <w:bottom w:val="single" w:color="auto" w:sz="4" w:space="0"/>
              <w:right w:val="single" w:color="auto" w:sz="4" w:space="0"/>
            </w:tcBorders>
            <w:vAlign w:val="center"/>
          </w:tcPr>
          <w:p w14:paraId="282E6A87">
            <w:pPr>
              <w:snapToGrid w:val="0"/>
              <w:jc w:val="center"/>
              <w:rPr>
                <w:rFonts w:hint="eastAsia" w:ascii="宋体" w:hAnsi="宋体"/>
                <w:color w:val="000000"/>
                <w:kern w:val="2"/>
                <w:szCs w:val="21"/>
              </w:rPr>
            </w:pPr>
            <w:r>
              <w:rPr>
                <w:rFonts w:hint="eastAsia" w:ascii="宋体" w:hAnsi="宋体"/>
                <w:color w:val="000000"/>
                <w:kern w:val="2"/>
                <w:szCs w:val="21"/>
              </w:rPr>
              <w:t>3</w:t>
            </w:r>
            <w:r>
              <w:rPr>
                <w:rFonts w:ascii="宋体" w:hAnsi="宋体"/>
                <w:color w:val="000000"/>
                <w:kern w:val="2"/>
                <w:szCs w:val="21"/>
              </w:rPr>
              <w:t>.3.1</w:t>
            </w:r>
          </w:p>
        </w:tc>
        <w:tc>
          <w:tcPr>
            <w:tcW w:w="1276" w:type="dxa"/>
            <w:tcBorders>
              <w:top w:val="single" w:color="auto" w:sz="4" w:space="0"/>
              <w:left w:val="single" w:color="auto" w:sz="4" w:space="0"/>
              <w:bottom w:val="single" w:color="auto" w:sz="4" w:space="0"/>
              <w:right w:val="single" w:color="auto" w:sz="4" w:space="0"/>
            </w:tcBorders>
            <w:vAlign w:val="center"/>
          </w:tcPr>
          <w:p w14:paraId="17B975D7">
            <w:pPr>
              <w:snapToGrid w:val="0"/>
              <w:jc w:val="center"/>
              <w:rPr>
                <w:rFonts w:hint="eastAsia" w:ascii="宋体" w:hAnsi="宋体"/>
                <w:color w:val="000000"/>
                <w:kern w:val="2"/>
                <w:szCs w:val="21"/>
              </w:rPr>
            </w:pPr>
            <w:r>
              <w:rPr>
                <w:rFonts w:hint="eastAsia" w:ascii="宋体" w:hAnsi="宋体"/>
                <w:color w:val="000000"/>
                <w:kern w:val="2"/>
                <w:szCs w:val="21"/>
              </w:rPr>
              <w:t>投标有效期</w:t>
            </w:r>
          </w:p>
        </w:tc>
        <w:tc>
          <w:tcPr>
            <w:tcW w:w="6945" w:type="dxa"/>
            <w:tcBorders>
              <w:top w:val="single" w:color="auto" w:sz="4" w:space="0"/>
              <w:left w:val="single" w:color="auto" w:sz="4" w:space="0"/>
              <w:bottom w:val="single" w:color="auto" w:sz="4" w:space="0"/>
              <w:right w:val="single" w:color="auto" w:sz="4" w:space="0"/>
            </w:tcBorders>
            <w:vAlign w:val="center"/>
          </w:tcPr>
          <w:p w14:paraId="40EA86CE">
            <w:pPr>
              <w:pStyle w:val="15"/>
              <w:rPr>
                <w:rFonts w:hint="eastAsia" w:ascii="宋体" w:hAnsi="宋体"/>
                <w:i/>
                <w:color w:val="FF0000"/>
                <w:kern w:val="2"/>
                <w:szCs w:val="21"/>
              </w:rPr>
            </w:pPr>
            <w:r>
              <w:rPr>
                <w:rFonts w:hint="eastAsia" w:ascii="宋体" w:hAnsi="宋体" w:cstheme="minorBidi"/>
                <w:bCs/>
                <w:color w:val="000000" w:themeColor="text1"/>
                <w:kern w:val="2"/>
                <w:szCs w:val="21"/>
                <w14:textFill>
                  <w14:solidFill>
                    <w14:schemeClr w14:val="tx1"/>
                  </w14:solidFill>
                </w14:textFill>
              </w:rPr>
              <w:t>自投标人递交投标文件截止之日起计算</w:t>
            </w:r>
            <w:r>
              <w:rPr>
                <w:rFonts w:ascii="宋体" w:hAnsi="宋体" w:cstheme="minorBidi"/>
                <w:bCs/>
                <w:color w:val="000000" w:themeColor="text1"/>
                <w:kern w:val="2"/>
                <w:szCs w:val="21"/>
                <w:u w:val="single"/>
                <w14:textFill>
                  <w14:solidFill>
                    <w14:schemeClr w14:val="tx1"/>
                  </w14:solidFill>
                </w14:textFill>
              </w:rPr>
              <w:t xml:space="preserve">  </w:t>
            </w:r>
            <w:r>
              <w:rPr>
                <w:rFonts w:hint="eastAsia" w:ascii="宋体" w:hAnsi="宋体" w:cstheme="minorBidi"/>
                <w:bCs/>
                <w:color w:val="000000" w:themeColor="text1"/>
                <w:kern w:val="2"/>
                <w:szCs w:val="21"/>
                <w14:textFill>
                  <w14:solidFill>
                    <w14:schemeClr w14:val="tx1"/>
                  </w14:solidFill>
                </w14:textFill>
              </w:rPr>
              <w:t>日。</w:t>
            </w:r>
            <w:r>
              <w:rPr>
                <w:rFonts w:ascii="宋体" w:hAnsi="宋体" w:cstheme="minorBidi"/>
                <w:bCs/>
                <w:color w:val="000000" w:themeColor="text1"/>
                <w:kern w:val="2"/>
                <w:szCs w:val="21"/>
                <w:vertAlign w:val="superscript"/>
                <w14:textFill>
                  <w14:solidFill>
                    <w14:schemeClr w14:val="tx1"/>
                  </w14:solidFill>
                </w14:textFill>
              </w:rPr>
              <w:footnoteReference w:id="5"/>
            </w:r>
          </w:p>
        </w:tc>
      </w:tr>
      <w:tr w14:paraId="3199C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107D9499">
            <w:pPr>
              <w:snapToGrid w:val="0"/>
              <w:jc w:val="center"/>
              <w:rPr>
                <w:rFonts w:hint="eastAsia" w:ascii="宋体" w:hAnsi="宋体"/>
                <w:color w:val="000000"/>
                <w:kern w:val="2"/>
                <w:szCs w:val="21"/>
              </w:rPr>
            </w:pPr>
            <w:r>
              <w:rPr>
                <w:rFonts w:ascii="宋体" w:hAnsi="宋体"/>
                <w:color w:val="000000"/>
                <w:kern w:val="2"/>
                <w:szCs w:val="21"/>
              </w:rPr>
              <w:t>3.4.1</w:t>
            </w:r>
          </w:p>
        </w:tc>
        <w:tc>
          <w:tcPr>
            <w:tcW w:w="1276" w:type="dxa"/>
            <w:tcBorders>
              <w:top w:val="single" w:color="auto" w:sz="4" w:space="0"/>
              <w:left w:val="single" w:color="auto" w:sz="4" w:space="0"/>
              <w:bottom w:val="single" w:color="auto" w:sz="4" w:space="0"/>
              <w:right w:val="single" w:color="auto" w:sz="4" w:space="0"/>
            </w:tcBorders>
            <w:vAlign w:val="center"/>
          </w:tcPr>
          <w:p w14:paraId="3CBA697B">
            <w:pPr>
              <w:snapToGrid w:val="0"/>
              <w:jc w:val="center"/>
              <w:rPr>
                <w:rFonts w:hint="eastAsia" w:ascii="宋体" w:hAnsi="宋体"/>
                <w:color w:val="000000"/>
                <w:kern w:val="2"/>
                <w:szCs w:val="21"/>
              </w:rPr>
            </w:pPr>
            <w:r>
              <w:rPr>
                <w:rFonts w:hint="eastAsia" w:ascii="宋体" w:hAnsi="宋体"/>
                <w:color w:val="000000"/>
                <w:kern w:val="2"/>
                <w:szCs w:val="21"/>
              </w:rPr>
              <w:t>投标保证金的递交</w:t>
            </w:r>
          </w:p>
        </w:tc>
        <w:tc>
          <w:tcPr>
            <w:tcW w:w="6945" w:type="dxa"/>
            <w:tcBorders>
              <w:top w:val="single" w:color="auto" w:sz="4" w:space="0"/>
              <w:left w:val="single" w:color="auto" w:sz="4" w:space="0"/>
              <w:bottom w:val="single" w:color="auto" w:sz="4" w:space="0"/>
              <w:right w:val="single" w:color="auto" w:sz="4" w:space="0"/>
            </w:tcBorders>
            <w:vAlign w:val="center"/>
          </w:tcPr>
          <w:p w14:paraId="566D68DB">
            <w:pPr>
              <w:widowControl w:val="0"/>
              <w:adjustRightInd w:val="0"/>
              <w:snapToGrid w:val="0"/>
              <w:jc w:val="both"/>
              <w:rPr>
                <w:rFonts w:hint="eastAsia" w:ascii="宋体" w:hAnsi="宋体" w:cs="宋体"/>
                <w:bCs/>
                <w:snapToGrid w:val="0"/>
                <w:color w:val="000000"/>
                <w:szCs w:val="21"/>
              </w:rPr>
            </w:pPr>
            <w:r>
              <w:rPr>
                <w:rFonts w:hint="eastAsia" w:ascii="宋体" w:hAnsi="宋体" w:cs="宋体"/>
                <w:bCs/>
                <w:snapToGrid w:val="0"/>
                <w:color w:val="000000"/>
                <w:szCs w:val="21"/>
              </w:rPr>
              <w:t>是否要求投标人提交投标保证金：</w:t>
            </w:r>
          </w:p>
          <w:p w14:paraId="3E5C8F6C">
            <w:pPr>
              <w:widowControl w:val="0"/>
              <w:adjustRightInd w:val="0"/>
              <w:snapToGrid w:val="0"/>
              <w:jc w:val="both"/>
              <w:rPr>
                <w:rFonts w:hint="eastAsia" w:ascii="宋体" w:hAnsi="宋体" w:cs="宋体"/>
                <w:bCs/>
                <w:snapToGrid w:val="0"/>
                <w:color w:val="000000"/>
                <w:szCs w:val="21"/>
              </w:rPr>
            </w:pPr>
            <w:r>
              <w:rPr>
                <w:rFonts w:hint="eastAsia" w:ascii="宋体" w:hAnsi="宋体" w:cs="宋体"/>
                <w:bCs/>
                <w:snapToGrid w:val="0"/>
                <w:color w:val="000000"/>
                <w:szCs w:val="21"/>
              </w:rPr>
              <w:t>□不要求</w:t>
            </w:r>
          </w:p>
          <w:p w14:paraId="7FF6F15B">
            <w:pPr>
              <w:widowControl w:val="0"/>
              <w:adjustRightInd w:val="0"/>
              <w:snapToGrid w:val="0"/>
              <w:jc w:val="both"/>
              <w:rPr>
                <w:rFonts w:hint="eastAsia" w:ascii="宋体" w:hAnsi="宋体" w:cs="宋体"/>
                <w:bCs/>
                <w:snapToGrid w:val="0"/>
                <w:color w:val="000000"/>
                <w:szCs w:val="21"/>
              </w:rPr>
            </w:pPr>
            <w:r>
              <w:rPr>
                <w:rFonts w:hint="eastAsia" w:ascii="宋体" w:hAnsi="宋体" w:cs="宋体"/>
                <w:bCs/>
                <w:snapToGrid w:val="0"/>
                <w:color w:val="000000"/>
                <w:szCs w:val="21"/>
              </w:rPr>
              <w:t>□要求，具体如下：</w:t>
            </w:r>
          </w:p>
          <w:p w14:paraId="3F962911">
            <w:pPr>
              <w:adjustRightInd w:val="0"/>
              <w:snapToGrid w:val="0"/>
              <w:rPr>
                <w:rFonts w:hint="eastAsia" w:ascii="宋体" w:hAnsi="宋体" w:cs="宋体"/>
                <w:bCs/>
                <w:snapToGrid w:val="0"/>
                <w:color w:val="000000"/>
                <w:szCs w:val="21"/>
              </w:rPr>
            </w:pPr>
            <w:r>
              <w:rPr>
                <w:rFonts w:hint="eastAsia" w:ascii="宋体" w:hAnsi="宋体" w:cs="宋体"/>
                <w:bCs/>
                <w:snapToGrid w:val="0"/>
                <w:color w:val="000000"/>
                <w:szCs w:val="21"/>
              </w:rPr>
              <w:t>（1）投标保证金金额：人民币</w:t>
            </w:r>
            <w:r>
              <w:rPr>
                <w:rFonts w:ascii="宋体" w:hAnsi="宋体" w:cs="宋体"/>
                <w:bCs/>
                <w:snapToGrid w:val="0"/>
                <w:color w:val="000000"/>
                <w:szCs w:val="21"/>
                <w:u w:val="single"/>
              </w:rPr>
              <w:t xml:space="preserve">    </w:t>
            </w:r>
            <w:r>
              <w:rPr>
                <w:rFonts w:hint="eastAsia" w:ascii="宋体" w:hAnsi="宋体" w:cs="宋体"/>
                <w:bCs/>
                <w:snapToGrid w:val="0"/>
                <w:color w:val="000000"/>
                <w:szCs w:val="21"/>
              </w:rPr>
              <w:t>元。</w:t>
            </w:r>
          </w:p>
          <w:p w14:paraId="7EB25880">
            <w:pPr>
              <w:adjustRightInd w:val="0"/>
              <w:snapToGrid w:val="0"/>
              <w:rPr>
                <w:rFonts w:hint="eastAsia" w:ascii="宋体" w:hAnsi="宋体" w:cs="宋体"/>
                <w:bCs/>
                <w:snapToGrid w:val="0"/>
                <w:color w:val="000000"/>
                <w:szCs w:val="21"/>
              </w:rPr>
            </w:pPr>
            <w:r>
              <w:rPr>
                <w:rFonts w:hint="eastAsia" w:ascii="宋体" w:hAnsi="宋体" w:cs="宋体"/>
                <w:bCs/>
                <w:snapToGrid w:val="0"/>
                <w:color w:val="000000"/>
                <w:szCs w:val="21"/>
              </w:rPr>
              <w:t>（2）投标保证金的到账截止时间为投标截止时间。</w:t>
            </w:r>
          </w:p>
          <w:p w14:paraId="1AFA12D9">
            <w:pPr>
              <w:adjustRightInd w:val="0"/>
              <w:snapToGrid w:val="0"/>
              <w:rPr>
                <w:rFonts w:hint="eastAsia" w:ascii="宋体" w:hAnsi="宋体" w:cs="宋体"/>
                <w:bCs/>
                <w:snapToGrid w:val="0"/>
                <w:color w:val="000000"/>
                <w:szCs w:val="21"/>
              </w:rPr>
            </w:pPr>
            <w:r>
              <w:rPr>
                <w:rFonts w:hint="eastAsia" w:ascii="宋体" w:hAnsi="宋体" w:cs="宋体"/>
                <w:bCs/>
                <w:snapToGrid w:val="0"/>
                <w:color w:val="000000"/>
                <w:szCs w:val="21"/>
              </w:rPr>
              <w:t>（3）所有投标人均需提交足额投标保证金，投标保证金的形式为保函（银行保函、保证保险、担保保函等形式）或现金（电汇、转账）。</w:t>
            </w:r>
          </w:p>
          <w:p w14:paraId="06B1DB7D">
            <w:pPr>
              <w:adjustRightInd w:val="0"/>
              <w:snapToGrid w:val="0"/>
              <w:ind w:firstLine="420" w:firstLineChars="200"/>
              <w:rPr>
                <w:rFonts w:hint="eastAsia" w:ascii="宋体" w:hAnsi="宋体" w:cs="宋体"/>
                <w:bCs/>
                <w:snapToGrid w:val="0"/>
                <w:color w:val="000000"/>
                <w:szCs w:val="21"/>
              </w:rPr>
            </w:pPr>
            <w:r>
              <w:rPr>
                <w:rFonts w:hint="eastAsia" w:ascii="宋体" w:hAnsi="宋体" w:cs="宋体"/>
                <w:bCs/>
                <w:snapToGrid w:val="0"/>
                <w:color w:val="000000"/>
                <w:szCs w:val="21"/>
              </w:rPr>
              <w:t>①采用保函形式：投标人通过芜湖市公共资源交易中心电子保函服务平台，线上办理电子保函。电子保函生成时间应在投标保证金到账截止时间前，否则其投标将被否决。</w:t>
            </w:r>
          </w:p>
          <w:p w14:paraId="703DF6EA">
            <w:pPr>
              <w:adjustRightInd w:val="0"/>
              <w:snapToGrid w:val="0"/>
              <w:ind w:firstLine="420" w:firstLineChars="200"/>
              <w:rPr>
                <w:rFonts w:hint="eastAsia" w:ascii="宋体" w:hAnsi="宋体" w:cs="宋体"/>
                <w:bCs/>
                <w:snapToGrid w:val="0"/>
                <w:color w:val="000000"/>
                <w:szCs w:val="21"/>
              </w:rPr>
            </w:pPr>
            <w:r>
              <w:rPr>
                <w:rFonts w:hint="eastAsia" w:ascii="宋体" w:hAnsi="宋体" w:cs="宋体"/>
                <w:bCs/>
                <w:snapToGrid w:val="0"/>
                <w:color w:val="000000"/>
                <w:szCs w:val="21"/>
              </w:rPr>
              <w:t>②采用现金形式：投标人应在投标保证金到账截止时间前，将投标保证金从基本账户（不得从分公司和个人账户）电汇或转账到以下任何一个账户，否则其投标将被否决。</w:t>
            </w:r>
          </w:p>
          <w:p w14:paraId="14366B2B">
            <w:pPr>
              <w:adjustRightInd w:val="0"/>
              <w:snapToGrid w:val="0"/>
              <w:ind w:firstLine="420" w:firstLineChars="200"/>
              <w:rPr>
                <w:rFonts w:hint="eastAsia" w:ascii="宋体" w:hAnsi="宋体" w:cs="宋体"/>
                <w:bCs/>
                <w:snapToGrid w:val="0"/>
                <w:color w:val="000000"/>
                <w:szCs w:val="21"/>
              </w:rPr>
            </w:pPr>
            <w:r>
              <w:rPr>
                <w:rFonts w:hint="eastAsia" w:ascii="宋体" w:hAnsi="宋体" w:cs="宋体"/>
                <w:bCs/>
                <w:snapToGrid w:val="0"/>
                <w:color w:val="000000"/>
                <w:szCs w:val="21"/>
              </w:rPr>
              <w:t>开户单位：</w:t>
            </w:r>
            <w:r>
              <w:rPr>
                <w:rFonts w:hint="eastAsia" w:ascii="宋体" w:hAnsi="宋体" w:cs="宋体"/>
                <w:bCs/>
                <w:snapToGrid w:val="0"/>
                <w:color w:val="000000"/>
                <w:szCs w:val="21"/>
                <w:u w:val="single"/>
              </w:rPr>
              <w:t>芜湖市公共资源交易中心</w:t>
            </w:r>
          </w:p>
          <w:p w14:paraId="06BA035A">
            <w:pPr>
              <w:adjustRightInd w:val="0"/>
              <w:snapToGrid w:val="0"/>
              <w:ind w:firstLine="420" w:firstLineChars="200"/>
              <w:rPr>
                <w:rFonts w:hint="eastAsia" w:ascii="宋体" w:hAnsi="宋体" w:cs="宋体"/>
                <w:bCs/>
                <w:snapToGrid w:val="0"/>
                <w:color w:val="000000"/>
                <w:szCs w:val="21"/>
              </w:rPr>
            </w:pPr>
            <w:r>
              <w:rPr>
                <w:rFonts w:hint="eastAsia" w:ascii="宋体" w:hAnsi="宋体" w:cs="宋体"/>
                <w:bCs/>
                <w:snapToGrid w:val="0"/>
                <w:color w:val="000000"/>
                <w:szCs w:val="21"/>
              </w:rPr>
              <w:t>开户银行：</w:t>
            </w:r>
            <w:r>
              <w:rPr>
                <w:rFonts w:hint="eastAsia" w:ascii="宋体" w:hAnsi="宋体" w:cs="宋体"/>
                <w:bCs/>
                <w:snapToGrid w:val="0"/>
                <w:color w:val="000000"/>
                <w:szCs w:val="21"/>
                <w:u w:val="single"/>
              </w:rPr>
              <w:t xml:space="preserve"> </w:t>
            </w:r>
            <w:r>
              <w:rPr>
                <w:rFonts w:ascii="宋体" w:hAnsi="宋体" w:cs="宋体"/>
                <w:bCs/>
                <w:snapToGrid w:val="0"/>
                <w:color w:val="000000"/>
                <w:szCs w:val="21"/>
                <w:u w:val="single"/>
              </w:rPr>
              <w:t xml:space="preserve">                   </w:t>
            </w:r>
            <w:r>
              <w:rPr>
                <w:rFonts w:hint="eastAsia" w:ascii="宋体" w:hAnsi="宋体" w:cs="宋体"/>
                <w:bCs/>
                <w:snapToGrid w:val="0"/>
                <w:color w:val="000000"/>
                <w:szCs w:val="21"/>
                <w:u w:val="single"/>
              </w:rPr>
              <w:t xml:space="preserve"> </w:t>
            </w:r>
            <w:r>
              <w:rPr>
                <w:rFonts w:hint="eastAsia" w:ascii="宋体" w:hAnsi="宋体" w:cs="宋体"/>
                <w:bCs/>
                <w:snapToGrid w:val="0"/>
                <w:color w:val="000000"/>
                <w:szCs w:val="21"/>
              </w:rPr>
              <w:t xml:space="preserve"> </w:t>
            </w:r>
            <w:r>
              <w:rPr>
                <w:rFonts w:hint="eastAsia" w:ascii="宋体" w:hAnsi="宋体" w:cs="宋体"/>
                <w:bCs/>
                <w:snapToGrid w:val="0"/>
                <w:color w:val="000000"/>
                <w:szCs w:val="21"/>
              </w:rPr>
              <w:tab/>
            </w:r>
            <w:r>
              <w:rPr>
                <w:rFonts w:hint="eastAsia" w:ascii="宋体" w:hAnsi="宋体" w:cs="宋体"/>
                <w:bCs/>
                <w:snapToGrid w:val="0"/>
                <w:color w:val="000000"/>
                <w:szCs w:val="21"/>
              </w:rPr>
              <w:t xml:space="preserve"> 账号：</w:t>
            </w:r>
            <w:r>
              <w:rPr>
                <w:rFonts w:hint="eastAsia" w:ascii="宋体" w:hAnsi="宋体" w:cs="宋体"/>
                <w:bCs/>
                <w:snapToGrid w:val="0"/>
                <w:color w:val="000000"/>
                <w:szCs w:val="21"/>
                <w:u w:val="single"/>
              </w:rPr>
              <w:t xml:space="preserve">              </w:t>
            </w:r>
          </w:p>
          <w:p w14:paraId="291F460D">
            <w:pPr>
              <w:adjustRightInd w:val="0"/>
              <w:snapToGrid w:val="0"/>
              <w:ind w:firstLine="420" w:firstLineChars="200"/>
              <w:rPr>
                <w:rFonts w:hint="eastAsia" w:ascii="宋体" w:hAnsi="宋体" w:cs="宋体"/>
                <w:bCs/>
                <w:snapToGrid w:val="0"/>
                <w:color w:val="000000"/>
                <w:szCs w:val="21"/>
              </w:rPr>
            </w:pPr>
            <w:r>
              <w:rPr>
                <w:rFonts w:hint="eastAsia" w:ascii="宋体" w:hAnsi="宋体" w:cs="宋体"/>
                <w:bCs/>
                <w:snapToGrid w:val="0"/>
                <w:color w:val="000000"/>
                <w:szCs w:val="21"/>
              </w:rPr>
              <w:t>开户单位：</w:t>
            </w:r>
            <w:r>
              <w:rPr>
                <w:rFonts w:hint="eastAsia" w:ascii="宋体" w:hAnsi="宋体" w:cs="宋体"/>
                <w:bCs/>
                <w:snapToGrid w:val="0"/>
                <w:color w:val="000000"/>
                <w:szCs w:val="21"/>
                <w:u w:val="single"/>
              </w:rPr>
              <w:t>芜湖市公共资源交易中心</w:t>
            </w:r>
          </w:p>
          <w:p w14:paraId="2FCF1699">
            <w:pPr>
              <w:adjustRightInd w:val="0"/>
              <w:snapToGrid w:val="0"/>
              <w:ind w:firstLine="420" w:firstLineChars="200"/>
              <w:rPr>
                <w:rFonts w:hint="eastAsia" w:ascii="宋体" w:hAnsi="宋体" w:cs="宋体"/>
                <w:bCs/>
                <w:snapToGrid w:val="0"/>
                <w:color w:val="000000"/>
                <w:szCs w:val="21"/>
                <w:u w:val="single"/>
              </w:rPr>
            </w:pPr>
            <w:r>
              <w:rPr>
                <w:rFonts w:hint="eastAsia" w:ascii="宋体" w:hAnsi="宋体" w:cs="宋体"/>
                <w:bCs/>
                <w:snapToGrid w:val="0"/>
                <w:color w:val="000000"/>
                <w:szCs w:val="21"/>
              </w:rPr>
              <w:t>开户银行：</w:t>
            </w:r>
            <w:r>
              <w:rPr>
                <w:rFonts w:hint="eastAsia" w:ascii="宋体" w:hAnsi="宋体" w:cs="宋体"/>
                <w:bCs/>
                <w:snapToGrid w:val="0"/>
                <w:color w:val="000000"/>
                <w:szCs w:val="21"/>
                <w:u w:val="single"/>
              </w:rPr>
              <w:t xml:space="preserve"> </w:t>
            </w:r>
            <w:r>
              <w:rPr>
                <w:rFonts w:ascii="宋体" w:hAnsi="宋体" w:cs="宋体"/>
                <w:bCs/>
                <w:snapToGrid w:val="0"/>
                <w:color w:val="000000"/>
                <w:szCs w:val="21"/>
                <w:u w:val="single"/>
              </w:rPr>
              <w:t xml:space="preserve">                    </w:t>
            </w:r>
            <w:r>
              <w:rPr>
                <w:rFonts w:hint="eastAsia" w:ascii="宋体" w:hAnsi="宋体" w:cs="宋体"/>
                <w:bCs/>
                <w:snapToGrid w:val="0"/>
                <w:color w:val="000000"/>
                <w:szCs w:val="21"/>
              </w:rPr>
              <w:t xml:space="preserve">  </w:t>
            </w:r>
            <w:r>
              <w:rPr>
                <w:rFonts w:hint="eastAsia" w:ascii="宋体" w:hAnsi="宋体" w:cs="宋体"/>
                <w:bCs/>
                <w:snapToGrid w:val="0"/>
                <w:color w:val="000000"/>
                <w:szCs w:val="21"/>
              </w:rPr>
              <w:tab/>
            </w:r>
            <w:r>
              <w:rPr>
                <w:rFonts w:hint="eastAsia" w:ascii="宋体" w:hAnsi="宋体" w:cs="宋体"/>
                <w:bCs/>
                <w:snapToGrid w:val="0"/>
                <w:color w:val="000000"/>
                <w:szCs w:val="21"/>
              </w:rPr>
              <w:t xml:space="preserve"> 账号：</w:t>
            </w:r>
            <w:r>
              <w:rPr>
                <w:rFonts w:hint="eastAsia" w:ascii="宋体" w:hAnsi="宋体" w:cs="宋体"/>
                <w:bCs/>
                <w:snapToGrid w:val="0"/>
                <w:color w:val="000000"/>
                <w:szCs w:val="21"/>
                <w:u w:val="single"/>
              </w:rPr>
              <w:t xml:space="preserve">              </w:t>
            </w:r>
          </w:p>
          <w:p w14:paraId="36A2B610">
            <w:pPr>
              <w:adjustRightInd w:val="0"/>
              <w:snapToGrid w:val="0"/>
              <w:ind w:firstLine="420" w:firstLineChars="200"/>
              <w:rPr>
                <w:rFonts w:hint="eastAsia" w:ascii="宋体" w:hAnsi="宋体" w:cs="宋体"/>
                <w:bCs/>
                <w:snapToGrid w:val="0"/>
                <w:color w:val="000000"/>
                <w:szCs w:val="21"/>
              </w:rPr>
            </w:pPr>
            <w:r>
              <w:rPr>
                <w:rFonts w:hint="eastAsia" w:ascii="宋体" w:hAnsi="宋体" w:cs="宋体"/>
                <w:bCs/>
                <w:snapToGrid w:val="0"/>
                <w:color w:val="000000"/>
                <w:szCs w:val="21"/>
              </w:rPr>
              <w:t>开户单位：</w:t>
            </w:r>
            <w:r>
              <w:rPr>
                <w:rFonts w:hint="eastAsia" w:ascii="宋体" w:hAnsi="宋体" w:cs="宋体"/>
                <w:bCs/>
                <w:snapToGrid w:val="0"/>
                <w:color w:val="000000"/>
                <w:szCs w:val="21"/>
                <w:u w:val="single"/>
              </w:rPr>
              <w:t>芜湖市公共资源交易中心</w:t>
            </w:r>
          </w:p>
          <w:p w14:paraId="1B2F4C6C">
            <w:pPr>
              <w:adjustRightInd w:val="0"/>
              <w:snapToGrid w:val="0"/>
              <w:ind w:firstLine="420" w:firstLineChars="200"/>
              <w:rPr>
                <w:rFonts w:hint="eastAsia" w:ascii="宋体" w:hAnsi="宋体" w:cs="宋体"/>
                <w:bCs/>
                <w:snapToGrid w:val="0"/>
                <w:color w:val="000000"/>
                <w:szCs w:val="21"/>
              </w:rPr>
            </w:pPr>
            <w:r>
              <w:rPr>
                <w:rFonts w:hint="eastAsia" w:ascii="宋体" w:hAnsi="宋体" w:cs="宋体"/>
                <w:bCs/>
                <w:snapToGrid w:val="0"/>
                <w:color w:val="000000"/>
                <w:szCs w:val="21"/>
              </w:rPr>
              <w:t>开户银行：</w:t>
            </w:r>
            <w:r>
              <w:rPr>
                <w:rFonts w:hint="eastAsia" w:ascii="宋体" w:hAnsi="宋体" w:cs="宋体"/>
                <w:bCs/>
                <w:snapToGrid w:val="0"/>
                <w:color w:val="000000"/>
                <w:szCs w:val="21"/>
                <w:u w:val="single"/>
              </w:rPr>
              <w:t xml:space="preserve"> </w:t>
            </w:r>
            <w:r>
              <w:rPr>
                <w:rFonts w:ascii="宋体" w:hAnsi="宋体" w:cs="宋体"/>
                <w:bCs/>
                <w:snapToGrid w:val="0"/>
                <w:color w:val="000000"/>
                <w:szCs w:val="21"/>
                <w:u w:val="single"/>
              </w:rPr>
              <w:t xml:space="preserve">                   </w:t>
            </w:r>
            <w:r>
              <w:rPr>
                <w:rFonts w:hint="eastAsia" w:ascii="宋体" w:hAnsi="宋体" w:cs="宋体"/>
                <w:bCs/>
                <w:snapToGrid w:val="0"/>
                <w:color w:val="000000"/>
                <w:szCs w:val="21"/>
                <w:u w:val="single"/>
              </w:rPr>
              <w:t xml:space="preserve"> </w:t>
            </w:r>
            <w:r>
              <w:rPr>
                <w:rFonts w:hint="eastAsia" w:ascii="宋体" w:hAnsi="宋体" w:cs="宋体"/>
                <w:bCs/>
                <w:snapToGrid w:val="0"/>
                <w:color w:val="000000"/>
                <w:szCs w:val="21"/>
              </w:rPr>
              <w:t xml:space="preserve"> </w:t>
            </w:r>
            <w:r>
              <w:rPr>
                <w:rFonts w:hint="eastAsia" w:ascii="宋体" w:hAnsi="宋体" w:cs="宋体"/>
                <w:bCs/>
                <w:snapToGrid w:val="0"/>
                <w:color w:val="000000"/>
                <w:szCs w:val="21"/>
              </w:rPr>
              <w:tab/>
            </w:r>
            <w:r>
              <w:rPr>
                <w:rFonts w:hint="eastAsia" w:ascii="宋体" w:hAnsi="宋体" w:cs="宋体"/>
                <w:bCs/>
                <w:snapToGrid w:val="0"/>
                <w:color w:val="000000"/>
                <w:szCs w:val="21"/>
              </w:rPr>
              <w:t xml:space="preserve"> 账号：</w:t>
            </w:r>
            <w:r>
              <w:rPr>
                <w:rFonts w:hint="eastAsia" w:ascii="宋体" w:hAnsi="宋体" w:cs="宋体"/>
                <w:bCs/>
                <w:snapToGrid w:val="0"/>
                <w:color w:val="000000"/>
                <w:szCs w:val="21"/>
                <w:u w:val="single"/>
              </w:rPr>
              <w:t xml:space="preserve">              </w:t>
            </w:r>
          </w:p>
          <w:p w14:paraId="00937F17">
            <w:pPr>
              <w:adjustRightInd w:val="0"/>
              <w:snapToGrid w:val="0"/>
              <w:ind w:firstLine="420" w:firstLineChars="200"/>
              <w:rPr>
                <w:rFonts w:hint="eastAsia" w:ascii="宋体" w:hAnsi="宋体" w:cs="宋体"/>
                <w:bCs/>
                <w:snapToGrid w:val="0"/>
                <w:color w:val="000000"/>
                <w:szCs w:val="21"/>
              </w:rPr>
            </w:pPr>
            <w:r>
              <w:rPr>
                <w:rFonts w:hint="eastAsia" w:ascii="宋体" w:hAnsi="宋体" w:cs="宋体"/>
                <w:bCs/>
                <w:snapToGrid w:val="0"/>
                <w:color w:val="000000"/>
                <w:szCs w:val="21"/>
              </w:rPr>
              <w:t>开户单位：</w:t>
            </w:r>
            <w:r>
              <w:rPr>
                <w:rFonts w:hint="eastAsia" w:ascii="宋体" w:hAnsi="宋体" w:cs="宋体"/>
                <w:bCs/>
                <w:snapToGrid w:val="0"/>
                <w:color w:val="000000"/>
                <w:szCs w:val="21"/>
                <w:u w:val="single"/>
              </w:rPr>
              <w:t>芜湖市公共资源交易中心</w:t>
            </w:r>
          </w:p>
          <w:p w14:paraId="357F3D25">
            <w:pPr>
              <w:ind w:firstLine="420" w:firstLineChars="200"/>
              <w:rPr>
                <w:rFonts w:hint="eastAsia" w:ascii="宋体" w:hAnsi="宋体" w:cs="宋体"/>
                <w:bCs/>
                <w:snapToGrid w:val="0"/>
                <w:color w:val="000000"/>
                <w:szCs w:val="21"/>
                <w:u w:val="single"/>
              </w:rPr>
            </w:pPr>
            <w:r>
              <w:rPr>
                <w:rFonts w:hint="eastAsia" w:ascii="宋体" w:hAnsi="宋体" w:cs="宋体"/>
                <w:bCs/>
                <w:snapToGrid w:val="0"/>
                <w:color w:val="000000"/>
                <w:szCs w:val="21"/>
              </w:rPr>
              <w:t>开户银行：</w:t>
            </w:r>
            <w:r>
              <w:rPr>
                <w:rFonts w:hint="eastAsia" w:ascii="宋体" w:hAnsi="宋体" w:cs="宋体"/>
                <w:bCs/>
                <w:snapToGrid w:val="0"/>
                <w:color w:val="000000"/>
                <w:szCs w:val="21"/>
                <w:u w:val="single"/>
              </w:rPr>
              <w:t xml:space="preserve"> </w:t>
            </w:r>
            <w:r>
              <w:rPr>
                <w:rFonts w:ascii="宋体" w:hAnsi="宋体" w:cs="宋体"/>
                <w:bCs/>
                <w:snapToGrid w:val="0"/>
                <w:color w:val="000000"/>
                <w:szCs w:val="21"/>
                <w:u w:val="single"/>
              </w:rPr>
              <w:t xml:space="preserve">                   </w:t>
            </w:r>
            <w:r>
              <w:rPr>
                <w:rFonts w:hint="eastAsia" w:ascii="宋体" w:hAnsi="宋体" w:cs="宋体"/>
                <w:bCs/>
                <w:snapToGrid w:val="0"/>
                <w:color w:val="000000"/>
                <w:szCs w:val="21"/>
                <w:u w:val="single"/>
              </w:rPr>
              <w:t xml:space="preserve"> </w:t>
            </w:r>
            <w:r>
              <w:rPr>
                <w:rFonts w:hint="eastAsia" w:ascii="宋体" w:hAnsi="宋体" w:cs="宋体"/>
                <w:bCs/>
                <w:snapToGrid w:val="0"/>
                <w:color w:val="000000"/>
                <w:szCs w:val="21"/>
              </w:rPr>
              <w:t xml:space="preserve"> </w:t>
            </w:r>
            <w:r>
              <w:rPr>
                <w:rFonts w:hint="eastAsia" w:ascii="宋体" w:hAnsi="宋体" w:cs="宋体"/>
                <w:bCs/>
                <w:snapToGrid w:val="0"/>
                <w:color w:val="000000"/>
                <w:szCs w:val="21"/>
              </w:rPr>
              <w:tab/>
            </w:r>
            <w:r>
              <w:rPr>
                <w:rFonts w:hint="eastAsia" w:ascii="宋体" w:hAnsi="宋体" w:cs="宋体"/>
                <w:bCs/>
                <w:snapToGrid w:val="0"/>
                <w:color w:val="000000"/>
                <w:szCs w:val="21"/>
              </w:rPr>
              <w:t xml:space="preserve"> 账号：</w:t>
            </w:r>
            <w:r>
              <w:rPr>
                <w:rFonts w:hint="eastAsia" w:ascii="宋体" w:hAnsi="宋体" w:cs="宋体"/>
                <w:bCs/>
                <w:snapToGrid w:val="0"/>
                <w:color w:val="000000"/>
                <w:szCs w:val="21"/>
                <w:u w:val="single"/>
              </w:rPr>
              <w:t xml:space="preserve">       </w:t>
            </w:r>
            <w:r>
              <w:rPr>
                <w:rFonts w:ascii="宋体" w:hAnsi="宋体" w:cs="宋体"/>
                <w:bCs/>
                <w:snapToGrid w:val="0"/>
                <w:color w:val="000000"/>
                <w:szCs w:val="21"/>
                <w:u w:val="single"/>
              </w:rPr>
              <w:t xml:space="preserve">    </w:t>
            </w:r>
            <w:r>
              <w:rPr>
                <w:rFonts w:hint="eastAsia" w:ascii="宋体" w:hAnsi="宋体" w:cs="宋体"/>
                <w:bCs/>
                <w:snapToGrid w:val="0"/>
                <w:color w:val="000000"/>
                <w:szCs w:val="21"/>
                <w:u w:val="single"/>
              </w:rPr>
              <w:t xml:space="preserve">   </w:t>
            </w:r>
          </w:p>
          <w:p w14:paraId="6D597939">
            <w:pPr>
              <w:rPr>
                <w:rFonts w:hint="eastAsia" w:ascii="宋体" w:hAnsi="宋体"/>
              </w:rPr>
            </w:pPr>
            <w:r>
              <w:rPr>
                <w:rFonts w:hint="eastAsia" w:ascii="宋体" w:hAnsi="宋体"/>
              </w:rPr>
              <w:t>（</w:t>
            </w:r>
            <w:r>
              <w:rPr>
                <w:rFonts w:ascii="宋体" w:hAnsi="宋体"/>
              </w:rPr>
              <w:t>4</w:t>
            </w:r>
            <w:r>
              <w:rPr>
                <w:rFonts w:hint="eastAsia" w:ascii="宋体" w:hAnsi="宋体"/>
              </w:rPr>
              <w:t>）是否免缴投标保证金：</w:t>
            </w:r>
          </w:p>
          <w:p w14:paraId="1C8C81A3">
            <w:pPr>
              <w:rPr>
                <w:rFonts w:hint="eastAsia" w:ascii="宋体" w:hAnsi="宋体"/>
              </w:rPr>
            </w:pPr>
            <w:r>
              <w:rPr>
                <w:rFonts w:hint="eastAsia" w:ascii="宋体" w:hAnsi="宋体"/>
              </w:rPr>
              <w:t>□是，免缴投标保证金的情形：</w:t>
            </w:r>
            <w:r>
              <w:rPr>
                <w:rFonts w:hint="eastAsia" w:ascii="宋体" w:hAnsi="宋体"/>
                <w:u w:val="single"/>
              </w:rPr>
              <w:t xml:space="preserve"> </w:t>
            </w:r>
            <w:r>
              <w:rPr>
                <w:rFonts w:ascii="宋体" w:hAnsi="宋体"/>
                <w:u w:val="single"/>
              </w:rPr>
              <w:t xml:space="preserve">      </w:t>
            </w:r>
            <w:r>
              <w:rPr>
                <w:rFonts w:hint="eastAsia" w:ascii="宋体" w:hAnsi="宋体"/>
              </w:rPr>
              <w:t>。</w:t>
            </w:r>
            <w:r>
              <w:rPr>
                <w:rFonts w:ascii="宋体" w:hAnsi="宋体" w:cs="宋体"/>
                <w:bCs/>
                <w:snapToGrid w:val="0"/>
                <w:color w:val="000000"/>
                <w:szCs w:val="21"/>
                <w:vertAlign w:val="superscript"/>
              </w:rPr>
              <w:footnoteReference w:id="6"/>
            </w:r>
            <w:r>
              <w:rPr>
                <w:rFonts w:ascii="宋体" w:hAnsi="宋体" w:cs="宋体"/>
                <w:bCs/>
                <w:snapToGrid w:val="0"/>
                <w:color w:val="000000"/>
                <w:szCs w:val="21"/>
                <w:vertAlign w:val="superscript"/>
              </w:rPr>
              <w:footnoteReference w:id="7"/>
            </w:r>
          </w:p>
          <w:p w14:paraId="5555FC7E">
            <w:pPr>
              <w:rPr>
                <w:rFonts w:hint="eastAsia" w:ascii="宋体" w:hAnsi="宋体"/>
              </w:rPr>
            </w:pPr>
            <w:r>
              <w:rPr>
                <w:rFonts w:hint="eastAsia" w:ascii="宋体" w:hAnsi="宋体"/>
              </w:rPr>
              <w:t>□否。</w:t>
            </w:r>
          </w:p>
          <w:p w14:paraId="5EC4430A">
            <w:pPr>
              <w:rPr>
                <w:rFonts w:hint="eastAsia" w:ascii="宋体" w:hAnsi="宋体"/>
              </w:rPr>
            </w:pPr>
            <w:r>
              <w:rPr>
                <w:rFonts w:hint="eastAsia" w:ascii="宋体" w:hAnsi="宋体"/>
              </w:rPr>
              <w:t>注：（1）免缴或少缴投标保证金的投标人应当遵守招投标法律、法规，不免除违法、违规、违约责任。</w:t>
            </w:r>
          </w:p>
          <w:p w14:paraId="2A4CCB99">
            <w:pPr>
              <w:ind w:firstLine="420" w:firstLineChars="200"/>
              <w:rPr>
                <w:rFonts w:hint="eastAsia" w:ascii="宋体" w:hAnsi="宋体"/>
              </w:rPr>
            </w:pPr>
            <w:r>
              <w:rPr>
                <w:rFonts w:ascii="宋体" w:hAnsi="宋体"/>
              </w:rPr>
              <w:t>（</w:t>
            </w:r>
            <w:r>
              <w:rPr>
                <w:rFonts w:hint="eastAsia" w:ascii="宋体" w:hAnsi="宋体"/>
              </w:rPr>
              <w:t>2</w:t>
            </w:r>
            <w:r>
              <w:rPr>
                <w:rFonts w:ascii="宋体" w:hAnsi="宋体"/>
              </w:rPr>
              <w:t>）</w:t>
            </w:r>
            <w:r>
              <w:rPr>
                <w:rFonts w:hint="eastAsia" w:ascii="宋体" w:hAnsi="宋体"/>
              </w:rPr>
              <w:t>如参与投标的为中小微企业，可提供《中小企业声明函》代替投标保证金。</w:t>
            </w:r>
            <w:r>
              <w:rPr>
                <w:rStyle w:val="46"/>
                <w:rFonts w:ascii="宋体" w:hAnsi="宋体"/>
              </w:rPr>
              <w:footnoteReference w:id="8"/>
            </w:r>
          </w:p>
          <w:p w14:paraId="5F2B74D0">
            <w:pPr>
              <w:adjustRightInd w:val="0"/>
              <w:snapToGrid w:val="0"/>
              <w:ind w:firstLine="420" w:firstLineChars="200"/>
              <w:rPr>
                <w:rFonts w:hint="eastAsia" w:ascii="宋体" w:hAnsi="宋体" w:cs="宋体"/>
                <w:bCs/>
                <w:snapToGrid w:val="0"/>
                <w:color w:val="000000"/>
                <w:szCs w:val="21"/>
              </w:rPr>
            </w:pPr>
            <w:r>
              <w:rPr>
                <w:rFonts w:hint="eastAsia" w:ascii="宋体" w:hAnsi="宋体"/>
              </w:rPr>
              <w:t>（3）</w:t>
            </w:r>
            <w:r>
              <w:rPr>
                <w:rFonts w:hint="eastAsia" w:ascii="宋体" w:hAnsi="宋体" w:cs="宋体"/>
                <w:bCs/>
                <w:snapToGrid w:val="0"/>
                <w:color w:val="000000"/>
                <w:szCs w:val="21"/>
              </w:rPr>
              <w:t>联合体投标的，其投标保证金由牵头人递交。</w:t>
            </w:r>
          </w:p>
          <w:p w14:paraId="212D2D4D">
            <w:pPr>
              <w:adjustRightInd w:val="0"/>
              <w:snapToGrid w:val="0"/>
              <w:ind w:firstLine="420" w:firstLineChars="200"/>
              <w:rPr>
                <w:rFonts w:hint="eastAsia" w:ascii="宋体" w:hAnsi="宋体" w:cs="宋体"/>
                <w:bCs/>
                <w:snapToGrid w:val="0"/>
                <w:color w:val="000000"/>
                <w:szCs w:val="21"/>
              </w:rPr>
            </w:pPr>
            <w:r>
              <w:rPr>
                <w:rFonts w:hint="eastAsia" w:ascii="宋体" w:hAnsi="宋体"/>
              </w:rPr>
              <w:t>（4）</w:t>
            </w:r>
            <w:r>
              <w:rPr>
                <w:rFonts w:hint="eastAsia" w:ascii="宋体" w:hAnsi="宋体" w:cs="宋体"/>
                <w:bCs/>
                <w:snapToGrid w:val="0"/>
                <w:color w:val="000000"/>
                <w:szCs w:val="21"/>
              </w:rPr>
              <w:t>投标保证金采用电子保函或保证保险的，通过芜湖市公共资源交易中心电子保函或保证保险服务平台开具和提交。</w:t>
            </w:r>
          </w:p>
          <w:p w14:paraId="5D2F9F5D">
            <w:pPr>
              <w:adjustRightInd w:val="0"/>
              <w:snapToGrid w:val="0"/>
              <w:rPr>
                <w:rFonts w:hint="eastAsia" w:ascii="宋体" w:hAnsi="宋体" w:cs="宋体"/>
                <w:bCs/>
                <w:snapToGrid w:val="0"/>
                <w:color w:val="000000"/>
                <w:szCs w:val="21"/>
              </w:rPr>
            </w:pPr>
            <w:r>
              <w:rPr>
                <w:rFonts w:hint="eastAsia" w:ascii="宋体" w:hAnsi="宋体" w:cs="宋体"/>
                <w:bCs/>
                <w:snapToGrid w:val="0"/>
                <w:color w:val="000000"/>
                <w:szCs w:val="21"/>
              </w:rPr>
              <w:t>保函、保证保险平台地址：</w:t>
            </w:r>
          </w:p>
          <w:p w14:paraId="07019C10">
            <w:pPr>
              <w:adjustRightInd w:val="0"/>
              <w:snapToGrid w:val="0"/>
              <w:rPr>
                <w:rFonts w:hint="eastAsia" w:ascii="宋体" w:hAnsi="宋体" w:cs="宋体"/>
                <w:bCs/>
                <w:snapToGrid w:val="0"/>
                <w:color w:val="000000"/>
                <w:szCs w:val="21"/>
              </w:rPr>
            </w:pPr>
            <w:r>
              <w:fldChar w:fldCharType="begin"/>
            </w:r>
            <w:r>
              <w:instrText xml:space="preserve"> HYPERLINK "http://whsggzy.wuhu.gov.cn/financeplatform/index.html" </w:instrText>
            </w:r>
            <w:r>
              <w:fldChar w:fldCharType="separate"/>
            </w:r>
            <w:r>
              <w:rPr>
                <w:rFonts w:hint="eastAsia" w:ascii="宋体" w:hAnsi="宋体" w:cs="宋体"/>
                <w:bCs/>
                <w:snapToGrid w:val="0"/>
                <w:color w:val="000000"/>
                <w:szCs w:val="21"/>
              </w:rPr>
              <w:t>https://whsggzy.wuhu.gov.cn/financeplatform/index.html</w:t>
            </w:r>
            <w:r>
              <w:rPr>
                <w:rFonts w:hint="eastAsia" w:ascii="宋体" w:hAnsi="宋体" w:cs="宋体"/>
                <w:bCs/>
                <w:snapToGrid w:val="0"/>
                <w:color w:val="000000"/>
                <w:szCs w:val="21"/>
              </w:rPr>
              <w:fldChar w:fldCharType="end"/>
            </w:r>
          </w:p>
          <w:p w14:paraId="63CCCD27">
            <w:pPr>
              <w:adjustRightInd w:val="0"/>
              <w:snapToGrid w:val="0"/>
              <w:rPr>
                <w:rFonts w:hint="eastAsia" w:ascii="宋体" w:hAnsi="宋体" w:cs="宋体"/>
                <w:bCs/>
                <w:snapToGrid w:val="0"/>
                <w:color w:val="000000"/>
                <w:szCs w:val="21"/>
              </w:rPr>
            </w:pPr>
            <w:r>
              <w:rPr>
                <w:rFonts w:hint="eastAsia" w:ascii="宋体" w:hAnsi="宋体" w:cs="宋体"/>
                <w:bCs/>
                <w:snapToGrid w:val="0"/>
                <w:color w:val="000000"/>
                <w:szCs w:val="21"/>
              </w:rPr>
              <w:t>操作手册下载地址：</w:t>
            </w:r>
          </w:p>
          <w:p w14:paraId="42E74BFA">
            <w:pPr>
              <w:adjustRightInd w:val="0"/>
              <w:snapToGrid w:val="0"/>
              <w:rPr>
                <w:rFonts w:hint="eastAsia" w:ascii="宋体" w:hAnsi="宋体" w:cs="宋体"/>
                <w:bCs/>
                <w:snapToGrid w:val="0"/>
                <w:color w:val="000000"/>
                <w:szCs w:val="21"/>
              </w:rPr>
            </w:pPr>
            <w:r>
              <w:rPr>
                <w:rFonts w:ascii="宋体" w:hAnsi="宋体" w:cs="宋体"/>
                <w:bCs/>
                <w:snapToGrid w:val="0"/>
                <w:color w:val="000000"/>
                <w:szCs w:val="21"/>
              </w:rPr>
              <w:t>https://whsggzy.wuhu.gov.cn/zygg/002001/20200310/cb299bb1</w:t>
            </w:r>
          </w:p>
          <w:p w14:paraId="3E5A847F">
            <w:pPr>
              <w:adjustRightInd w:val="0"/>
              <w:snapToGrid w:val="0"/>
              <w:rPr>
                <w:rFonts w:hint="eastAsia" w:ascii="宋体" w:hAnsi="宋体" w:cs="宋体"/>
                <w:bCs/>
                <w:snapToGrid w:val="0"/>
                <w:color w:val="000000"/>
                <w:szCs w:val="21"/>
              </w:rPr>
            </w:pPr>
            <w:r>
              <w:rPr>
                <w:rFonts w:ascii="宋体" w:hAnsi="宋体" w:cs="宋体"/>
                <w:bCs/>
                <w:snapToGrid w:val="0"/>
                <w:color w:val="000000"/>
                <w:szCs w:val="21"/>
              </w:rPr>
              <w:t>-f047-4968-a1d4-1bb23b884796.html</w:t>
            </w:r>
          </w:p>
        </w:tc>
      </w:tr>
      <w:tr w14:paraId="4F85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741A7BDB">
            <w:pPr>
              <w:snapToGrid w:val="0"/>
              <w:jc w:val="center"/>
              <w:rPr>
                <w:rFonts w:hint="eastAsia" w:ascii="宋体" w:hAnsi="宋体"/>
                <w:color w:val="000000"/>
                <w:kern w:val="2"/>
                <w:szCs w:val="21"/>
              </w:rPr>
            </w:pPr>
            <w:r>
              <w:rPr>
                <w:rFonts w:hint="eastAsia" w:ascii="宋体" w:hAnsi="宋体"/>
                <w:color w:val="000000"/>
                <w:kern w:val="2"/>
                <w:szCs w:val="21"/>
              </w:rPr>
              <w:t>3.4.3</w:t>
            </w:r>
          </w:p>
        </w:tc>
        <w:tc>
          <w:tcPr>
            <w:tcW w:w="1276" w:type="dxa"/>
            <w:tcBorders>
              <w:top w:val="single" w:color="auto" w:sz="4" w:space="0"/>
              <w:left w:val="single" w:color="auto" w:sz="4" w:space="0"/>
              <w:bottom w:val="single" w:color="auto" w:sz="4" w:space="0"/>
              <w:right w:val="single" w:color="auto" w:sz="4" w:space="0"/>
            </w:tcBorders>
            <w:vAlign w:val="center"/>
          </w:tcPr>
          <w:p w14:paraId="370E63B1">
            <w:pPr>
              <w:snapToGrid w:val="0"/>
              <w:jc w:val="center"/>
              <w:rPr>
                <w:rFonts w:hint="eastAsia" w:ascii="宋体" w:hAnsi="宋体"/>
                <w:color w:val="000000"/>
                <w:kern w:val="2"/>
                <w:szCs w:val="21"/>
              </w:rPr>
            </w:pPr>
            <w:r>
              <w:rPr>
                <w:rFonts w:hint="eastAsia" w:ascii="宋体" w:hAnsi="宋体"/>
                <w:color w:val="000000"/>
                <w:kern w:val="2"/>
                <w:szCs w:val="21"/>
              </w:rPr>
              <w:t>投标保证金的退还</w:t>
            </w:r>
          </w:p>
        </w:tc>
        <w:tc>
          <w:tcPr>
            <w:tcW w:w="6945" w:type="dxa"/>
            <w:tcBorders>
              <w:top w:val="single" w:color="auto" w:sz="4" w:space="0"/>
              <w:left w:val="single" w:color="auto" w:sz="4" w:space="0"/>
              <w:bottom w:val="single" w:color="auto" w:sz="4" w:space="0"/>
              <w:right w:val="single" w:color="auto" w:sz="4" w:space="0"/>
            </w:tcBorders>
            <w:vAlign w:val="center"/>
          </w:tcPr>
          <w:p w14:paraId="3E133CC4">
            <w:pPr>
              <w:adjustRightInd w:val="0"/>
              <w:snapToGrid w:val="0"/>
              <w:rPr>
                <w:rFonts w:hint="eastAsia" w:ascii="宋体" w:hAnsi="宋体" w:cs="宋体"/>
                <w:bCs/>
                <w:color w:val="000000"/>
                <w:szCs w:val="21"/>
              </w:rPr>
            </w:pPr>
            <w:r>
              <w:rPr>
                <w:rFonts w:hint="eastAsia" w:ascii="宋体" w:hAnsi="宋体" w:cs="宋体"/>
                <w:bCs/>
                <w:color w:val="000000"/>
                <w:szCs w:val="21"/>
              </w:rPr>
              <w:t>（1）招标不成功的，在招标不成功信息发布后，直接退还至该投标人汇入账户。</w:t>
            </w:r>
          </w:p>
          <w:p w14:paraId="030EFF47">
            <w:pPr>
              <w:adjustRightInd w:val="0"/>
              <w:snapToGrid w:val="0"/>
              <w:rPr>
                <w:rFonts w:hint="eastAsia" w:ascii="宋体" w:hAnsi="宋体" w:cs="宋体"/>
                <w:bCs/>
                <w:color w:val="000000"/>
                <w:szCs w:val="21"/>
              </w:rPr>
            </w:pPr>
            <w:r>
              <w:rPr>
                <w:rFonts w:hint="eastAsia" w:ascii="宋体" w:hAnsi="宋体" w:cs="宋体"/>
                <w:bCs/>
                <w:color w:val="000000"/>
                <w:szCs w:val="21"/>
              </w:rPr>
              <w:t>（2）未列入中标候选人的投标人的投标保证金的退还：在中标候选人公示信息发布后，直接退还至该投标人汇入账户。</w:t>
            </w:r>
          </w:p>
          <w:p w14:paraId="7163F2A0">
            <w:pPr>
              <w:adjustRightInd w:val="0"/>
              <w:snapToGrid w:val="0"/>
              <w:rPr>
                <w:rFonts w:hint="eastAsia" w:ascii="宋体" w:hAnsi="宋体" w:cs="宋体"/>
                <w:bCs/>
                <w:color w:val="000000"/>
                <w:szCs w:val="21"/>
              </w:rPr>
            </w:pPr>
            <w:r>
              <w:rPr>
                <w:rFonts w:hint="eastAsia" w:ascii="宋体" w:hAnsi="宋体" w:cs="宋体"/>
                <w:bCs/>
                <w:color w:val="000000"/>
                <w:szCs w:val="21"/>
              </w:rPr>
              <w:t>（3）备选中标人的投标保证金的退还：中标结果公示发布后，直接退还至该备选中标人汇入账户。</w:t>
            </w:r>
          </w:p>
          <w:p w14:paraId="225FC7EF">
            <w:pPr>
              <w:pStyle w:val="9"/>
              <w:rPr>
                <w:rFonts w:hint="eastAsia" w:ascii="宋体" w:hAnsi="宋体"/>
                <w:color w:val="000000"/>
                <w:kern w:val="2"/>
                <w:szCs w:val="21"/>
              </w:rPr>
            </w:pPr>
            <w:r>
              <w:rPr>
                <w:rFonts w:hint="eastAsia" w:ascii="宋体" w:hAnsi="宋体" w:cs="宋体"/>
                <w:bCs/>
                <w:color w:val="000000"/>
                <w:szCs w:val="21"/>
              </w:rPr>
              <w:t>（4）中标人的投标保证金的退还：在书面合同签订后5日内退还。</w:t>
            </w:r>
          </w:p>
        </w:tc>
      </w:tr>
      <w:tr w14:paraId="6B061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5E936A6F">
            <w:pPr>
              <w:snapToGrid w:val="0"/>
              <w:jc w:val="center"/>
              <w:rPr>
                <w:rFonts w:hint="eastAsia" w:ascii="宋体" w:hAnsi="宋体"/>
                <w:color w:val="000000"/>
                <w:kern w:val="2"/>
                <w:szCs w:val="21"/>
              </w:rPr>
            </w:pPr>
            <w:r>
              <w:rPr>
                <w:rFonts w:hint="eastAsia" w:ascii="宋体" w:hAnsi="宋体"/>
                <w:color w:val="000000"/>
                <w:kern w:val="2"/>
                <w:szCs w:val="21"/>
              </w:rPr>
              <w:t>3.4.4</w:t>
            </w:r>
          </w:p>
        </w:tc>
        <w:tc>
          <w:tcPr>
            <w:tcW w:w="1276" w:type="dxa"/>
            <w:tcBorders>
              <w:top w:val="single" w:color="auto" w:sz="4" w:space="0"/>
              <w:left w:val="single" w:color="auto" w:sz="4" w:space="0"/>
              <w:bottom w:val="single" w:color="auto" w:sz="4" w:space="0"/>
              <w:right w:val="single" w:color="auto" w:sz="4" w:space="0"/>
            </w:tcBorders>
            <w:vAlign w:val="center"/>
          </w:tcPr>
          <w:p w14:paraId="5866FAB7">
            <w:pPr>
              <w:snapToGrid w:val="0"/>
              <w:jc w:val="center"/>
              <w:rPr>
                <w:rFonts w:hint="eastAsia" w:ascii="宋体" w:hAnsi="宋体"/>
                <w:color w:val="000000"/>
                <w:kern w:val="2"/>
                <w:szCs w:val="21"/>
              </w:rPr>
            </w:pPr>
            <w:r>
              <w:rPr>
                <w:rFonts w:hint="eastAsia" w:ascii="宋体" w:hAnsi="宋体"/>
                <w:color w:val="000000"/>
                <w:kern w:val="2"/>
                <w:szCs w:val="21"/>
              </w:rPr>
              <w:t>其他可以不予退还投标保证金的情形</w:t>
            </w:r>
          </w:p>
        </w:tc>
        <w:tc>
          <w:tcPr>
            <w:tcW w:w="6945" w:type="dxa"/>
            <w:tcBorders>
              <w:top w:val="single" w:color="auto" w:sz="4" w:space="0"/>
              <w:left w:val="single" w:color="auto" w:sz="4" w:space="0"/>
              <w:bottom w:val="single" w:color="auto" w:sz="4" w:space="0"/>
              <w:right w:val="single" w:color="auto" w:sz="4" w:space="0"/>
            </w:tcBorders>
            <w:vAlign w:val="center"/>
          </w:tcPr>
          <w:p w14:paraId="01AD28E2">
            <w:pPr>
              <w:snapToGrid w:val="0"/>
              <w:rPr>
                <w:rFonts w:hint="eastAsia" w:ascii="宋体" w:hAnsi="宋体"/>
                <w:color w:val="000000"/>
                <w:kern w:val="2"/>
                <w:szCs w:val="21"/>
                <w:u w:val="single"/>
              </w:rPr>
            </w:pPr>
            <w:r>
              <w:rPr>
                <w:rFonts w:hint="eastAsia" w:ascii="宋体" w:hAnsi="宋体" w:cs="宋体"/>
                <w:bCs/>
                <w:snapToGrid w:val="0"/>
                <w:color w:val="000000"/>
                <w:szCs w:val="21"/>
              </w:rPr>
              <w:t>（3）</w:t>
            </w:r>
            <w:r>
              <w:rPr>
                <w:rFonts w:hint="eastAsia" w:ascii="宋体" w:hAnsi="宋体" w:cs="宋体"/>
                <w:bCs/>
                <w:snapToGrid w:val="0"/>
                <w:color w:val="000000"/>
                <w:szCs w:val="21"/>
                <w:u w:val="single"/>
              </w:rPr>
              <w:t xml:space="preserve"> </w:t>
            </w:r>
            <w:r>
              <w:rPr>
                <w:rFonts w:ascii="宋体" w:hAnsi="宋体" w:cs="宋体"/>
                <w:bCs/>
                <w:snapToGrid w:val="0"/>
                <w:color w:val="000000"/>
                <w:szCs w:val="21"/>
                <w:u w:val="single"/>
              </w:rPr>
              <w:t xml:space="preserve">    </w:t>
            </w:r>
            <w:r>
              <w:rPr>
                <w:rFonts w:hint="eastAsia" w:ascii="宋体" w:hAnsi="宋体" w:cs="宋体"/>
                <w:bCs/>
                <w:snapToGrid w:val="0"/>
                <w:color w:val="000000"/>
                <w:szCs w:val="21"/>
              </w:rPr>
              <w:t>。</w:t>
            </w:r>
          </w:p>
        </w:tc>
      </w:tr>
      <w:tr w14:paraId="2CD1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63A89918">
            <w:pPr>
              <w:snapToGrid w:val="0"/>
              <w:jc w:val="center"/>
              <w:rPr>
                <w:rFonts w:hint="eastAsia" w:ascii="宋体" w:hAnsi="宋体"/>
                <w:color w:val="000000"/>
                <w:kern w:val="2"/>
                <w:szCs w:val="21"/>
              </w:rPr>
            </w:pPr>
            <w:r>
              <w:rPr>
                <w:rFonts w:hint="eastAsia" w:ascii="宋体" w:hAnsi="宋体"/>
                <w:color w:val="000000"/>
                <w:kern w:val="2"/>
                <w:szCs w:val="21"/>
              </w:rPr>
              <w:t>3.5</w:t>
            </w:r>
          </w:p>
        </w:tc>
        <w:tc>
          <w:tcPr>
            <w:tcW w:w="1276" w:type="dxa"/>
            <w:tcBorders>
              <w:top w:val="single" w:color="auto" w:sz="4" w:space="0"/>
              <w:left w:val="single" w:color="auto" w:sz="4" w:space="0"/>
              <w:bottom w:val="single" w:color="auto" w:sz="4" w:space="0"/>
              <w:right w:val="single" w:color="auto" w:sz="4" w:space="0"/>
            </w:tcBorders>
            <w:vAlign w:val="center"/>
          </w:tcPr>
          <w:p w14:paraId="56061917">
            <w:pPr>
              <w:snapToGrid w:val="0"/>
              <w:jc w:val="center"/>
              <w:rPr>
                <w:rFonts w:hint="eastAsia" w:ascii="宋体" w:hAnsi="宋体"/>
                <w:color w:val="000000"/>
                <w:kern w:val="2"/>
                <w:szCs w:val="21"/>
              </w:rPr>
            </w:pPr>
            <w:r>
              <w:rPr>
                <w:rFonts w:hint="eastAsia" w:ascii="宋体" w:hAnsi="宋体"/>
                <w:color w:val="000000"/>
                <w:kern w:val="2"/>
                <w:szCs w:val="21"/>
              </w:rPr>
              <w:t>资格审查资料的特殊要求</w:t>
            </w:r>
          </w:p>
        </w:tc>
        <w:tc>
          <w:tcPr>
            <w:tcW w:w="6945" w:type="dxa"/>
            <w:tcBorders>
              <w:top w:val="single" w:color="auto" w:sz="4" w:space="0"/>
              <w:left w:val="single" w:color="auto" w:sz="4" w:space="0"/>
              <w:bottom w:val="single" w:color="auto" w:sz="4" w:space="0"/>
              <w:right w:val="single" w:color="auto" w:sz="4" w:space="0"/>
            </w:tcBorders>
            <w:vAlign w:val="center"/>
          </w:tcPr>
          <w:p w14:paraId="42FD6C5C">
            <w:pPr>
              <w:snapToGrid w:val="0"/>
              <w:rPr>
                <w:rFonts w:hint="eastAsia" w:ascii="宋体" w:hAnsi="宋体"/>
                <w:color w:val="000000"/>
                <w:kern w:val="2"/>
                <w:szCs w:val="21"/>
              </w:rPr>
            </w:pPr>
            <w:r>
              <w:rPr>
                <w:rFonts w:hint="eastAsia" w:ascii="宋体" w:hAnsi="宋体"/>
                <w:color w:val="000000"/>
                <w:kern w:val="2"/>
                <w:szCs w:val="21"/>
              </w:rPr>
              <w:t>□无</w:t>
            </w:r>
          </w:p>
          <w:p w14:paraId="0F32D992">
            <w:pPr>
              <w:snapToGrid w:val="0"/>
              <w:rPr>
                <w:rFonts w:hint="eastAsia" w:ascii="宋体" w:hAnsi="宋体"/>
                <w:color w:val="000000"/>
                <w:kern w:val="2"/>
                <w:szCs w:val="21"/>
                <w:u w:val="single"/>
              </w:rPr>
            </w:pPr>
            <w:r>
              <w:rPr>
                <w:rFonts w:hint="eastAsia" w:ascii="宋体" w:hAnsi="宋体"/>
                <w:color w:val="000000"/>
                <w:kern w:val="2"/>
                <w:szCs w:val="21"/>
              </w:rPr>
              <w:t>□有，具体要求：</w:t>
            </w:r>
            <w:r>
              <w:rPr>
                <w:rFonts w:hint="eastAsia" w:ascii="宋体" w:hAnsi="宋体"/>
                <w:color w:val="000000"/>
                <w:kern w:val="2"/>
                <w:szCs w:val="21"/>
                <w:u w:val="single"/>
              </w:rPr>
              <w:t xml:space="preserve"> </w:t>
            </w:r>
            <w:r>
              <w:rPr>
                <w:rFonts w:ascii="宋体" w:hAnsi="宋体"/>
                <w:color w:val="000000"/>
                <w:kern w:val="2"/>
                <w:szCs w:val="21"/>
                <w:u w:val="single"/>
              </w:rPr>
              <w:t xml:space="preserve">   </w:t>
            </w:r>
          </w:p>
        </w:tc>
      </w:tr>
      <w:tr w14:paraId="0F97F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78AFDFC9">
            <w:pPr>
              <w:snapToGrid w:val="0"/>
              <w:jc w:val="center"/>
              <w:rPr>
                <w:rFonts w:hint="eastAsia" w:ascii="宋体" w:hAnsi="宋体"/>
                <w:color w:val="000000"/>
                <w:kern w:val="2"/>
                <w:szCs w:val="21"/>
              </w:rPr>
            </w:pPr>
            <w:r>
              <w:rPr>
                <w:rFonts w:ascii="宋体" w:hAnsi="宋体"/>
                <w:color w:val="000000"/>
                <w:kern w:val="2"/>
                <w:szCs w:val="21"/>
              </w:rPr>
              <w:t>3.5.</w:t>
            </w:r>
            <w:r>
              <w:rPr>
                <w:rFonts w:hint="eastAsia" w:ascii="宋体" w:hAnsi="宋体"/>
                <w:color w:val="000000"/>
                <w:kern w:val="2"/>
                <w:szCs w:val="21"/>
              </w:rPr>
              <w:t>2</w:t>
            </w:r>
          </w:p>
        </w:tc>
        <w:tc>
          <w:tcPr>
            <w:tcW w:w="1276" w:type="dxa"/>
            <w:tcBorders>
              <w:top w:val="single" w:color="auto" w:sz="4" w:space="0"/>
              <w:left w:val="single" w:color="auto" w:sz="4" w:space="0"/>
              <w:bottom w:val="single" w:color="auto" w:sz="4" w:space="0"/>
              <w:right w:val="single" w:color="auto" w:sz="4" w:space="0"/>
            </w:tcBorders>
            <w:vAlign w:val="center"/>
          </w:tcPr>
          <w:p w14:paraId="0E292080">
            <w:pPr>
              <w:snapToGrid w:val="0"/>
              <w:jc w:val="center"/>
              <w:rPr>
                <w:rFonts w:hint="eastAsia" w:ascii="宋体" w:hAnsi="宋体"/>
                <w:color w:val="000000"/>
                <w:kern w:val="2"/>
                <w:szCs w:val="21"/>
              </w:rPr>
            </w:pPr>
            <w:r>
              <w:rPr>
                <w:rFonts w:ascii="宋体" w:hAnsi="宋体"/>
                <w:color w:val="000000"/>
                <w:kern w:val="2"/>
                <w:szCs w:val="21"/>
              </w:rPr>
              <w:t>近年完成的类似项目</w:t>
            </w:r>
            <w:r>
              <w:rPr>
                <w:rFonts w:hint="eastAsia" w:ascii="宋体" w:hAnsi="宋体"/>
                <w:color w:val="000000"/>
                <w:kern w:val="2"/>
                <w:szCs w:val="21"/>
              </w:rPr>
              <w:t>情况的时间要求</w:t>
            </w:r>
          </w:p>
        </w:tc>
        <w:tc>
          <w:tcPr>
            <w:tcW w:w="6945" w:type="dxa"/>
            <w:tcBorders>
              <w:top w:val="single" w:color="auto" w:sz="4" w:space="0"/>
              <w:left w:val="single" w:color="auto" w:sz="4" w:space="0"/>
              <w:bottom w:val="single" w:color="auto" w:sz="4" w:space="0"/>
              <w:right w:val="single" w:color="auto" w:sz="4" w:space="0"/>
            </w:tcBorders>
            <w:vAlign w:val="center"/>
          </w:tcPr>
          <w:p w14:paraId="5AD0995A">
            <w:pPr>
              <w:snapToGrid w:val="0"/>
              <w:rPr>
                <w:rFonts w:hint="eastAsia" w:ascii="宋体" w:hAnsi="宋体"/>
                <w:color w:val="000000"/>
                <w:kern w:val="2"/>
                <w:szCs w:val="21"/>
              </w:rPr>
            </w:pPr>
            <w:r>
              <w:rPr>
                <w:rFonts w:ascii="宋体" w:hAnsi="宋体"/>
                <w:color w:val="000000"/>
                <w:kern w:val="2"/>
                <w:szCs w:val="21"/>
                <w:u w:val="single"/>
              </w:rPr>
              <w:t xml:space="preserve">    </w:t>
            </w:r>
            <w:r>
              <w:rPr>
                <w:rFonts w:ascii="宋体" w:hAnsi="宋体"/>
                <w:color w:val="000000"/>
                <w:kern w:val="2"/>
                <w:szCs w:val="21"/>
              </w:rPr>
              <w:t>年</w:t>
            </w:r>
            <w:r>
              <w:rPr>
                <w:rFonts w:hint="eastAsia" w:ascii="宋体" w:hAnsi="宋体"/>
                <w:color w:val="000000"/>
                <w:kern w:val="2"/>
                <w:szCs w:val="21"/>
                <w:u w:val="single"/>
              </w:rPr>
              <w:t xml:space="preserve">    </w:t>
            </w:r>
            <w:r>
              <w:rPr>
                <w:rFonts w:hint="eastAsia" w:ascii="宋体" w:hAnsi="宋体"/>
                <w:color w:val="000000"/>
                <w:kern w:val="2"/>
                <w:szCs w:val="21"/>
              </w:rPr>
              <w:t>月</w:t>
            </w:r>
            <w:r>
              <w:rPr>
                <w:rFonts w:hint="eastAsia" w:ascii="宋体" w:hAnsi="宋体"/>
                <w:color w:val="000000"/>
                <w:kern w:val="2"/>
                <w:szCs w:val="21"/>
                <w:u w:val="single"/>
              </w:rPr>
              <w:t xml:space="preserve">    </w:t>
            </w:r>
            <w:r>
              <w:rPr>
                <w:rFonts w:hint="eastAsia" w:ascii="宋体" w:hAnsi="宋体"/>
                <w:color w:val="000000"/>
                <w:kern w:val="2"/>
                <w:szCs w:val="21"/>
              </w:rPr>
              <w:t>日 至</w:t>
            </w:r>
            <w:r>
              <w:rPr>
                <w:rFonts w:ascii="宋体" w:hAnsi="宋体"/>
                <w:color w:val="000000"/>
                <w:kern w:val="2"/>
                <w:szCs w:val="21"/>
                <w:u w:val="single"/>
              </w:rPr>
              <w:t xml:space="preserve">    </w:t>
            </w:r>
            <w:r>
              <w:rPr>
                <w:rFonts w:ascii="宋体" w:hAnsi="宋体"/>
                <w:color w:val="000000"/>
                <w:kern w:val="2"/>
                <w:szCs w:val="21"/>
              </w:rPr>
              <w:t>年</w:t>
            </w:r>
            <w:r>
              <w:rPr>
                <w:rFonts w:hint="eastAsia" w:ascii="宋体" w:hAnsi="宋体"/>
                <w:color w:val="000000"/>
                <w:kern w:val="2"/>
                <w:szCs w:val="21"/>
                <w:u w:val="single"/>
              </w:rPr>
              <w:t xml:space="preserve">    </w:t>
            </w:r>
            <w:r>
              <w:rPr>
                <w:rFonts w:hint="eastAsia" w:ascii="宋体" w:hAnsi="宋体"/>
                <w:color w:val="000000"/>
                <w:kern w:val="2"/>
                <w:szCs w:val="21"/>
              </w:rPr>
              <w:t>月</w:t>
            </w:r>
            <w:r>
              <w:rPr>
                <w:rFonts w:hint="eastAsia" w:ascii="宋体" w:hAnsi="宋体"/>
                <w:color w:val="000000"/>
                <w:kern w:val="2"/>
                <w:szCs w:val="21"/>
                <w:u w:val="single"/>
              </w:rPr>
              <w:t xml:space="preserve">    </w:t>
            </w:r>
            <w:r>
              <w:rPr>
                <w:rFonts w:hint="eastAsia" w:ascii="宋体" w:hAnsi="宋体"/>
                <w:color w:val="000000"/>
                <w:kern w:val="2"/>
                <w:szCs w:val="21"/>
              </w:rPr>
              <w:t>日</w:t>
            </w:r>
          </w:p>
        </w:tc>
      </w:tr>
      <w:tr w14:paraId="33F7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54D73A0D">
            <w:pPr>
              <w:snapToGrid w:val="0"/>
              <w:jc w:val="center"/>
              <w:rPr>
                <w:rFonts w:hint="eastAsia" w:ascii="宋体" w:hAnsi="宋体"/>
                <w:color w:val="000000"/>
                <w:kern w:val="2"/>
                <w:szCs w:val="21"/>
              </w:rPr>
            </w:pPr>
            <w:r>
              <w:rPr>
                <w:rFonts w:ascii="宋体" w:hAnsi="宋体"/>
                <w:color w:val="000000"/>
                <w:kern w:val="2"/>
                <w:szCs w:val="21"/>
              </w:rPr>
              <w:t>3.6</w:t>
            </w:r>
            <w:r>
              <w:rPr>
                <w:rFonts w:hint="eastAsia" w:ascii="宋体" w:hAnsi="宋体"/>
                <w:color w:val="000000"/>
                <w:kern w:val="2"/>
                <w:szCs w:val="21"/>
              </w:rPr>
              <w:t>.1</w:t>
            </w:r>
          </w:p>
        </w:tc>
        <w:tc>
          <w:tcPr>
            <w:tcW w:w="1276" w:type="dxa"/>
            <w:tcBorders>
              <w:top w:val="single" w:color="auto" w:sz="4" w:space="0"/>
              <w:left w:val="single" w:color="auto" w:sz="4" w:space="0"/>
              <w:bottom w:val="single" w:color="auto" w:sz="4" w:space="0"/>
              <w:right w:val="single" w:color="auto" w:sz="4" w:space="0"/>
            </w:tcBorders>
            <w:vAlign w:val="center"/>
          </w:tcPr>
          <w:p w14:paraId="5FDAD4BF">
            <w:pPr>
              <w:snapToGrid w:val="0"/>
              <w:jc w:val="center"/>
              <w:rPr>
                <w:rFonts w:hint="eastAsia" w:ascii="宋体" w:hAnsi="宋体"/>
                <w:color w:val="000000"/>
                <w:kern w:val="2"/>
                <w:szCs w:val="21"/>
              </w:rPr>
            </w:pPr>
            <w:r>
              <w:rPr>
                <w:rFonts w:ascii="宋体" w:hAnsi="宋体"/>
                <w:color w:val="000000"/>
                <w:kern w:val="2"/>
                <w:szCs w:val="21"/>
              </w:rPr>
              <w:t>是否允许</w:t>
            </w:r>
            <w:r>
              <w:rPr>
                <w:rFonts w:hint="eastAsia" w:ascii="宋体" w:hAnsi="宋体"/>
                <w:color w:val="000000"/>
                <w:kern w:val="2"/>
                <w:szCs w:val="21"/>
              </w:rPr>
              <w:t>递交备</w:t>
            </w:r>
            <w:r>
              <w:rPr>
                <w:rFonts w:ascii="宋体" w:hAnsi="宋体"/>
                <w:color w:val="000000"/>
                <w:kern w:val="2"/>
                <w:szCs w:val="21"/>
              </w:rPr>
              <w:t>选投标方案</w:t>
            </w:r>
          </w:p>
        </w:tc>
        <w:tc>
          <w:tcPr>
            <w:tcW w:w="6945" w:type="dxa"/>
            <w:tcBorders>
              <w:top w:val="single" w:color="auto" w:sz="4" w:space="0"/>
              <w:left w:val="single" w:color="auto" w:sz="4" w:space="0"/>
              <w:bottom w:val="single" w:color="auto" w:sz="4" w:space="0"/>
              <w:right w:val="single" w:color="auto" w:sz="4" w:space="0"/>
            </w:tcBorders>
            <w:vAlign w:val="center"/>
          </w:tcPr>
          <w:p w14:paraId="69207CED">
            <w:pPr>
              <w:pStyle w:val="10"/>
              <w:topLinePunct/>
              <w:snapToGrid w:val="0"/>
              <w:rPr>
                <w:rFonts w:hint="eastAsia" w:hAnsi="宋体"/>
                <w:color w:val="000000"/>
                <w:kern w:val="2"/>
                <w:sz w:val="21"/>
                <w:szCs w:val="21"/>
              </w:rPr>
            </w:pPr>
            <w:r>
              <w:rPr>
                <w:rFonts w:hAnsi="宋体"/>
                <w:color w:val="000000"/>
                <w:kern w:val="2"/>
                <w:sz w:val="21"/>
                <w:szCs w:val="21"/>
              </w:rPr>
              <w:t>□</w:t>
            </w:r>
            <w:r>
              <w:rPr>
                <w:rFonts w:hint="eastAsia" w:hAnsi="宋体"/>
                <w:color w:val="000000"/>
                <w:kern w:val="2"/>
                <w:sz w:val="21"/>
                <w:szCs w:val="21"/>
              </w:rPr>
              <w:t>不允许</w:t>
            </w:r>
          </w:p>
          <w:p w14:paraId="1E656C43">
            <w:pPr>
              <w:snapToGrid w:val="0"/>
              <w:rPr>
                <w:rFonts w:hint="eastAsia" w:ascii="宋体" w:hAnsi="宋体"/>
                <w:color w:val="000000"/>
                <w:kern w:val="2"/>
                <w:szCs w:val="21"/>
              </w:rPr>
            </w:pPr>
            <w:r>
              <w:rPr>
                <w:rFonts w:ascii="宋体" w:hAnsi="宋体"/>
                <w:color w:val="000000"/>
                <w:kern w:val="2"/>
                <w:szCs w:val="21"/>
              </w:rPr>
              <w:t>□</w:t>
            </w:r>
            <w:r>
              <w:rPr>
                <w:rFonts w:hint="eastAsia" w:ascii="宋体" w:hAnsi="宋体"/>
                <w:color w:val="000000"/>
                <w:kern w:val="2"/>
                <w:szCs w:val="21"/>
              </w:rPr>
              <w:t>允许</w:t>
            </w:r>
          </w:p>
        </w:tc>
      </w:tr>
      <w:tr w14:paraId="6FEA4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2741BCEC">
            <w:pPr>
              <w:snapToGrid w:val="0"/>
              <w:jc w:val="center"/>
              <w:rPr>
                <w:rFonts w:hint="eastAsia" w:ascii="宋体" w:hAnsi="宋体" w:cs="宋体"/>
                <w:color w:val="000000"/>
                <w:kern w:val="2"/>
                <w:szCs w:val="21"/>
              </w:rPr>
            </w:pPr>
            <w:r>
              <w:rPr>
                <w:rFonts w:hint="eastAsia" w:ascii="宋体" w:hAnsi="宋体" w:cs="宋体"/>
                <w:color w:val="000000"/>
                <w:kern w:val="2"/>
                <w:szCs w:val="21"/>
              </w:rPr>
              <w:t>3</w:t>
            </w:r>
            <w:r>
              <w:rPr>
                <w:rFonts w:ascii="宋体" w:hAnsi="宋体" w:cs="宋体"/>
                <w:color w:val="000000"/>
                <w:kern w:val="2"/>
                <w:szCs w:val="21"/>
              </w:rPr>
              <w:t>.7.1</w:t>
            </w:r>
          </w:p>
        </w:tc>
        <w:tc>
          <w:tcPr>
            <w:tcW w:w="1276" w:type="dxa"/>
            <w:tcBorders>
              <w:top w:val="single" w:color="auto" w:sz="4" w:space="0"/>
              <w:left w:val="single" w:color="auto" w:sz="4" w:space="0"/>
              <w:bottom w:val="single" w:color="auto" w:sz="4" w:space="0"/>
              <w:right w:val="single" w:color="auto" w:sz="4" w:space="0"/>
            </w:tcBorders>
            <w:vAlign w:val="center"/>
          </w:tcPr>
          <w:p w14:paraId="1FF98393">
            <w:pPr>
              <w:snapToGrid w:val="0"/>
              <w:jc w:val="center"/>
              <w:rPr>
                <w:rFonts w:hint="eastAsia" w:ascii="宋体" w:hAnsi="宋体" w:cs="宋体"/>
                <w:color w:val="000000"/>
                <w:kern w:val="2"/>
                <w:szCs w:val="21"/>
              </w:rPr>
            </w:pPr>
            <w:r>
              <w:rPr>
                <w:rFonts w:hint="eastAsia" w:ascii="宋体" w:hAnsi="宋体" w:cs="宋体"/>
                <w:color w:val="000000"/>
                <w:kern w:val="2"/>
                <w:szCs w:val="21"/>
              </w:rPr>
              <w:t>技术标编制的特殊要求</w:t>
            </w:r>
          </w:p>
        </w:tc>
        <w:tc>
          <w:tcPr>
            <w:tcW w:w="6945" w:type="dxa"/>
            <w:tcBorders>
              <w:top w:val="single" w:color="auto" w:sz="4" w:space="0"/>
              <w:left w:val="single" w:color="auto" w:sz="4" w:space="0"/>
              <w:bottom w:val="single" w:color="auto" w:sz="4" w:space="0"/>
              <w:right w:val="single" w:color="auto" w:sz="4" w:space="0"/>
            </w:tcBorders>
            <w:vAlign w:val="center"/>
          </w:tcPr>
          <w:p w14:paraId="42397013">
            <w:pPr>
              <w:widowControl w:val="0"/>
              <w:adjustRightInd w:val="0"/>
              <w:snapToGrid w:val="0"/>
              <w:jc w:val="both"/>
              <w:rPr>
                <w:rFonts w:hint="eastAsia" w:ascii="宋体" w:hAnsi="宋体" w:cs="宋体"/>
                <w:snapToGrid w:val="0"/>
                <w:color w:val="000000"/>
                <w:szCs w:val="21"/>
                <w:shd w:val="clear" w:color="auto" w:fill="FFFFFF"/>
              </w:rPr>
            </w:pPr>
            <w:r>
              <w:rPr>
                <w:rFonts w:hint="eastAsia" w:ascii="宋体" w:hAnsi="宋体" w:cs="宋体"/>
                <w:snapToGrid w:val="0"/>
                <w:color w:val="000000"/>
                <w:szCs w:val="21"/>
                <w:shd w:val="clear" w:color="auto" w:fill="FFFFFF"/>
              </w:rPr>
              <w:t>□明标。</w:t>
            </w:r>
          </w:p>
          <w:p w14:paraId="308D624B">
            <w:pPr>
              <w:snapToGrid w:val="0"/>
              <w:rPr>
                <w:rFonts w:hint="eastAsia" w:ascii="宋体" w:hAnsi="宋体" w:cs="宋体"/>
                <w:snapToGrid w:val="0"/>
                <w:color w:val="000000"/>
                <w:szCs w:val="21"/>
                <w:shd w:val="clear" w:color="auto" w:fill="FFFFFF"/>
              </w:rPr>
            </w:pPr>
            <w:r>
              <w:rPr>
                <w:rFonts w:hint="eastAsia" w:ascii="宋体" w:hAnsi="宋体" w:cs="宋体"/>
                <w:snapToGrid w:val="0"/>
                <w:color w:val="000000"/>
                <w:szCs w:val="21"/>
                <w:shd w:val="clear" w:color="auto" w:fill="FFFFFF"/>
              </w:rPr>
              <w:t>□暗标，技术标书制作要求：</w:t>
            </w:r>
          </w:p>
          <w:p w14:paraId="3B00A579">
            <w:pPr>
              <w:snapToGrid w:val="0"/>
              <w:rPr>
                <w:rFonts w:hint="eastAsia" w:ascii="宋体" w:hAnsi="宋体" w:cs="宋体"/>
                <w:color w:val="000000"/>
                <w:kern w:val="2"/>
                <w:szCs w:val="21"/>
              </w:rPr>
            </w:pPr>
            <w:r>
              <w:rPr>
                <w:rFonts w:hint="eastAsia" w:ascii="宋体" w:hAnsi="宋体" w:cs="宋体"/>
                <w:color w:val="000000"/>
                <w:kern w:val="2"/>
                <w:szCs w:val="21"/>
              </w:rPr>
              <w:t>（1）技术标排版要求</w:t>
            </w:r>
          </w:p>
          <w:p w14:paraId="22D8DEB6">
            <w:pPr>
              <w:snapToGrid w:val="0"/>
              <w:ind w:firstLine="420" w:firstLineChars="200"/>
              <w:rPr>
                <w:rFonts w:hint="eastAsia" w:ascii="宋体" w:hAnsi="宋体" w:cs="宋体"/>
                <w:color w:val="000000"/>
                <w:kern w:val="2"/>
                <w:szCs w:val="21"/>
              </w:rPr>
            </w:pPr>
            <w:r>
              <w:rPr>
                <w:rFonts w:hint="eastAsia" w:ascii="宋体" w:hAnsi="宋体" w:cs="宋体"/>
                <w:color w:val="000000"/>
                <w:kern w:val="2"/>
                <w:szCs w:val="21"/>
              </w:rPr>
              <w:t>①</w:t>
            </w:r>
            <w:r>
              <w:rPr>
                <w:rFonts w:ascii="宋体" w:hAnsi="宋体" w:cs="宋体"/>
                <w:color w:val="000000"/>
                <w:kern w:val="2"/>
                <w:szCs w:val="21"/>
              </w:rPr>
              <w:t xml:space="preserve">标书内容及排版 </w:t>
            </w:r>
            <w:r>
              <w:rPr>
                <w:rFonts w:hint="eastAsia" w:ascii="宋体" w:hAnsi="宋体" w:cs="宋体"/>
                <w:color w:val="000000"/>
                <w:kern w:val="2"/>
                <w:szCs w:val="21"/>
              </w:rPr>
              <w:t>（</w:t>
            </w:r>
            <w:r>
              <w:rPr>
                <w:rFonts w:ascii="宋体" w:hAnsi="宋体" w:cs="宋体"/>
                <w:color w:val="000000"/>
                <w:kern w:val="2"/>
                <w:szCs w:val="21"/>
              </w:rPr>
              <w:t>各类图表除外</w:t>
            </w:r>
            <w:r>
              <w:rPr>
                <w:rFonts w:hint="eastAsia" w:ascii="宋体" w:hAnsi="宋体" w:cs="宋体"/>
                <w:color w:val="000000"/>
                <w:kern w:val="2"/>
                <w:szCs w:val="21"/>
              </w:rPr>
              <w:t>）</w:t>
            </w:r>
            <w:r>
              <w:rPr>
                <w:rFonts w:ascii="宋体" w:hAnsi="宋体" w:cs="宋体"/>
                <w:color w:val="000000"/>
                <w:kern w:val="2"/>
                <w:szCs w:val="21"/>
              </w:rPr>
              <w:t>：</w:t>
            </w:r>
            <w:r>
              <w:rPr>
                <w:rFonts w:hint="eastAsia" w:ascii="宋体" w:hAnsi="宋体" w:cs="宋体"/>
                <w:color w:val="000000"/>
                <w:kern w:val="2"/>
                <w:szCs w:val="21"/>
              </w:rPr>
              <w:t>统一使用A4幅面，</w:t>
            </w:r>
            <w:r>
              <w:rPr>
                <w:rFonts w:ascii="宋体" w:hAnsi="宋体" w:cs="宋体"/>
                <w:color w:val="000000"/>
                <w:kern w:val="2"/>
                <w:szCs w:val="21"/>
              </w:rPr>
              <w:t>字形、字体一律采用三号宋体，黑色，每页28行，每行28字。</w:t>
            </w:r>
          </w:p>
          <w:p w14:paraId="74E4B817">
            <w:pPr>
              <w:snapToGrid w:val="0"/>
              <w:ind w:firstLine="420" w:firstLineChars="200"/>
              <w:rPr>
                <w:rFonts w:hint="eastAsia" w:ascii="宋体" w:hAnsi="宋体" w:cs="宋体"/>
                <w:color w:val="000000"/>
                <w:kern w:val="2"/>
                <w:szCs w:val="21"/>
              </w:rPr>
            </w:pPr>
            <w:r>
              <w:rPr>
                <w:rFonts w:hint="eastAsia" w:ascii="宋体" w:hAnsi="宋体" w:cs="宋体"/>
                <w:color w:val="000000"/>
                <w:kern w:val="2"/>
                <w:szCs w:val="21"/>
              </w:rPr>
              <w:t>②</w:t>
            </w:r>
            <w:r>
              <w:rPr>
                <w:rFonts w:ascii="宋体" w:hAnsi="宋体" w:cs="宋体"/>
                <w:color w:val="000000"/>
                <w:kern w:val="2"/>
                <w:szCs w:val="21"/>
              </w:rPr>
              <w:t>各类图表及排版：图表用纸幅面小于A4的用A4</w:t>
            </w:r>
            <w:r>
              <w:rPr>
                <w:rFonts w:hint="eastAsia" w:ascii="宋体" w:hAnsi="宋体" w:cs="宋体"/>
                <w:color w:val="000000"/>
                <w:kern w:val="2"/>
                <w:szCs w:val="21"/>
              </w:rPr>
              <w:t>幅面</w:t>
            </w:r>
            <w:r>
              <w:rPr>
                <w:rFonts w:ascii="宋体" w:hAnsi="宋体" w:cs="宋体"/>
                <w:color w:val="000000"/>
                <w:kern w:val="2"/>
                <w:szCs w:val="21"/>
              </w:rPr>
              <w:t>，大于A4幅面的一律使用A3</w:t>
            </w:r>
            <w:r>
              <w:rPr>
                <w:rFonts w:hint="eastAsia" w:ascii="宋体" w:hAnsi="宋体" w:cs="宋体"/>
                <w:color w:val="000000"/>
                <w:kern w:val="2"/>
                <w:szCs w:val="21"/>
              </w:rPr>
              <w:t>幅面</w:t>
            </w:r>
          </w:p>
          <w:p w14:paraId="0577519B">
            <w:pPr>
              <w:snapToGrid w:val="0"/>
              <w:rPr>
                <w:rFonts w:hint="eastAsia" w:ascii="宋体" w:hAnsi="宋体" w:cs="宋体"/>
                <w:color w:val="000000"/>
                <w:kern w:val="2"/>
                <w:szCs w:val="21"/>
              </w:rPr>
            </w:pPr>
            <w:r>
              <w:rPr>
                <w:rFonts w:hint="eastAsia" w:ascii="宋体" w:hAnsi="宋体" w:cs="宋体"/>
                <w:color w:val="000000"/>
                <w:kern w:val="2"/>
                <w:szCs w:val="21"/>
              </w:rPr>
              <w:t>（2）</w:t>
            </w:r>
            <w:r>
              <w:rPr>
                <w:rFonts w:ascii="宋体" w:hAnsi="宋体" w:cs="宋体"/>
                <w:color w:val="000000"/>
                <w:kern w:val="2"/>
                <w:szCs w:val="21"/>
              </w:rPr>
              <w:t>技术标书中的主要内容详见招标文件相关规定，不得出现在商务标书中。</w:t>
            </w:r>
          </w:p>
          <w:p w14:paraId="4D82558A">
            <w:pPr>
              <w:snapToGrid w:val="0"/>
              <w:rPr>
                <w:rFonts w:hint="eastAsia" w:ascii="宋体" w:hAnsi="宋体" w:cs="宋体"/>
                <w:color w:val="000000"/>
                <w:kern w:val="2"/>
                <w:szCs w:val="21"/>
              </w:rPr>
            </w:pPr>
            <w:r>
              <w:rPr>
                <w:rFonts w:hint="eastAsia" w:ascii="宋体" w:hAnsi="宋体" w:cs="宋体"/>
                <w:color w:val="000000"/>
                <w:kern w:val="2"/>
                <w:szCs w:val="21"/>
              </w:rPr>
              <w:t>（3）</w:t>
            </w:r>
            <w:r>
              <w:rPr>
                <w:rFonts w:ascii="宋体" w:hAnsi="宋体" w:cs="宋体"/>
                <w:color w:val="000000"/>
                <w:kern w:val="2"/>
                <w:szCs w:val="21"/>
              </w:rPr>
              <w:t>技术标书中不得出现任何可能识别投标人的字样、标识或内容。不得出现页码。</w:t>
            </w:r>
          </w:p>
          <w:p w14:paraId="1C186BBF">
            <w:pPr>
              <w:snapToGrid w:val="0"/>
              <w:ind w:firstLine="420" w:firstLineChars="200"/>
              <w:rPr>
                <w:rFonts w:hint="eastAsia" w:ascii="宋体" w:hAnsi="宋体" w:cs="宋体"/>
                <w:color w:val="000000"/>
                <w:kern w:val="2"/>
                <w:szCs w:val="21"/>
              </w:rPr>
            </w:pPr>
            <w:r>
              <w:rPr>
                <w:rFonts w:hint="eastAsia" w:ascii="宋体" w:hAnsi="宋体" w:cs="宋体"/>
                <w:color w:val="000000"/>
                <w:kern w:val="2"/>
                <w:szCs w:val="21"/>
              </w:rPr>
              <w:t>注：招标文件其他要求与此要求不一致的，以此要求为准。</w:t>
            </w:r>
          </w:p>
        </w:tc>
      </w:tr>
      <w:tr w14:paraId="329E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09731B56">
            <w:pPr>
              <w:snapToGrid w:val="0"/>
              <w:jc w:val="center"/>
              <w:rPr>
                <w:rFonts w:hint="eastAsia" w:ascii="宋体" w:hAnsi="宋体"/>
                <w:color w:val="000000"/>
                <w:kern w:val="2"/>
                <w:szCs w:val="21"/>
              </w:rPr>
            </w:pPr>
            <w:r>
              <w:rPr>
                <w:rFonts w:hint="eastAsia" w:ascii="宋体" w:hAnsi="宋体" w:cs="宋体"/>
                <w:color w:val="000000"/>
                <w:kern w:val="2"/>
                <w:szCs w:val="21"/>
              </w:rPr>
              <w:t>3.7.3</w:t>
            </w:r>
          </w:p>
        </w:tc>
        <w:tc>
          <w:tcPr>
            <w:tcW w:w="1276" w:type="dxa"/>
            <w:tcBorders>
              <w:top w:val="single" w:color="auto" w:sz="4" w:space="0"/>
              <w:left w:val="single" w:color="auto" w:sz="4" w:space="0"/>
              <w:bottom w:val="single" w:color="auto" w:sz="4" w:space="0"/>
              <w:right w:val="single" w:color="auto" w:sz="4" w:space="0"/>
            </w:tcBorders>
            <w:vAlign w:val="center"/>
          </w:tcPr>
          <w:p w14:paraId="1FEC681E">
            <w:pPr>
              <w:snapToGrid w:val="0"/>
              <w:jc w:val="center"/>
              <w:rPr>
                <w:rFonts w:hint="eastAsia" w:ascii="宋体" w:hAnsi="宋体"/>
                <w:color w:val="000000"/>
                <w:kern w:val="2"/>
                <w:szCs w:val="21"/>
              </w:rPr>
            </w:pPr>
            <w:r>
              <w:rPr>
                <w:rFonts w:hint="eastAsia" w:ascii="宋体" w:hAnsi="宋体" w:cs="宋体"/>
                <w:color w:val="000000"/>
                <w:kern w:val="2"/>
                <w:szCs w:val="21"/>
              </w:rPr>
              <w:t>投标文件所附证书证件要求</w:t>
            </w:r>
          </w:p>
        </w:tc>
        <w:tc>
          <w:tcPr>
            <w:tcW w:w="6945" w:type="dxa"/>
            <w:tcBorders>
              <w:top w:val="single" w:color="auto" w:sz="4" w:space="0"/>
              <w:left w:val="single" w:color="auto" w:sz="4" w:space="0"/>
              <w:bottom w:val="single" w:color="auto" w:sz="4" w:space="0"/>
              <w:right w:val="single" w:color="auto" w:sz="4" w:space="0"/>
            </w:tcBorders>
            <w:vAlign w:val="center"/>
          </w:tcPr>
          <w:p w14:paraId="4B631160">
            <w:pPr>
              <w:snapToGrid w:val="0"/>
              <w:rPr>
                <w:rFonts w:hint="eastAsia" w:ascii="宋体" w:hAnsi="宋体"/>
                <w:color w:val="000000"/>
                <w:kern w:val="2"/>
                <w:szCs w:val="21"/>
              </w:rPr>
            </w:pPr>
            <w:r>
              <w:rPr>
                <w:rFonts w:hint="eastAsia" w:ascii="宋体" w:hAnsi="宋体" w:cs="宋体"/>
                <w:color w:val="000000"/>
                <w:kern w:val="2"/>
                <w:szCs w:val="21"/>
              </w:rPr>
              <w:t>投标文件所附证书证件均为原件扫描件</w:t>
            </w:r>
          </w:p>
        </w:tc>
      </w:tr>
      <w:tr w14:paraId="37BE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0574FEB0">
            <w:pPr>
              <w:snapToGrid w:val="0"/>
              <w:jc w:val="center"/>
              <w:rPr>
                <w:rFonts w:hint="eastAsia" w:ascii="宋体" w:hAnsi="宋体" w:cs="宋体"/>
                <w:color w:val="000000"/>
                <w:kern w:val="2"/>
                <w:szCs w:val="21"/>
              </w:rPr>
            </w:pPr>
            <w:r>
              <w:rPr>
                <w:rFonts w:hint="eastAsia" w:ascii="宋体" w:hAnsi="宋体" w:cs="宋体"/>
                <w:color w:val="000000"/>
                <w:kern w:val="2"/>
                <w:szCs w:val="21"/>
              </w:rPr>
              <w:t>3.7.3</w:t>
            </w:r>
          </w:p>
        </w:tc>
        <w:tc>
          <w:tcPr>
            <w:tcW w:w="1276" w:type="dxa"/>
            <w:tcBorders>
              <w:top w:val="single" w:color="auto" w:sz="4" w:space="0"/>
              <w:left w:val="single" w:color="auto" w:sz="4" w:space="0"/>
              <w:bottom w:val="single" w:color="auto" w:sz="4" w:space="0"/>
              <w:right w:val="single" w:color="auto" w:sz="4" w:space="0"/>
            </w:tcBorders>
            <w:vAlign w:val="center"/>
          </w:tcPr>
          <w:p w14:paraId="745B4DB9">
            <w:pPr>
              <w:snapToGrid w:val="0"/>
              <w:jc w:val="center"/>
              <w:rPr>
                <w:rFonts w:hint="eastAsia" w:ascii="宋体" w:hAnsi="宋体" w:cs="宋体"/>
                <w:color w:val="000000"/>
                <w:kern w:val="2"/>
                <w:szCs w:val="21"/>
              </w:rPr>
            </w:pPr>
            <w:r>
              <w:rPr>
                <w:rFonts w:hint="eastAsia" w:ascii="宋体" w:hAnsi="宋体" w:cs="宋体"/>
                <w:color w:val="000000"/>
                <w:kern w:val="2"/>
                <w:szCs w:val="21"/>
              </w:rPr>
              <w:t>投标文件签字或盖章要求</w:t>
            </w:r>
          </w:p>
        </w:tc>
        <w:tc>
          <w:tcPr>
            <w:tcW w:w="6945" w:type="dxa"/>
            <w:tcBorders>
              <w:top w:val="single" w:color="auto" w:sz="4" w:space="0"/>
              <w:left w:val="single" w:color="auto" w:sz="4" w:space="0"/>
              <w:bottom w:val="single" w:color="auto" w:sz="4" w:space="0"/>
              <w:right w:val="single" w:color="auto" w:sz="4" w:space="0"/>
            </w:tcBorders>
            <w:vAlign w:val="center"/>
          </w:tcPr>
          <w:p w14:paraId="6DC19D5A">
            <w:pPr>
              <w:snapToGrid w:val="0"/>
              <w:rPr>
                <w:rFonts w:hint="eastAsia" w:ascii="宋体" w:hAnsi="宋体" w:cs="宋体"/>
                <w:color w:val="000000"/>
                <w:kern w:val="2"/>
                <w:szCs w:val="21"/>
              </w:rPr>
            </w:pPr>
            <w:r>
              <w:rPr>
                <w:rFonts w:hint="eastAsia" w:ascii="宋体" w:hAnsi="宋体"/>
                <w:color w:val="000000"/>
                <w:kern w:val="2"/>
                <w:szCs w:val="21"/>
              </w:rPr>
              <w:t>投标人须在投标文件的指定位置加盖投标人、法人代表电子印章</w:t>
            </w:r>
          </w:p>
        </w:tc>
      </w:tr>
      <w:tr w14:paraId="3D5F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21B3AADB">
            <w:pPr>
              <w:snapToGrid w:val="0"/>
              <w:jc w:val="center"/>
              <w:rPr>
                <w:rFonts w:hint="eastAsia" w:ascii="宋体" w:hAnsi="宋体" w:cs="宋体"/>
                <w:color w:val="000000"/>
                <w:kern w:val="2"/>
                <w:szCs w:val="21"/>
              </w:rPr>
            </w:pPr>
            <w:r>
              <w:rPr>
                <w:rFonts w:hint="eastAsia" w:ascii="宋体" w:hAnsi="宋体" w:cs="宋体"/>
                <w:color w:val="000000"/>
                <w:kern w:val="2"/>
                <w:szCs w:val="21"/>
              </w:rPr>
              <w:t>4.1.1</w:t>
            </w:r>
          </w:p>
        </w:tc>
        <w:tc>
          <w:tcPr>
            <w:tcW w:w="1276" w:type="dxa"/>
            <w:tcBorders>
              <w:top w:val="single" w:color="auto" w:sz="4" w:space="0"/>
              <w:left w:val="single" w:color="auto" w:sz="4" w:space="0"/>
              <w:bottom w:val="single" w:color="auto" w:sz="4" w:space="0"/>
              <w:right w:val="single" w:color="auto" w:sz="4" w:space="0"/>
            </w:tcBorders>
            <w:vAlign w:val="center"/>
          </w:tcPr>
          <w:p w14:paraId="04AE6A54">
            <w:pPr>
              <w:snapToGrid w:val="0"/>
              <w:jc w:val="center"/>
              <w:rPr>
                <w:rFonts w:hint="eastAsia" w:ascii="宋体" w:hAnsi="宋体" w:cs="宋体"/>
                <w:color w:val="000000"/>
                <w:kern w:val="2"/>
                <w:szCs w:val="21"/>
              </w:rPr>
            </w:pPr>
            <w:r>
              <w:rPr>
                <w:rFonts w:hint="eastAsia" w:ascii="宋体" w:hAnsi="宋体" w:cs="宋体"/>
                <w:color w:val="000000"/>
                <w:kern w:val="2"/>
                <w:szCs w:val="21"/>
              </w:rPr>
              <w:t>投标文件加密要求</w:t>
            </w:r>
          </w:p>
        </w:tc>
        <w:tc>
          <w:tcPr>
            <w:tcW w:w="6945" w:type="dxa"/>
            <w:tcBorders>
              <w:top w:val="single" w:color="auto" w:sz="4" w:space="0"/>
              <w:left w:val="single" w:color="auto" w:sz="4" w:space="0"/>
              <w:bottom w:val="single" w:color="auto" w:sz="4" w:space="0"/>
              <w:right w:val="single" w:color="auto" w:sz="4" w:space="0"/>
            </w:tcBorders>
            <w:vAlign w:val="center"/>
          </w:tcPr>
          <w:p w14:paraId="3231D908">
            <w:pPr>
              <w:snapToGrid w:val="0"/>
              <w:rPr>
                <w:rFonts w:hint="eastAsia" w:ascii="宋体" w:hAnsi="宋体" w:cs="宋体"/>
                <w:color w:val="000000"/>
                <w:kern w:val="2"/>
                <w:szCs w:val="21"/>
              </w:rPr>
            </w:pPr>
            <w:r>
              <w:rPr>
                <w:rFonts w:hint="eastAsia" w:ascii="宋体" w:hAnsi="宋体" w:cs="宋体"/>
                <w:color w:val="000000"/>
                <w:kern w:val="2"/>
                <w:szCs w:val="21"/>
              </w:rPr>
              <w:t>见《电子招投标相关要求》</w:t>
            </w:r>
          </w:p>
        </w:tc>
      </w:tr>
      <w:tr w14:paraId="4169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1EE63648">
            <w:pPr>
              <w:snapToGrid w:val="0"/>
              <w:jc w:val="center"/>
              <w:rPr>
                <w:rFonts w:hint="eastAsia" w:ascii="宋体" w:hAnsi="宋体" w:cs="宋体"/>
                <w:color w:val="000000"/>
                <w:kern w:val="2"/>
                <w:szCs w:val="21"/>
              </w:rPr>
            </w:pPr>
            <w:r>
              <w:rPr>
                <w:rFonts w:hint="eastAsia" w:ascii="宋体" w:hAnsi="宋体"/>
                <w:color w:val="000000"/>
                <w:kern w:val="2"/>
                <w:szCs w:val="21"/>
              </w:rPr>
              <w:t>4.2.1</w:t>
            </w:r>
          </w:p>
        </w:tc>
        <w:tc>
          <w:tcPr>
            <w:tcW w:w="1276" w:type="dxa"/>
            <w:tcBorders>
              <w:top w:val="single" w:color="auto" w:sz="4" w:space="0"/>
              <w:left w:val="single" w:color="auto" w:sz="4" w:space="0"/>
              <w:bottom w:val="single" w:color="auto" w:sz="4" w:space="0"/>
              <w:right w:val="single" w:color="auto" w:sz="4" w:space="0"/>
            </w:tcBorders>
            <w:vAlign w:val="center"/>
          </w:tcPr>
          <w:p w14:paraId="00BD2AD9">
            <w:pPr>
              <w:snapToGrid w:val="0"/>
              <w:jc w:val="center"/>
              <w:rPr>
                <w:rFonts w:hint="eastAsia" w:ascii="宋体" w:hAnsi="宋体" w:cs="宋体"/>
                <w:color w:val="000000"/>
                <w:kern w:val="2"/>
                <w:szCs w:val="21"/>
              </w:rPr>
            </w:pPr>
            <w:r>
              <w:rPr>
                <w:rFonts w:hint="eastAsia" w:ascii="宋体" w:hAnsi="宋体"/>
                <w:color w:val="000000"/>
                <w:kern w:val="2"/>
                <w:szCs w:val="21"/>
              </w:rPr>
              <w:t>投标截止时间</w:t>
            </w:r>
          </w:p>
        </w:tc>
        <w:tc>
          <w:tcPr>
            <w:tcW w:w="6945" w:type="dxa"/>
            <w:tcBorders>
              <w:top w:val="single" w:color="auto" w:sz="4" w:space="0"/>
              <w:left w:val="single" w:color="auto" w:sz="4" w:space="0"/>
              <w:bottom w:val="single" w:color="auto" w:sz="4" w:space="0"/>
              <w:right w:val="single" w:color="auto" w:sz="4" w:space="0"/>
            </w:tcBorders>
            <w:vAlign w:val="center"/>
          </w:tcPr>
          <w:p w14:paraId="74216D44">
            <w:pPr>
              <w:snapToGrid w:val="0"/>
              <w:rPr>
                <w:rFonts w:hint="eastAsia" w:ascii="宋体" w:hAnsi="宋体" w:cs="宋体"/>
                <w:color w:val="000000"/>
                <w:kern w:val="2"/>
                <w:szCs w:val="21"/>
              </w:rPr>
            </w:pPr>
            <w:r>
              <w:rPr>
                <w:rFonts w:hint="eastAsia" w:ascii="宋体" w:hAnsi="宋体"/>
                <w:color w:val="000000"/>
                <w:kern w:val="2"/>
                <w:szCs w:val="21"/>
              </w:rPr>
              <w:t>见招标公告</w:t>
            </w:r>
          </w:p>
        </w:tc>
      </w:tr>
      <w:tr w14:paraId="0A2A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137EFA78">
            <w:pPr>
              <w:snapToGrid w:val="0"/>
              <w:jc w:val="center"/>
              <w:rPr>
                <w:rFonts w:hint="eastAsia" w:ascii="宋体" w:hAnsi="宋体"/>
                <w:color w:val="000000"/>
                <w:kern w:val="2"/>
                <w:szCs w:val="21"/>
              </w:rPr>
            </w:pPr>
            <w:r>
              <w:rPr>
                <w:rFonts w:ascii="宋体" w:hAnsi="宋体"/>
                <w:color w:val="000000"/>
                <w:kern w:val="2"/>
                <w:szCs w:val="21"/>
              </w:rPr>
              <w:t>4.2.3</w:t>
            </w:r>
          </w:p>
        </w:tc>
        <w:tc>
          <w:tcPr>
            <w:tcW w:w="1276" w:type="dxa"/>
            <w:tcBorders>
              <w:top w:val="single" w:color="auto" w:sz="4" w:space="0"/>
              <w:left w:val="single" w:color="auto" w:sz="4" w:space="0"/>
              <w:bottom w:val="single" w:color="auto" w:sz="4" w:space="0"/>
              <w:right w:val="single" w:color="auto" w:sz="4" w:space="0"/>
            </w:tcBorders>
            <w:vAlign w:val="center"/>
          </w:tcPr>
          <w:p w14:paraId="095B7FF3">
            <w:pPr>
              <w:snapToGrid w:val="0"/>
              <w:jc w:val="center"/>
              <w:rPr>
                <w:rFonts w:hint="eastAsia" w:ascii="宋体" w:hAnsi="宋体"/>
                <w:color w:val="000000"/>
                <w:kern w:val="2"/>
                <w:szCs w:val="21"/>
              </w:rPr>
            </w:pPr>
            <w:r>
              <w:rPr>
                <w:rFonts w:ascii="宋体" w:hAnsi="宋体"/>
                <w:color w:val="000000"/>
                <w:kern w:val="2"/>
                <w:szCs w:val="21"/>
              </w:rPr>
              <w:t>投标文件是否退还</w:t>
            </w:r>
          </w:p>
        </w:tc>
        <w:tc>
          <w:tcPr>
            <w:tcW w:w="6945" w:type="dxa"/>
            <w:tcBorders>
              <w:top w:val="single" w:color="auto" w:sz="4" w:space="0"/>
              <w:left w:val="single" w:color="auto" w:sz="4" w:space="0"/>
              <w:bottom w:val="single" w:color="auto" w:sz="4" w:space="0"/>
              <w:right w:val="single" w:color="auto" w:sz="4" w:space="0"/>
            </w:tcBorders>
            <w:vAlign w:val="center"/>
          </w:tcPr>
          <w:p w14:paraId="16484327">
            <w:pPr>
              <w:pStyle w:val="10"/>
              <w:topLinePunct/>
              <w:snapToGrid w:val="0"/>
              <w:rPr>
                <w:rFonts w:hint="eastAsia" w:hAnsi="宋体"/>
                <w:color w:val="000000"/>
                <w:kern w:val="2"/>
                <w:sz w:val="21"/>
                <w:szCs w:val="21"/>
              </w:rPr>
            </w:pPr>
            <w:r>
              <w:rPr>
                <w:rFonts w:hint="eastAsia" w:hAnsi="宋体"/>
                <w:color w:val="000000"/>
                <w:kern w:val="2"/>
                <w:sz w:val="21"/>
                <w:szCs w:val="21"/>
              </w:rPr>
              <w:t>□否</w:t>
            </w:r>
          </w:p>
          <w:p w14:paraId="6D44F9A5">
            <w:pPr>
              <w:pStyle w:val="10"/>
              <w:topLinePunct/>
              <w:snapToGrid w:val="0"/>
              <w:rPr>
                <w:rFonts w:hint="eastAsia" w:hAnsi="宋体"/>
                <w:color w:val="000000"/>
                <w:kern w:val="2"/>
                <w:szCs w:val="21"/>
              </w:rPr>
            </w:pPr>
            <w:r>
              <w:rPr>
                <w:rFonts w:hint="eastAsia" w:hAnsi="宋体"/>
                <w:color w:val="000000"/>
                <w:kern w:val="2"/>
                <w:sz w:val="21"/>
                <w:szCs w:val="21"/>
              </w:rPr>
              <w:t>□是</w:t>
            </w:r>
          </w:p>
        </w:tc>
      </w:tr>
      <w:tr w14:paraId="2BEF8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right w:val="single" w:color="auto" w:sz="4" w:space="0"/>
            </w:tcBorders>
            <w:vAlign w:val="center"/>
          </w:tcPr>
          <w:p w14:paraId="0CCA4DF0">
            <w:pPr>
              <w:snapToGrid w:val="0"/>
              <w:jc w:val="center"/>
              <w:rPr>
                <w:rFonts w:hint="eastAsia" w:ascii="宋体" w:hAnsi="宋体"/>
                <w:color w:val="000000"/>
                <w:kern w:val="2"/>
                <w:szCs w:val="21"/>
              </w:rPr>
            </w:pPr>
            <w:r>
              <w:rPr>
                <w:rFonts w:ascii="宋体" w:hAnsi="宋体"/>
                <w:color w:val="000000"/>
                <w:kern w:val="2"/>
                <w:szCs w:val="21"/>
              </w:rPr>
              <w:t>5.1</w:t>
            </w:r>
          </w:p>
        </w:tc>
        <w:tc>
          <w:tcPr>
            <w:tcW w:w="1276" w:type="dxa"/>
            <w:tcBorders>
              <w:top w:val="single" w:color="auto" w:sz="4" w:space="0"/>
              <w:left w:val="single" w:color="auto" w:sz="4" w:space="0"/>
              <w:right w:val="single" w:color="auto" w:sz="4" w:space="0"/>
            </w:tcBorders>
            <w:vAlign w:val="center"/>
          </w:tcPr>
          <w:p w14:paraId="481C9EF1">
            <w:pPr>
              <w:snapToGrid w:val="0"/>
              <w:jc w:val="center"/>
              <w:rPr>
                <w:rFonts w:hint="eastAsia" w:ascii="宋体" w:hAnsi="宋体"/>
                <w:color w:val="000000"/>
                <w:kern w:val="2"/>
                <w:szCs w:val="21"/>
              </w:rPr>
            </w:pPr>
            <w:r>
              <w:rPr>
                <w:rFonts w:hint="eastAsia" w:ascii="宋体" w:hAnsi="宋体"/>
                <w:color w:val="000000"/>
                <w:kern w:val="2"/>
                <w:szCs w:val="21"/>
              </w:rPr>
              <w:t>开标时间和地点</w:t>
            </w:r>
          </w:p>
        </w:tc>
        <w:tc>
          <w:tcPr>
            <w:tcW w:w="6945" w:type="dxa"/>
            <w:tcBorders>
              <w:top w:val="single" w:color="auto" w:sz="4" w:space="0"/>
              <w:left w:val="single" w:color="auto" w:sz="4" w:space="0"/>
              <w:right w:val="single" w:color="auto" w:sz="4" w:space="0"/>
            </w:tcBorders>
            <w:vAlign w:val="center"/>
          </w:tcPr>
          <w:p w14:paraId="0D0A6A95">
            <w:pPr>
              <w:snapToGrid w:val="0"/>
              <w:rPr>
                <w:rFonts w:hint="eastAsia" w:ascii="宋体" w:hAnsi="宋体"/>
                <w:color w:val="000000"/>
                <w:kern w:val="2"/>
                <w:szCs w:val="21"/>
                <w:u w:val="single"/>
              </w:rPr>
            </w:pPr>
            <w:r>
              <w:rPr>
                <w:rFonts w:ascii="宋体" w:hAnsi="宋体"/>
                <w:color w:val="000000"/>
                <w:kern w:val="2"/>
                <w:szCs w:val="21"/>
              </w:rPr>
              <w:t>开标时间</w:t>
            </w:r>
            <w:r>
              <w:rPr>
                <w:rFonts w:hint="eastAsia" w:ascii="宋体" w:hAnsi="宋体"/>
                <w:color w:val="000000"/>
                <w:kern w:val="2"/>
                <w:szCs w:val="21"/>
              </w:rPr>
              <w:t>：</w:t>
            </w:r>
            <w:r>
              <w:rPr>
                <w:rFonts w:ascii="宋体" w:hAnsi="宋体"/>
                <w:color w:val="000000"/>
                <w:kern w:val="2"/>
                <w:szCs w:val="21"/>
                <w:u w:val="single"/>
              </w:rPr>
              <w:t>同投标截止时间</w:t>
            </w:r>
          </w:p>
          <w:p w14:paraId="63A7803D">
            <w:pPr>
              <w:snapToGrid w:val="0"/>
              <w:rPr>
                <w:rFonts w:hint="eastAsia" w:ascii="宋体" w:hAnsi="宋体"/>
                <w:color w:val="000000"/>
                <w:kern w:val="2"/>
                <w:szCs w:val="21"/>
              </w:rPr>
            </w:pPr>
            <w:r>
              <w:rPr>
                <w:rFonts w:ascii="宋体" w:hAnsi="宋体"/>
                <w:color w:val="000000"/>
                <w:kern w:val="2"/>
                <w:szCs w:val="21"/>
              </w:rPr>
              <w:t>开标地点</w:t>
            </w:r>
            <w:r>
              <w:rPr>
                <w:rFonts w:hint="eastAsia" w:ascii="宋体" w:hAnsi="宋体"/>
                <w:color w:val="000000"/>
                <w:kern w:val="2"/>
                <w:szCs w:val="21"/>
              </w:rPr>
              <w:t>：</w:t>
            </w:r>
            <w:r>
              <w:rPr>
                <w:rFonts w:hint="eastAsia" w:ascii="宋体" w:hAnsi="宋体"/>
                <w:color w:val="000000"/>
                <w:kern w:val="2"/>
                <w:szCs w:val="21"/>
                <w:u w:val="single"/>
              </w:rPr>
              <w:t>同投标文件递交地点</w:t>
            </w:r>
          </w:p>
        </w:tc>
      </w:tr>
      <w:tr w14:paraId="4DC3D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right w:val="single" w:color="auto" w:sz="4" w:space="0"/>
            </w:tcBorders>
            <w:vAlign w:val="center"/>
          </w:tcPr>
          <w:p w14:paraId="1E3A523E">
            <w:pPr>
              <w:snapToGrid w:val="0"/>
              <w:jc w:val="center"/>
              <w:rPr>
                <w:rFonts w:hint="eastAsia" w:ascii="宋体" w:hAnsi="宋体"/>
                <w:color w:val="000000"/>
                <w:kern w:val="2"/>
                <w:szCs w:val="21"/>
              </w:rPr>
            </w:pPr>
            <w:r>
              <w:rPr>
                <w:rFonts w:hint="eastAsia" w:ascii="宋体" w:hAnsi="宋体"/>
                <w:color w:val="000000"/>
                <w:kern w:val="2"/>
                <w:szCs w:val="21"/>
              </w:rPr>
              <w:t>5.2</w:t>
            </w:r>
          </w:p>
        </w:tc>
        <w:tc>
          <w:tcPr>
            <w:tcW w:w="1276" w:type="dxa"/>
            <w:tcBorders>
              <w:top w:val="single" w:color="auto" w:sz="4" w:space="0"/>
              <w:left w:val="single" w:color="auto" w:sz="4" w:space="0"/>
              <w:right w:val="single" w:color="auto" w:sz="4" w:space="0"/>
            </w:tcBorders>
            <w:vAlign w:val="center"/>
          </w:tcPr>
          <w:p w14:paraId="3E71DA48">
            <w:pPr>
              <w:snapToGrid w:val="0"/>
              <w:jc w:val="center"/>
              <w:rPr>
                <w:rFonts w:hint="eastAsia" w:ascii="宋体" w:hAnsi="宋体"/>
                <w:color w:val="000000"/>
                <w:kern w:val="2"/>
                <w:szCs w:val="21"/>
              </w:rPr>
            </w:pPr>
            <w:r>
              <w:rPr>
                <w:rFonts w:hint="eastAsia" w:ascii="宋体" w:hAnsi="宋体"/>
                <w:color w:val="000000"/>
                <w:kern w:val="2"/>
                <w:szCs w:val="21"/>
              </w:rPr>
              <w:t>开标程序</w:t>
            </w:r>
          </w:p>
        </w:tc>
        <w:tc>
          <w:tcPr>
            <w:tcW w:w="6945" w:type="dxa"/>
            <w:tcBorders>
              <w:top w:val="single" w:color="auto" w:sz="4" w:space="0"/>
              <w:left w:val="single" w:color="auto" w:sz="4" w:space="0"/>
              <w:right w:val="single" w:color="auto" w:sz="4" w:space="0"/>
            </w:tcBorders>
            <w:vAlign w:val="center"/>
          </w:tcPr>
          <w:p w14:paraId="30CFDA1E">
            <w:pPr>
              <w:widowControl w:val="0"/>
              <w:adjustRightInd w:val="0"/>
              <w:snapToGrid w:val="0"/>
              <w:jc w:val="both"/>
              <w:rPr>
                <w:rFonts w:hint="eastAsia" w:ascii="宋体" w:hAnsi="宋体" w:cs="宋体"/>
                <w:bCs/>
                <w:color w:val="000000"/>
                <w:kern w:val="2"/>
                <w:szCs w:val="21"/>
              </w:rPr>
            </w:pPr>
            <w:r>
              <w:rPr>
                <w:rFonts w:hint="eastAsia" w:ascii="宋体" w:hAnsi="宋体" w:cs="宋体"/>
                <w:color w:val="000000"/>
                <w:kern w:val="2"/>
                <w:szCs w:val="21"/>
              </w:rPr>
              <w:t>解密时间：</w:t>
            </w:r>
            <w:r>
              <w:rPr>
                <w:rFonts w:hint="eastAsia" w:ascii="宋体" w:hAnsi="宋体" w:cs="宋体"/>
                <w:color w:val="000000"/>
                <w:kern w:val="2"/>
                <w:szCs w:val="21"/>
                <w:u w:val="single"/>
              </w:rPr>
              <w:t xml:space="preserve">     </w:t>
            </w:r>
            <w:r>
              <w:rPr>
                <w:rFonts w:hint="eastAsia" w:ascii="宋体" w:hAnsi="宋体" w:cs="宋体"/>
                <w:color w:val="000000"/>
                <w:kern w:val="2"/>
                <w:szCs w:val="21"/>
              </w:rPr>
              <w:t>分钟</w:t>
            </w:r>
            <w:r>
              <w:rPr>
                <w:rFonts w:hint="eastAsia" w:ascii="宋体" w:hAnsi="宋体" w:cs="宋体"/>
                <w:bCs/>
                <w:color w:val="000000"/>
                <w:kern w:val="2"/>
                <w:szCs w:val="21"/>
              </w:rPr>
              <w:t>（以电子交易系统解密倒计时为准）；</w:t>
            </w:r>
          </w:p>
          <w:p w14:paraId="30EF8232">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多标段开标顺序：</w:t>
            </w:r>
            <w:r>
              <w:rPr>
                <w:rFonts w:hint="eastAsia" w:ascii="宋体" w:hAnsi="宋体" w:cs="宋体"/>
                <w:color w:val="000000"/>
                <w:kern w:val="2"/>
                <w:szCs w:val="21"/>
                <w:u w:val="single"/>
              </w:rPr>
              <w:t xml:space="preserve">             </w:t>
            </w:r>
            <w:r>
              <w:rPr>
                <w:rFonts w:hint="eastAsia" w:ascii="宋体" w:hAnsi="宋体" w:cs="宋体"/>
                <w:color w:val="000000"/>
                <w:kern w:val="2"/>
                <w:szCs w:val="21"/>
              </w:rPr>
              <w:t>；</w:t>
            </w:r>
          </w:p>
          <w:p w14:paraId="6F629513">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开标系统进入方式：</w:t>
            </w:r>
          </w:p>
          <w:p w14:paraId="33FDDCBC">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□投标人在全国公共资源交易平台（安徽省·芜湖市）选择“市场主体”-“交易系统”登录，在建设工程业务－开标签到解密。（见《电子招投标相关要求》）</w:t>
            </w:r>
          </w:p>
          <w:p w14:paraId="2D09E241">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注：招标人在规定的投标截止时间（开标时间）和地点公开开标，邀请所有投标人的法定代表人或其委托代理人参加。</w:t>
            </w:r>
            <w:r>
              <w:rPr>
                <w:rFonts w:hint="eastAsia" w:ascii="宋体" w:hAnsi="宋体" w:cs="宋体"/>
                <w:b/>
                <w:bCs/>
                <w:color w:val="000000"/>
                <w:kern w:val="2"/>
                <w:szCs w:val="21"/>
              </w:rPr>
              <w:t>投标人可自行选择是否参加</w:t>
            </w:r>
            <w:r>
              <w:rPr>
                <w:rFonts w:hint="eastAsia" w:ascii="宋体" w:hAnsi="宋体" w:cs="宋体"/>
                <w:color w:val="000000"/>
                <w:kern w:val="2"/>
                <w:szCs w:val="21"/>
              </w:rPr>
              <w:t>，如参加须携带：《法定代表人身份证明》原件或《授权委托书》原件（格式详见招标文件）。</w:t>
            </w:r>
          </w:p>
          <w:p w14:paraId="6F3995CD">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□不见面开标系统进入方式。（1）通过全国公共资源交易平台（安徽省·芜湖市）“市场主体”-“不见面系统”登录进入。（2）直接在浏览器中输入网址</w:t>
            </w:r>
            <w:r>
              <w:fldChar w:fldCharType="begin"/>
            </w:r>
            <w:r>
              <w:instrText xml:space="preserve">HYPERLINK "http://whsggzy.wuhu.gov.cn/BidOpening"</w:instrText>
            </w:r>
            <w:r>
              <w:fldChar w:fldCharType="separate"/>
            </w:r>
            <w:r>
              <w:rPr>
                <w:rFonts w:hint="eastAsia" w:ascii="宋体" w:hAnsi="宋体" w:cs="宋体"/>
                <w:color w:val="333333"/>
                <w:kern w:val="2"/>
                <w:szCs w:val="21"/>
              </w:rPr>
              <w:t>http://whsggzy.wuhu.gov.cn/BidOpening</w:t>
            </w:r>
            <w:r>
              <w:rPr>
                <w:rFonts w:ascii="宋体" w:hAnsi="宋体" w:cs="宋体"/>
                <w:color w:val="333333"/>
                <w:kern w:val="2"/>
                <w:szCs w:val="21"/>
              </w:rPr>
              <w:fldChar w:fldCharType="end"/>
            </w:r>
            <w:r>
              <w:rPr>
                <w:rFonts w:hint="eastAsia" w:ascii="宋体" w:hAnsi="宋体" w:cs="宋体"/>
                <w:color w:val="000000"/>
                <w:kern w:val="2"/>
                <w:szCs w:val="21"/>
              </w:rPr>
              <w:t>。（</w:t>
            </w:r>
            <w:r>
              <w:rPr>
                <w:rFonts w:ascii="宋体" w:hAnsi="宋体" w:cs="宋体"/>
                <w:color w:val="000000"/>
                <w:kern w:val="2"/>
                <w:szCs w:val="21"/>
              </w:rPr>
              <w:t>3</w:t>
            </w:r>
            <w:r>
              <w:rPr>
                <w:rFonts w:hint="eastAsia" w:ascii="宋体" w:hAnsi="宋体" w:cs="宋体"/>
                <w:color w:val="000000"/>
                <w:kern w:val="2"/>
                <w:szCs w:val="21"/>
              </w:rPr>
              <w:t>）使用不见面开标系统进行开标的项目，投标人无需到开标现场。应提前准备好电脑、耳麦等相关设备，并确认其状态和网络链路等运行正常。各投标人在开标时间前使用CA数字证书登录“芜湖市公共资源交易不见面开标系统”，等待开标并按照系统提示进行相关操作。</w:t>
            </w:r>
          </w:p>
          <w:p w14:paraId="0F34D089">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温馨提示：</w:t>
            </w:r>
          </w:p>
          <w:p w14:paraId="7830E35E">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（1）投标企业解密的CA锁均为制作电子投标文件所使用的锁，否则开标时将无法正常进行解密工作。</w:t>
            </w:r>
          </w:p>
          <w:p w14:paraId="068F97EB">
            <w:pPr>
              <w:snapToGrid w:val="0"/>
              <w:rPr>
                <w:rFonts w:hint="eastAsia" w:ascii="宋体" w:hAnsi="宋体"/>
                <w:color w:val="000000"/>
                <w:kern w:val="2"/>
                <w:szCs w:val="21"/>
                <w:u w:val="single"/>
              </w:rPr>
            </w:pPr>
            <w:r>
              <w:rPr>
                <w:rFonts w:hint="eastAsia" w:ascii="宋体" w:hAnsi="宋体" w:cs="宋体"/>
                <w:color w:val="000000"/>
                <w:kern w:val="2"/>
                <w:szCs w:val="21"/>
              </w:rPr>
              <w:t>（2）在开标前，应注意尽量避免更换CA锁中的基本信息，例如：单位名称、社会信用代码等。更换信息、续费均会导致CA锁中序列号发生变化，从而导致现场CA无法解密文件。</w:t>
            </w:r>
          </w:p>
        </w:tc>
      </w:tr>
      <w:tr w14:paraId="5327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right w:val="single" w:color="auto" w:sz="4" w:space="0"/>
            </w:tcBorders>
            <w:vAlign w:val="center"/>
          </w:tcPr>
          <w:p w14:paraId="6CD44D1E">
            <w:pPr>
              <w:snapToGrid w:val="0"/>
              <w:jc w:val="center"/>
              <w:rPr>
                <w:rFonts w:hint="eastAsia" w:ascii="宋体" w:hAnsi="宋体"/>
                <w:color w:val="000000"/>
                <w:kern w:val="2"/>
                <w:szCs w:val="21"/>
              </w:rPr>
            </w:pPr>
            <w:r>
              <w:rPr>
                <w:rFonts w:ascii="宋体" w:hAnsi="宋体"/>
                <w:color w:val="000000"/>
                <w:kern w:val="2"/>
                <w:szCs w:val="21"/>
              </w:rPr>
              <w:t>6.1.1</w:t>
            </w:r>
          </w:p>
        </w:tc>
        <w:tc>
          <w:tcPr>
            <w:tcW w:w="1276" w:type="dxa"/>
            <w:tcBorders>
              <w:top w:val="single" w:color="auto" w:sz="4" w:space="0"/>
              <w:left w:val="single" w:color="auto" w:sz="4" w:space="0"/>
              <w:right w:val="single" w:color="auto" w:sz="4" w:space="0"/>
            </w:tcBorders>
            <w:vAlign w:val="center"/>
          </w:tcPr>
          <w:p w14:paraId="279F7AF3">
            <w:pPr>
              <w:snapToGrid w:val="0"/>
              <w:jc w:val="center"/>
              <w:rPr>
                <w:rFonts w:hint="eastAsia" w:ascii="宋体" w:hAnsi="宋体"/>
                <w:color w:val="000000"/>
                <w:kern w:val="2"/>
                <w:szCs w:val="21"/>
              </w:rPr>
            </w:pPr>
            <w:r>
              <w:rPr>
                <w:rFonts w:hint="eastAsia" w:ascii="宋体" w:hAnsi="宋体"/>
                <w:color w:val="000000"/>
                <w:kern w:val="2"/>
                <w:szCs w:val="21"/>
              </w:rPr>
              <w:t>评标委员会的组建</w:t>
            </w:r>
          </w:p>
        </w:tc>
        <w:tc>
          <w:tcPr>
            <w:tcW w:w="6945" w:type="dxa"/>
            <w:tcBorders>
              <w:top w:val="single" w:color="auto" w:sz="4" w:space="0"/>
              <w:left w:val="single" w:color="auto" w:sz="4" w:space="0"/>
              <w:right w:val="single" w:color="auto" w:sz="4" w:space="0"/>
            </w:tcBorders>
            <w:vAlign w:val="center"/>
          </w:tcPr>
          <w:p w14:paraId="2C3C8A47">
            <w:pPr>
              <w:snapToGrid w:val="0"/>
              <w:rPr>
                <w:rFonts w:hint="eastAsia" w:ascii="宋体" w:hAnsi="宋体"/>
                <w:color w:val="000000"/>
                <w:kern w:val="2"/>
                <w:szCs w:val="21"/>
                <w:u w:val="single"/>
              </w:rPr>
            </w:pPr>
            <w:r>
              <w:rPr>
                <w:rFonts w:ascii="宋体" w:hAnsi="宋体"/>
                <w:color w:val="000000"/>
                <w:kern w:val="2"/>
                <w:szCs w:val="21"/>
              </w:rPr>
              <w:t>评标委员会</w:t>
            </w:r>
            <w:r>
              <w:rPr>
                <w:rFonts w:hint="eastAsia" w:ascii="宋体" w:hAnsi="宋体"/>
                <w:color w:val="000000"/>
                <w:kern w:val="2"/>
                <w:szCs w:val="21"/>
              </w:rPr>
              <w:t>构成：</w:t>
            </w:r>
            <w:r>
              <w:rPr>
                <w:rFonts w:hint="eastAsia" w:ascii="宋体" w:hAnsi="宋体"/>
                <w:color w:val="000000"/>
                <w:kern w:val="2"/>
                <w:szCs w:val="21"/>
                <w:u w:val="single"/>
              </w:rPr>
              <w:t>由招标人依法组建</w:t>
            </w:r>
          </w:p>
          <w:p w14:paraId="2991A301">
            <w:pPr>
              <w:snapToGrid w:val="0"/>
              <w:rPr>
                <w:rFonts w:hint="eastAsia" w:ascii="宋体" w:hAnsi="宋体"/>
                <w:color w:val="000000"/>
                <w:kern w:val="2"/>
                <w:szCs w:val="21"/>
              </w:rPr>
            </w:pPr>
            <w:r>
              <w:rPr>
                <w:rFonts w:ascii="宋体" w:hAnsi="宋体"/>
                <w:color w:val="000000"/>
                <w:kern w:val="2"/>
                <w:szCs w:val="21"/>
              </w:rPr>
              <w:t>评标专家确定方式</w:t>
            </w:r>
            <w:r>
              <w:rPr>
                <w:rFonts w:hint="eastAsia" w:ascii="宋体" w:hAnsi="宋体"/>
                <w:color w:val="000000"/>
                <w:kern w:val="2"/>
                <w:szCs w:val="21"/>
              </w:rPr>
              <w:t>：</w:t>
            </w:r>
            <w:r>
              <w:rPr>
                <w:rFonts w:hint="eastAsia" w:ascii="宋体" w:hAnsi="宋体"/>
                <w:color w:val="000000"/>
                <w:kern w:val="2"/>
                <w:szCs w:val="21"/>
                <w:u w:val="single"/>
              </w:rPr>
              <w:t>从依法组建的专家库中随机抽取</w:t>
            </w:r>
          </w:p>
        </w:tc>
      </w:tr>
      <w:tr w14:paraId="267D7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right w:val="single" w:color="auto" w:sz="4" w:space="0"/>
            </w:tcBorders>
            <w:vAlign w:val="center"/>
          </w:tcPr>
          <w:p w14:paraId="22441A27">
            <w:pPr>
              <w:snapToGrid w:val="0"/>
              <w:jc w:val="center"/>
              <w:rPr>
                <w:rFonts w:hint="eastAsia" w:ascii="宋体" w:hAnsi="宋体"/>
                <w:color w:val="000000"/>
                <w:kern w:val="2"/>
                <w:szCs w:val="21"/>
              </w:rPr>
            </w:pPr>
            <w:r>
              <w:rPr>
                <w:rFonts w:hint="eastAsia" w:ascii="宋体" w:hAnsi="宋体"/>
                <w:color w:val="000000"/>
                <w:kern w:val="2"/>
                <w:szCs w:val="21"/>
              </w:rPr>
              <w:t>6.3.2</w:t>
            </w:r>
          </w:p>
        </w:tc>
        <w:tc>
          <w:tcPr>
            <w:tcW w:w="1276" w:type="dxa"/>
            <w:tcBorders>
              <w:top w:val="single" w:color="auto" w:sz="4" w:space="0"/>
              <w:left w:val="single" w:color="auto" w:sz="4" w:space="0"/>
              <w:right w:val="single" w:color="auto" w:sz="4" w:space="0"/>
            </w:tcBorders>
            <w:vAlign w:val="center"/>
          </w:tcPr>
          <w:p w14:paraId="29AC02E4">
            <w:pPr>
              <w:snapToGrid w:val="0"/>
              <w:jc w:val="center"/>
              <w:rPr>
                <w:rFonts w:hint="eastAsia" w:ascii="宋体" w:hAnsi="宋体"/>
                <w:color w:val="000000"/>
                <w:kern w:val="2"/>
                <w:szCs w:val="21"/>
              </w:rPr>
            </w:pPr>
            <w:r>
              <w:rPr>
                <w:rFonts w:hint="eastAsia" w:ascii="宋体" w:hAnsi="宋体"/>
                <w:color w:val="000000"/>
                <w:kern w:val="2"/>
                <w:szCs w:val="21"/>
              </w:rPr>
              <w:t>评标委员会推荐中标候选人的人数</w:t>
            </w:r>
          </w:p>
        </w:tc>
        <w:tc>
          <w:tcPr>
            <w:tcW w:w="6945" w:type="dxa"/>
            <w:tcBorders>
              <w:top w:val="single" w:color="auto" w:sz="4" w:space="0"/>
              <w:left w:val="single" w:color="auto" w:sz="4" w:space="0"/>
              <w:right w:val="single" w:color="auto" w:sz="4" w:space="0"/>
            </w:tcBorders>
            <w:vAlign w:val="center"/>
          </w:tcPr>
          <w:p w14:paraId="46F7AB8F">
            <w:pPr>
              <w:snapToGrid w:val="0"/>
              <w:rPr>
                <w:rFonts w:hint="eastAsia" w:ascii="宋体" w:hAnsi="宋体"/>
                <w:color w:val="000000"/>
                <w:kern w:val="2"/>
                <w:szCs w:val="21"/>
              </w:rPr>
            </w:pPr>
            <w:r>
              <w:rPr>
                <w:rFonts w:ascii="宋体" w:hAnsi="宋体"/>
                <w:color w:val="000000"/>
                <w:kern w:val="2"/>
                <w:szCs w:val="21"/>
              </w:rPr>
              <w:t>推荐的中标候选人</w:t>
            </w:r>
            <w:r>
              <w:rPr>
                <w:rFonts w:hint="eastAsia" w:ascii="宋体" w:hAnsi="宋体"/>
                <w:color w:val="000000"/>
                <w:kern w:val="2"/>
                <w:szCs w:val="21"/>
              </w:rPr>
              <w:t>的人</w:t>
            </w:r>
            <w:r>
              <w:rPr>
                <w:rFonts w:ascii="宋体" w:hAnsi="宋体"/>
                <w:color w:val="000000"/>
                <w:kern w:val="2"/>
                <w:szCs w:val="21"/>
              </w:rPr>
              <w:t>数</w:t>
            </w:r>
            <w:r>
              <w:rPr>
                <w:rFonts w:hint="eastAsia" w:ascii="宋体" w:hAnsi="宋体"/>
                <w:color w:val="000000"/>
                <w:kern w:val="2"/>
                <w:szCs w:val="21"/>
              </w:rPr>
              <w:t>为</w:t>
            </w:r>
            <w:r>
              <w:rPr>
                <w:rFonts w:hint="eastAsia" w:ascii="宋体" w:hAnsi="宋体"/>
                <w:color w:val="000000"/>
                <w:kern w:val="2"/>
                <w:szCs w:val="21"/>
                <w:u w:val="single"/>
              </w:rPr>
              <w:t>1-3</w:t>
            </w:r>
            <w:r>
              <w:rPr>
                <w:rFonts w:hint="eastAsia" w:ascii="宋体" w:hAnsi="宋体"/>
                <w:szCs w:val="21"/>
              </w:rPr>
              <w:t>个</w:t>
            </w:r>
          </w:p>
        </w:tc>
      </w:tr>
      <w:tr w14:paraId="3DB1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right w:val="single" w:color="auto" w:sz="4" w:space="0"/>
            </w:tcBorders>
            <w:vAlign w:val="center"/>
          </w:tcPr>
          <w:p w14:paraId="368F0604">
            <w:pPr>
              <w:snapToGrid w:val="0"/>
              <w:jc w:val="center"/>
              <w:rPr>
                <w:rFonts w:hint="eastAsia" w:ascii="宋体" w:hAnsi="宋体"/>
                <w:color w:val="000000"/>
                <w:kern w:val="2"/>
                <w:szCs w:val="21"/>
              </w:rPr>
            </w:pPr>
            <w:r>
              <w:rPr>
                <w:rFonts w:hint="eastAsia" w:ascii="宋体" w:hAnsi="宋体"/>
                <w:color w:val="000000"/>
                <w:kern w:val="2"/>
                <w:szCs w:val="21"/>
              </w:rPr>
              <w:t>7.1</w:t>
            </w:r>
          </w:p>
        </w:tc>
        <w:tc>
          <w:tcPr>
            <w:tcW w:w="1276" w:type="dxa"/>
            <w:tcBorders>
              <w:top w:val="single" w:color="auto" w:sz="4" w:space="0"/>
              <w:left w:val="single" w:color="auto" w:sz="4" w:space="0"/>
              <w:right w:val="single" w:color="auto" w:sz="4" w:space="0"/>
            </w:tcBorders>
            <w:vAlign w:val="center"/>
          </w:tcPr>
          <w:p w14:paraId="27E6A93D">
            <w:pPr>
              <w:snapToGrid w:val="0"/>
              <w:jc w:val="center"/>
              <w:rPr>
                <w:rFonts w:hint="eastAsia" w:ascii="宋体" w:hAnsi="宋体"/>
                <w:color w:val="000000"/>
                <w:kern w:val="2"/>
                <w:szCs w:val="21"/>
              </w:rPr>
            </w:pPr>
            <w:r>
              <w:rPr>
                <w:rFonts w:ascii="宋体" w:hAnsi="宋体"/>
                <w:color w:val="000000"/>
                <w:kern w:val="2"/>
              </w:rPr>
              <w:t>中标候选人公示媒介</w:t>
            </w:r>
            <w:r>
              <w:rPr>
                <w:rFonts w:hint="eastAsia" w:ascii="宋体" w:hAnsi="宋体"/>
                <w:color w:val="000000"/>
                <w:kern w:val="2"/>
              </w:rPr>
              <w:t>、</w:t>
            </w:r>
            <w:r>
              <w:rPr>
                <w:rFonts w:ascii="宋体" w:hAnsi="宋体"/>
                <w:color w:val="000000"/>
                <w:kern w:val="2"/>
              </w:rPr>
              <w:t>期限</w:t>
            </w:r>
            <w:r>
              <w:rPr>
                <w:rFonts w:hint="eastAsia" w:ascii="宋体" w:hAnsi="宋体" w:cs="宋体"/>
                <w:color w:val="000000"/>
                <w:szCs w:val="21"/>
              </w:rPr>
              <w:t>和内容</w:t>
            </w:r>
          </w:p>
        </w:tc>
        <w:tc>
          <w:tcPr>
            <w:tcW w:w="6945" w:type="dxa"/>
            <w:tcBorders>
              <w:top w:val="single" w:color="auto" w:sz="4" w:space="0"/>
              <w:left w:val="single" w:color="auto" w:sz="4" w:space="0"/>
              <w:right w:val="single" w:color="auto" w:sz="4" w:space="0"/>
            </w:tcBorders>
            <w:vAlign w:val="center"/>
          </w:tcPr>
          <w:p w14:paraId="56F73E35">
            <w:pPr>
              <w:rPr>
                <w:rFonts w:hint="eastAsia" w:ascii="宋体" w:hAnsi="宋体"/>
                <w:szCs w:val="21"/>
              </w:rPr>
            </w:pPr>
            <w:r>
              <w:rPr>
                <w:rFonts w:hint="eastAsia" w:ascii="宋体" w:hAnsi="宋体"/>
                <w:szCs w:val="21"/>
              </w:rPr>
              <w:t>（1）公示媒介：同招标公告发布媒介</w:t>
            </w:r>
          </w:p>
          <w:p w14:paraId="661A682B">
            <w:pPr>
              <w:rPr>
                <w:rFonts w:hint="eastAsia" w:ascii="宋体" w:hAnsi="宋体"/>
                <w:szCs w:val="21"/>
              </w:rPr>
            </w:pPr>
            <w:r>
              <w:rPr>
                <w:rFonts w:hint="eastAsia" w:ascii="宋体" w:hAnsi="宋体"/>
                <w:szCs w:val="21"/>
              </w:rPr>
              <w:t>（2）公示期限：3日</w:t>
            </w:r>
          </w:p>
          <w:p w14:paraId="1E1B2F90">
            <w:pPr>
              <w:rPr>
                <w:rFonts w:hint="eastAsia" w:ascii="宋体" w:hAnsi="宋体"/>
                <w:szCs w:val="21"/>
              </w:rPr>
            </w:pPr>
            <w:r>
              <w:rPr>
                <w:rFonts w:hint="eastAsia" w:ascii="宋体" w:hAnsi="宋体"/>
                <w:szCs w:val="21"/>
              </w:rPr>
              <w:t>（3）公示内容：</w:t>
            </w:r>
          </w:p>
          <w:p w14:paraId="13FC570B">
            <w:pPr>
              <w:widowControl w:val="0"/>
              <w:ind w:firstLine="420" w:firstLineChars="200"/>
              <w:jc w:val="both"/>
              <w:rPr>
                <w:rFonts w:hint="eastAsia" w:ascii="宋体" w:hAnsi="宋体"/>
                <w:kern w:val="2"/>
                <w:szCs w:val="24"/>
              </w:rPr>
            </w:pPr>
            <w:r>
              <w:rPr>
                <w:rFonts w:hint="eastAsia" w:ascii="宋体" w:hAnsi="宋体"/>
                <w:kern w:val="2"/>
                <w:szCs w:val="24"/>
              </w:rPr>
              <w:t>①中标候选人排序、名称、投标报价、质量、服务期；</w:t>
            </w:r>
          </w:p>
          <w:p w14:paraId="52A40F85">
            <w:pPr>
              <w:widowControl w:val="0"/>
              <w:ind w:firstLine="420" w:firstLineChars="200"/>
              <w:jc w:val="both"/>
              <w:rPr>
                <w:rFonts w:hint="eastAsia" w:ascii="宋体" w:hAnsi="宋体"/>
                <w:kern w:val="2"/>
                <w:szCs w:val="24"/>
              </w:rPr>
            </w:pPr>
            <w:r>
              <w:rPr>
                <w:rFonts w:hint="eastAsia" w:ascii="宋体" w:hAnsi="宋体"/>
                <w:kern w:val="2"/>
                <w:szCs w:val="24"/>
              </w:rPr>
              <w:t>②中标候选人按照招标文件要求承诺的总监理工程师姓名及其相关证书名称和编号；</w:t>
            </w:r>
          </w:p>
          <w:p w14:paraId="7AF448F0">
            <w:pPr>
              <w:widowControl w:val="0"/>
              <w:ind w:firstLine="420" w:firstLineChars="200"/>
              <w:jc w:val="both"/>
              <w:rPr>
                <w:rFonts w:hint="eastAsia" w:ascii="宋体" w:hAnsi="宋体"/>
                <w:kern w:val="2"/>
                <w:szCs w:val="24"/>
              </w:rPr>
            </w:pPr>
            <w:r>
              <w:rPr>
                <w:rFonts w:hint="eastAsia" w:ascii="宋体" w:hAnsi="宋体"/>
                <w:kern w:val="2"/>
                <w:szCs w:val="24"/>
              </w:rPr>
              <w:t>③中标候选人响应招标文件要求的资格能力条件；</w:t>
            </w:r>
          </w:p>
          <w:p w14:paraId="089F2769">
            <w:pPr>
              <w:widowControl w:val="0"/>
              <w:ind w:firstLine="420" w:firstLineChars="200"/>
              <w:jc w:val="both"/>
              <w:rPr>
                <w:rFonts w:hint="eastAsia" w:ascii="宋体" w:hAnsi="宋体"/>
                <w:kern w:val="2"/>
                <w:szCs w:val="24"/>
              </w:rPr>
            </w:pPr>
            <w:r>
              <w:rPr>
                <w:rFonts w:hint="eastAsia" w:ascii="宋体" w:hAnsi="宋体"/>
                <w:kern w:val="2"/>
                <w:szCs w:val="24"/>
              </w:rPr>
              <w:t>④中标候选人业绩（如有）、奖项（如有）；</w:t>
            </w:r>
          </w:p>
          <w:p w14:paraId="5CB7A34F">
            <w:pPr>
              <w:widowControl w:val="0"/>
              <w:ind w:firstLine="420" w:firstLineChars="200"/>
              <w:jc w:val="both"/>
              <w:rPr>
                <w:rFonts w:hint="eastAsia" w:ascii="宋体" w:hAnsi="宋体"/>
                <w:kern w:val="2"/>
                <w:szCs w:val="24"/>
              </w:rPr>
            </w:pPr>
            <w:r>
              <w:rPr>
                <w:rFonts w:hint="eastAsia" w:ascii="宋体" w:hAnsi="宋体"/>
                <w:kern w:val="2"/>
                <w:szCs w:val="24"/>
              </w:rPr>
              <w:t>⑤</w:t>
            </w:r>
            <w:r>
              <w:rPr>
                <w:rFonts w:ascii="宋体" w:hAnsi="宋体"/>
                <w:kern w:val="2"/>
                <w:szCs w:val="24"/>
              </w:rPr>
              <w:t>中标候选人《</w:t>
            </w:r>
            <w:r>
              <w:rPr>
                <w:rFonts w:hint="eastAsia" w:ascii="宋体" w:hAnsi="宋体"/>
                <w:kern w:val="2"/>
                <w:szCs w:val="24"/>
              </w:rPr>
              <w:t>中小企业声明函</w:t>
            </w:r>
            <w:r>
              <w:rPr>
                <w:rFonts w:ascii="宋体" w:hAnsi="宋体"/>
                <w:kern w:val="2"/>
                <w:szCs w:val="24"/>
              </w:rPr>
              <w:t>》</w:t>
            </w:r>
            <w:r>
              <w:rPr>
                <w:rFonts w:hint="eastAsia" w:ascii="宋体" w:hAnsi="宋体"/>
                <w:kern w:val="2"/>
                <w:szCs w:val="24"/>
              </w:rPr>
              <w:t>（如有）；</w:t>
            </w:r>
          </w:p>
          <w:p w14:paraId="0C01086F">
            <w:pPr>
              <w:widowControl w:val="0"/>
              <w:ind w:firstLine="420" w:firstLineChars="200"/>
              <w:jc w:val="both"/>
              <w:rPr>
                <w:rFonts w:hint="eastAsia" w:ascii="宋体" w:hAnsi="宋体"/>
                <w:kern w:val="2"/>
                <w:szCs w:val="24"/>
              </w:rPr>
            </w:pPr>
            <w:r>
              <w:rPr>
                <w:rFonts w:hint="eastAsia" w:ascii="宋体" w:hAnsi="宋体"/>
                <w:kern w:val="2"/>
                <w:szCs w:val="24"/>
              </w:rPr>
              <w:t>⑥投标人评标得分情况，包括信用标（如有）、商务标（如有）、技术标（如有）、投标报价得分；</w:t>
            </w:r>
          </w:p>
          <w:p w14:paraId="1EAD5208">
            <w:pPr>
              <w:widowControl w:val="0"/>
              <w:ind w:firstLine="420" w:firstLineChars="200"/>
              <w:jc w:val="both"/>
              <w:rPr>
                <w:rFonts w:hint="eastAsia" w:ascii="宋体" w:hAnsi="宋体"/>
                <w:kern w:val="2"/>
                <w:szCs w:val="24"/>
              </w:rPr>
            </w:pPr>
            <w:r>
              <w:rPr>
                <w:rFonts w:hint="eastAsia" w:ascii="宋体" w:hAnsi="宋体"/>
                <w:kern w:val="2"/>
                <w:szCs w:val="24"/>
              </w:rPr>
              <w:t>⑦提出异议和投诉的渠道和方式；</w:t>
            </w:r>
          </w:p>
          <w:p w14:paraId="7A30D039">
            <w:pPr>
              <w:snapToGrid w:val="0"/>
              <w:ind w:firstLine="420" w:firstLineChars="200"/>
              <w:rPr>
                <w:rFonts w:hint="eastAsia" w:ascii="宋体" w:hAnsi="宋体"/>
                <w:color w:val="000000"/>
                <w:kern w:val="2"/>
                <w:szCs w:val="21"/>
              </w:rPr>
            </w:pPr>
            <w:r>
              <w:rPr>
                <w:rFonts w:hint="eastAsia" w:ascii="宋体" w:hAnsi="宋体"/>
                <w:kern w:val="2"/>
                <w:szCs w:val="24"/>
              </w:rPr>
              <w:t>⑧招标文件规定公示的其他内容。</w:t>
            </w:r>
          </w:p>
        </w:tc>
      </w:tr>
      <w:tr w14:paraId="37A49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right w:val="single" w:color="auto" w:sz="4" w:space="0"/>
            </w:tcBorders>
            <w:vAlign w:val="center"/>
          </w:tcPr>
          <w:p w14:paraId="4E4B2F6D">
            <w:pPr>
              <w:snapToGrid w:val="0"/>
              <w:jc w:val="center"/>
              <w:rPr>
                <w:rFonts w:hint="eastAsia" w:ascii="宋体" w:hAnsi="宋体"/>
                <w:color w:val="000000"/>
                <w:kern w:val="2"/>
                <w:szCs w:val="21"/>
              </w:rPr>
            </w:pPr>
            <w:r>
              <w:rPr>
                <w:rFonts w:hint="eastAsia" w:ascii="宋体" w:hAnsi="宋体"/>
                <w:color w:val="000000"/>
                <w:kern w:val="2"/>
                <w:szCs w:val="21"/>
              </w:rPr>
              <w:t>7</w:t>
            </w:r>
            <w:r>
              <w:rPr>
                <w:rFonts w:ascii="宋体" w:hAnsi="宋体"/>
                <w:color w:val="000000"/>
                <w:kern w:val="2"/>
                <w:szCs w:val="21"/>
              </w:rPr>
              <w:t>.2</w:t>
            </w:r>
          </w:p>
        </w:tc>
        <w:tc>
          <w:tcPr>
            <w:tcW w:w="1276" w:type="dxa"/>
            <w:tcBorders>
              <w:top w:val="single" w:color="auto" w:sz="4" w:space="0"/>
              <w:left w:val="single" w:color="auto" w:sz="4" w:space="0"/>
              <w:right w:val="single" w:color="auto" w:sz="4" w:space="0"/>
            </w:tcBorders>
            <w:vAlign w:val="center"/>
          </w:tcPr>
          <w:p w14:paraId="35674390">
            <w:pPr>
              <w:snapToGrid w:val="0"/>
              <w:jc w:val="center"/>
              <w:rPr>
                <w:rFonts w:hint="eastAsia" w:ascii="宋体" w:hAnsi="宋体"/>
                <w:color w:val="000000"/>
                <w:kern w:val="2"/>
              </w:rPr>
            </w:pPr>
            <w:r>
              <w:rPr>
                <w:rFonts w:hint="eastAsia" w:ascii="宋体" w:hAnsi="宋体" w:cs="宋体"/>
                <w:color w:val="000000"/>
                <w:szCs w:val="21"/>
              </w:rPr>
              <w:t>评标结果异议</w:t>
            </w:r>
          </w:p>
        </w:tc>
        <w:tc>
          <w:tcPr>
            <w:tcW w:w="6945" w:type="dxa"/>
            <w:tcBorders>
              <w:top w:val="single" w:color="auto" w:sz="4" w:space="0"/>
              <w:left w:val="single" w:color="auto" w:sz="4" w:space="0"/>
              <w:right w:val="single" w:color="auto" w:sz="4" w:space="0"/>
            </w:tcBorders>
            <w:vAlign w:val="center"/>
          </w:tcPr>
          <w:p w14:paraId="5597B26B">
            <w:pPr>
              <w:pStyle w:val="31"/>
              <w:snapToGrid w:val="0"/>
              <w:spacing w:beforeLines="0" w:after="0"/>
              <w:ind w:right="105" w:rightChars="50" w:firstLine="0" w:firstLineChars="0"/>
              <w:rPr>
                <w:rFonts w:hint="eastAsia" w:ascii="宋体" w:hAnsi="宋体"/>
                <w:snapToGrid w:val="0"/>
                <w:color w:val="000000"/>
                <w:kern w:val="2"/>
                <w:sz w:val="21"/>
                <w:szCs w:val="21"/>
              </w:rPr>
            </w:pPr>
            <w:r>
              <w:rPr>
                <w:rFonts w:hint="eastAsia" w:ascii="宋体" w:hAnsi="宋体" w:cs="宋体"/>
                <w:bCs/>
                <w:snapToGrid w:val="0"/>
                <w:color w:val="000000"/>
                <w:szCs w:val="21"/>
              </w:rPr>
              <w:t>投标人或其他利害关系人对评标结果有异议的，应在中标候选人公示期间在线或以书面形式向招标人或招标代理机构提出（网址：</w:t>
            </w:r>
            <w:r>
              <w:rPr>
                <w:rFonts w:ascii="宋体" w:hAnsi="宋体" w:cs="宋体"/>
                <w:bCs/>
                <w:snapToGrid w:val="0"/>
                <w:color w:val="000000"/>
                <w:szCs w:val="21"/>
              </w:rPr>
              <w:t>https://whsggzy.wuhu.gov.cn/TPBidderNew</w:t>
            </w:r>
            <w:r>
              <w:rPr>
                <w:rFonts w:hint="eastAsia" w:ascii="宋体" w:hAnsi="宋体" w:cs="宋体"/>
                <w:bCs/>
                <w:snapToGrid w:val="0"/>
                <w:color w:val="000000"/>
                <w:szCs w:val="21"/>
              </w:rPr>
              <w:t>）。</w:t>
            </w:r>
          </w:p>
        </w:tc>
      </w:tr>
      <w:tr w14:paraId="26D4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right w:val="single" w:color="auto" w:sz="4" w:space="0"/>
            </w:tcBorders>
            <w:vAlign w:val="center"/>
          </w:tcPr>
          <w:p w14:paraId="40E1BAD4">
            <w:pPr>
              <w:snapToGrid w:val="0"/>
              <w:jc w:val="center"/>
              <w:rPr>
                <w:rFonts w:hint="eastAsia" w:ascii="宋体" w:hAnsi="宋体"/>
                <w:color w:val="000000"/>
                <w:kern w:val="2"/>
                <w:szCs w:val="21"/>
              </w:rPr>
            </w:pPr>
            <w:r>
              <w:rPr>
                <w:rFonts w:ascii="宋体" w:hAnsi="宋体"/>
                <w:color w:val="000000"/>
                <w:kern w:val="2"/>
                <w:szCs w:val="21"/>
              </w:rPr>
              <w:t>7.</w:t>
            </w:r>
            <w:r>
              <w:rPr>
                <w:rFonts w:hint="eastAsia" w:ascii="宋体" w:hAnsi="宋体"/>
                <w:color w:val="000000"/>
                <w:kern w:val="2"/>
                <w:szCs w:val="21"/>
              </w:rPr>
              <w:t>4</w:t>
            </w:r>
          </w:p>
        </w:tc>
        <w:tc>
          <w:tcPr>
            <w:tcW w:w="1276" w:type="dxa"/>
            <w:tcBorders>
              <w:top w:val="single" w:color="auto" w:sz="4" w:space="0"/>
              <w:left w:val="single" w:color="auto" w:sz="4" w:space="0"/>
              <w:right w:val="single" w:color="auto" w:sz="4" w:space="0"/>
            </w:tcBorders>
            <w:vAlign w:val="center"/>
          </w:tcPr>
          <w:p w14:paraId="2EC93AAC">
            <w:pPr>
              <w:snapToGrid w:val="0"/>
              <w:jc w:val="center"/>
              <w:rPr>
                <w:rFonts w:hint="eastAsia" w:ascii="宋体" w:hAnsi="宋体"/>
                <w:color w:val="000000"/>
                <w:kern w:val="2"/>
                <w:szCs w:val="21"/>
              </w:rPr>
            </w:pPr>
            <w:r>
              <w:rPr>
                <w:rFonts w:hint="eastAsia" w:ascii="宋体" w:hAnsi="宋体"/>
                <w:color w:val="000000"/>
                <w:kern w:val="2"/>
                <w:szCs w:val="21"/>
              </w:rPr>
              <w:t>是否授权评标委员会确定中标人</w:t>
            </w:r>
          </w:p>
        </w:tc>
        <w:tc>
          <w:tcPr>
            <w:tcW w:w="6945" w:type="dxa"/>
            <w:tcBorders>
              <w:top w:val="single" w:color="auto" w:sz="4" w:space="0"/>
              <w:left w:val="single" w:color="auto" w:sz="4" w:space="0"/>
              <w:right w:val="single" w:color="auto" w:sz="4" w:space="0"/>
            </w:tcBorders>
            <w:vAlign w:val="center"/>
          </w:tcPr>
          <w:p w14:paraId="78DCA249">
            <w:pPr>
              <w:snapToGrid w:val="0"/>
              <w:rPr>
                <w:rFonts w:hint="eastAsia" w:ascii="宋体" w:hAnsi="宋体"/>
                <w:color w:val="000000"/>
                <w:kern w:val="2"/>
                <w:szCs w:val="21"/>
              </w:rPr>
            </w:pPr>
            <w:r>
              <w:rPr>
                <w:rFonts w:ascii="宋体" w:hAnsi="宋体"/>
                <w:color w:val="000000"/>
                <w:kern w:val="2"/>
                <w:szCs w:val="21"/>
              </w:rPr>
              <w:t>□</w:t>
            </w:r>
            <w:r>
              <w:rPr>
                <w:rFonts w:hint="eastAsia" w:ascii="宋体" w:hAnsi="宋体"/>
                <w:color w:val="000000"/>
                <w:kern w:val="2"/>
                <w:szCs w:val="21"/>
              </w:rPr>
              <w:t>是</w:t>
            </w:r>
          </w:p>
          <w:p w14:paraId="434AC780">
            <w:pPr>
              <w:snapToGrid w:val="0"/>
              <w:rPr>
                <w:rFonts w:hint="eastAsia" w:ascii="宋体" w:hAnsi="宋体"/>
                <w:color w:val="000000"/>
                <w:kern w:val="2"/>
                <w:szCs w:val="21"/>
              </w:rPr>
            </w:pPr>
            <w:r>
              <w:rPr>
                <w:rFonts w:ascii="宋体" w:hAnsi="宋体"/>
                <w:color w:val="000000"/>
                <w:kern w:val="2"/>
                <w:szCs w:val="21"/>
              </w:rPr>
              <w:t>□</w:t>
            </w:r>
            <w:r>
              <w:rPr>
                <w:rFonts w:hint="eastAsia" w:ascii="宋体" w:hAnsi="宋体"/>
                <w:color w:val="000000"/>
                <w:kern w:val="2"/>
                <w:szCs w:val="21"/>
              </w:rPr>
              <w:t>否</w:t>
            </w:r>
          </w:p>
        </w:tc>
      </w:tr>
      <w:tr w14:paraId="33C0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846" w:type="dxa"/>
            <w:tcBorders>
              <w:top w:val="single" w:color="auto" w:sz="4" w:space="0"/>
              <w:left w:val="single" w:color="auto" w:sz="4" w:space="0"/>
              <w:bottom w:val="single" w:color="auto" w:sz="4" w:space="0"/>
              <w:right w:val="single" w:color="auto" w:sz="4" w:space="0"/>
            </w:tcBorders>
            <w:vAlign w:val="center"/>
          </w:tcPr>
          <w:p w14:paraId="3A6B83D4">
            <w:pPr>
              <w:snapToGrid w:val="0"/>
              <w:jc w:val="center"/>
              <w:rPr>
                <w:rFonts w:hint="eastAsia" w:ascii="宋体" w:hAnsi="宋体"/>
                <w:color w:val="000000"/>
                <w:kern w:val="2"/>
                <w:szCs w:val="21"/>
              </w:rPr>
            </w:pPr>
            <w:r>
              <w:rPr>
                <w:rFonts w:ascii="宋体" w:hAnsi="宋体"/>
                <w:color w:val="000000"/>
                <w:kern w:val="2"/>
                <w:szCs w:val="21"/>
              </w:rPr>
              <w:t>7.</w:t>
            </w:r>
            <w:r>
              <w:rPr>
                <w:rFonts w:hint="eastAsia" w:ascii="宋体" w:hAnsi="宋体"/>
                <w:color w:val="000000"/>
                <w:kern w:val="2"/>
                <w:szCs w:val="21"/>
              </w:rPr>
              <w:t>6</w:t>
            </w:r>
            <w:r>
              <w:rPr>
                <w:rFonts w:ascii="宋体" w:hAnsi="宋体"/>
                <w:color w:val="000000"/>
                <w:kern w:val="2"/>
                <w:szCs w:val="21"/>
              </w:rPr>
              <w:t>.1</w:t>
            </w:r>
          </w:p>
        </w:tc>
        <w:tc>
          <w:tcPr>
            <w:tcW w:w="1276" w:type="dxa"/>
            <w:tcBorders>
              <w:top w:val="single" w:color="auto" w:sz="4" w:space="0"/>
              <w:left w:val="single" w:color="auto" w:sz="4" w:space="0"/>
              <w:bottom w:val="single" w:color="auto" w:sz="4" w:space="0"/>
              <w:right w:val="single" w:color="auto" w:sz="4" w:space="0"/>
            </w:tcBorders>
            <w:vAlign w:val="center"/>
          </w:tcPr>
          <w:p w14:paraId="49AD407F">
            <w:pPr>
              <w:snapToGrid w:val="0"/>
              <w:jc w:val="center"/>
              <w:rPr>
                <w:rFonts w:hint="eastAsia" w:ascii="宋体" w:hAnsi="宋体"/>
                <w:color w:val="000000"/>
                <w:kern w:val="2"/>
                <w:szCs w:val="21"/>
              </w:rPr>
            </w:pPr>
            <w:r>
              <w:rPr>
                <w:rFonts w:ascii="宋体" w:hAnsi="宋体"/>
                <w:color w:val="000000"/>
                <w:kern w:val="2"/>
                <w:szCs w:val="21"/>
              </w:rPr>
              <w:t>履约</w:t>
            </w:r>
            <w:r>
              <w:rPr>
                <w:rFonts w:hint="eastAsia" w:ascii="宋体" w:hAnsi="宋体"/>
                <w:color w:val="000000"/>
                <w:kern w:val="2"/>
                <w:szCs w:val="21"/>
              </w:rPr>
              <w:t>保证金</w:t>
            </w:r>
          </w:p>
        </w:tc>
        <w:tc>
          <w:tcPr>
            <w:tcW w:w="6945" w:type="dxa"/>
            <w:tcBorders>
              <w:top w:val="single" w:color="auto" w:sz="4" w:space="0"/>
              <w:left w:val="single" w:color="auto" w:sz="4" w:space="0"/>
              <w:bottom w:val="single" w:color="auto" w:sz="4" w:space="0"/>
              <w:right w:val="single" w:color="auto" w:sz="4" w:space="0"/>
            </w:tcBorders>
            <w:vAlign w:val="center"/>
          </w:tcPr>
          <w:p w14:paraId="169011DE">
            <w:pPr>
              <w:adjustRightInd w:val="0"/>
              <w:snapToGrid w:val="0"/>
              <w:ind w:left="-73" w:leftChars="-35"/>
              <w:rPr>
                <w:rFonts w:hint="eastAsia" w:ascii="宋体" w:hAnsi="宋体" w:cs="宋体"/>
                <w:snapToGrid w:val="0"/>
                <w:color w:val="000000"/>
                <w:szCs w:val="21"/>
              </w:rPr>
            </w:pPr>
            <w:r>
              <w:rPr>
                <w:rFonts w:hint="eastAsia" w:ascii="宋体" w:hAnsi="宋体" w:cs="宋体"/>
                <w:snapToGrid w:val="0"/>
                <w:color w:val="000000"/>
                <w:szCs w:val="21"/>
              </w:rPr>
              <w:t>（1）履约保证金的金额：中标价的</w:t>
            </w:r>
            <w:r>
              <w:rPr>
                <w:rFonts w:hint="eastAsia" w:ascii="宋体" w:hAnsi="宋体" w:cs="宋体"/>
                <w:snapToGrid w:val="0"/>
                <w:color w:val="000000"/>
                <w:szCs w:val="21"/>
                <w:u w:val="single"/>
              </w:rPr>
              <w:t xml:space="preserve">   </w:t>
            </w:r>
            <w:r>
              <w:rPr>
                <w:rFonts w:hint="eastAsia" w:ascii="宋体" w:hAnsi="宋体" w:cs="宋体"/>
                <w:snapToGrid w:val="0"/>
                <w:color w:val="000000"/>
                <w:szCs w:val="21"/>
              </w:rPr>
              <w:t>%。</w:t>
            </w:r>
          </w:p>
          <w:p w14:paraId="300A414C">
            <w:pPr>
              <w:adjustRightInd w:val="0"/>
              <w:snapToGrid w:val="0"/>
              <w:ind w:left="-73" w:leftChars="-35"/>
              <w:rPr>
                <w:rFonts w:hint="eastAsia" w:ascii="宋体" w:hAnsi="宋体" w:cs="宋体"/>
                <w:snapToGrid w:val="0"/>
                <w:color w:val="000000"/>
                <w:szCs w:val="21"/>
              </w:rPr>
            </w:pPr>
            <w:r>
              <w:rPr>
                <w:rFonts w:hint="eastAsia" w:ascii="宋体" w:hAnsi="宋体" w:cs="宋体"/>
                <w:snapToGrid w:val="0"/>
                <w:color w:val="000000"/>
                <w:szCs w:val="21"/>
              </w:rPr>
              <w:t>（2）履约保证金的形式：保函（银行保函、保证保险、担保保函等形式）或现金（电汇、转账）。</w:t>
            </w:r>
          </w:p>
          <w:p w14:paraId="1477DDAC">
            <w:pPr>
              <w:adjustRightInd w:val="0"/>
              <w:snapToGrid w:val="0"/>
              <w:ind w:left="-73" w:leftChars="-35"/>
              <w:rPr>
                <w:rFonts w:hint="eastAsia" w:ascii="宋体" w:hAnsi="宋体" w:cs="宋体"/>
                <w:snapToGrid w:val="0"/>
                <w:color w:val="000000"/>
                <w:szCs w:val="21"/>
              </w:rPr>
            </w:pPr>
            <w:r>
              <w:rPr>
                <w:rFonts w:hint="eastAsia" w:ascii="宋体" w:hAnsi="宋体" w:cs="宋体"/>
                <w:snapToGrid w:val="0"/>
                <w:color w:val="000000"/>
                <w:szCs w:val="21"/>
              </w:rPr>
              <w:t>（3）履约保证金账户（市中心交易项目提供以下账户供中标人选择，各县中心交易项目按芜湖市公共资源交易中心《关于新增保证金账户有关事项的通知》执行）</w:t>
            </w:r>
          </w:p>
          <w:p w14:paraId="557FD9E3">
            <w:pPr>
              <w:adjustRightInd w:val="0"/>
              <w:snapToGrid w:val="0"/>
              <w:ind w:left="-73" w:leftChars="-35" w:firstLine="420" w:firstLineChars="200"/>
              <w:rPr>
                <w:rFonts w:hint="eastAsia" w:ascii="宋体" w:hAnsi="宋体" w:cs="宋体"/>
                <w:snapToGrid w:val="0"/>
                <w:color w:val="000000"/>
                <w:szCs w:val="21"/>
              </w:rPr>
            </w:pPr>
            <w:r>
              <w:rPr>
                <w:rFonts w:hint="eastAsia" w:ascii="宋体" w:hAnsi="宋体" w:cs="宋体"/>
                <w:snapToGrid w:val="0"/>
                <w:color w:val="000000"/>
                <w:szCs w:val="21"/>
              </w:rPr>
              <w:t>①开户单位：芜湖市公共资源交易中心；开户银行：</w:t>
            </w:r>
            <w:r>
              <w:rPr>
                <w:rFonts w:hint="eastAsia" w:ascii="宋体" w:hAnsi="宋体" w:cs="宋体"/>
                <w:snapToGrid w:val="0"/>
                <w:color w:val="000000"/>
                <w:szCs w:val="21"/>
                <w:u w:val="single"/>
              </w:rPr>
              <w:t xml:space="preserve"> </w:t>
            </w:r>
            <w:r>
              <w:rPr>
                <w:rFonts w:ascii="宋体" w:hAnsi="宋体" w:cs="宋体"/>
                <w:snapToGrid w:val="0"/>
                <w:color w:val="000000"/>
                <w:szCs w:val="21"/>
                <w:u w:val="single"/>
              </w:rPr>
              <w:t xml:space="preserve">    </w:t>
            </w:r>
            <w:r>
              <w:rPr>
                <w:rFonts w:hint="eastAsia" w:ascii="宋体" w:hAnsi="宋体" w:cs="宋体"/>
                <w:snapToGrid w:val="0"/>
                <w:color w:val="000000"/>
                <w:szCs w:val="21"/>
              </w:rPr>
              <w:t>；账号：</w:t>
            </w:r>
            <w:r>
              <w:rPr>
                <w:rFonts w:ascii="宋体" w:hAnsi="宋体" w:cs="宋体"/>
                <w:snapToGrid w:val="0"/>
                <w:color w:val="000000"/>
                <w:szCs w:val="21"/>
                <w:u w:val="single"/>
              </w:rPr>
              <w:t xml:space="preserve">         </w:t>
            </w:r>
            <w:r>
              <w:rPr>
                <w:rFonts w:hint="eastAsia" w:ascii="宋体" w:hAnsi="宋体" w:cs="宋体"/>
                <w:snapToGrid w:val="0"/>
                <w:color w:val="000000"/>
                <w:szCs w:val="21"/>
              </w:rPr>
              <w:t>；</w:t>
            </w:r>
          </w:p>
          <w:p w14:paraId="24D6C178">
            <w:pPr>
              <w:adjustRightInd w:val="0"/>
              <w:snapToGrid w:val="0"/>
              <w:ind w:left="-73" w:leftChars="-35" w:firstLine="420" w:firstLineChars="200"/>
              <w:rPr>
                <w:rFonts w:hint="eastAsia" w:ascii="宋体" w:hAnsi="宋体" w:cs="宋体"/>
                <w:snapToGrid w:val="0"/>
                <w:color w:val="000000"/>
                <w:szCs w:val="21"/>
                <w:u w:val="single"/>
              </w:rPr>
            </w:pPr>
            <w:r>
              <w:rPr>
                <w:rFonts w:hint="eastAsia" w:ascii="宋体" w:hAnsi="宋体" w:cs="宋体"/>
                <w:snapToGrid w:val="0"/>
                <w:color w:val="000000"/>
                <w:szCs w:val="21"/>
              </w:rPr>
              <w:t>②开户单位：芜湖市公共资源交易中心；开户银行：</w:t>
            </w:r>
            <w:r>
              <w:rPr>
                <w:rFonts w:hint="eastAsia" w:ascii="宋体" w:hAnsi="宋体" w:cs="宋体"/>
                <w:snapToGrid w:val="0"/>
                <w:color w:val="000000"/>
                <w:szCs w:val="21"/>
                <w:u w:val="single"/>
              </w:rPr>
              <w:t xml:space="preserve"> </w:t>
            </w:r>
            <w:r>
              <w:rPr>
                <w:rFonts w:ascii="宋体" w:hAnsi="宋体" w:cs="宋体"/>
                <w:snapToGrid w:val="0"/>
                <w:color w:val="000000"/>
                <w:szCs w:val="21"/>
                <w:u w:val="single"/>
              </w:rPr>
              <w:t xml:space="preserve">    </w:t>
            </w:r>
            <w:r>
              <w:rPr>
                <w:rFonts w:hint="eastAsia" w:ascii="宋体" w:hAnsi="宋体" w:cs="宋体"/>
                <w:snapToGrid w:val="0"/>
                <w:color w:val="000000"/>
                <w:szCs w:val="21"/>
              </w:rPr>
              <w:t>；账号：</w:t>
            </w:r>
            <w:r>
              <w:rPr>
                <w:rFonts w:ascii="宋体" w:hAnsi="宋体" w:cs="宋体"/>
                <w:snapToGrid w:val="0"/>
                <w:color w:val="000000"/>
                <w:szCs w:val="21"/>
                <w:u w:val="single"/>
              </w:rPr>
              <w:t xml:space="preserve">         </w:t>
            </w:r>
            <w:r>
              <w:rPr>
                <w:rFonts w:hint="eastAsia" w:ascii="宋体" w:hAnsi="宋体" w:cs="宋体"/>
                <w:snapToGrid w:val="0"/>
                <w:color w:val="000000"/>
                <w:szCs w:val="21"/>
              </w:rPr>
              <w:t>；</w:t>
            </w:r>
          </w:p>
          <w:p w14:paraId="5DC8D090">
            <w:pPr>
              <w:adjustRightInd w:val="0"/>
              <w:snapToGrid w:val="0"/>
              <w:ind w:left="-73" w:leftChars="-35" w:firstLine="420" w:firstLineChars="200"/>
              <w:rPr>
                <w:rFonts w:hint="eastAsia" w:ascii="宋体" w:hAnsi="宋体" w:cs="宋体"/>
                <w:snapToGrid w:val="0"/>
                <w:color w:val="000000"/>
                <w:szCs w:val="21"/>
              </w:rPr>
            </w:pPr>
            <w:r>
              <w:rPr>
                <w:rFonts w:hint="eastAsia" w:ascii="宋体" w:hAnsi="宋体" w:cs="宋体"/>
                <w:snapToGrid w:val="0"/>
                <w:color w:val="000000"/>
                <w:szCs w:val="21"/>
              </w:rPr>
              <w:t>③开户单位：芜湖市公共资源交易中心；开户银行：</w:t>
            </w:r>
            <w:r>
              <w:rPr>
                <w:rFonts w:hint="eastAsia" w:ascii="宋体" w:hAnsi="宋体" w:cs="宋体"/>
                <w:snapToGrid w:val="0"/>
                <w:color w:val="000000"/>
                <w:szCs w:val="21"/>
                <w:u w:val="single"/>
              </w:rPr>
              <w:t xml:space="preserve"> </w:t>
            </w:r>
            <w:r>
              <w:rPr>
                <w:rFonts w:ascii="宋体" w:hAnsi="宋体" w:cs="宋体"/>
                <w:snapToGrid w:val="0"/>
                <w:color w:val="000000"/>
                <w:szCs w:val="21"/>
                <w:u w:val="single"/>
              </w:rPr>
              <w:t xml:space="preserve">    </w:t>
            </w:r>
            <w:r>
              <w:rPr>
                <w:rFonts w:hint="eastAsia" w:ascii="宋体" w:hAnsi="宋体" w:cs="宋体"/>
                <w:snapToGrid w:val="0"/>
                <w:color w:val="000000"/>
                <w:szCs w:val="21"/>
              </w:rPr>
              <w:t>；账号：</w:t>
            </w:r>
            <w:r>
              <w:rPr>
                <w:rFonts w:ascii="宋体" w:hAnsi="宋体" w:cs="宋体"/>
                <w:snapToGrid w:val="0"/>
                <w:color w:val="000000"/>
                <w:szCs w:val="21"/>
                <w:u w:val="single"/>
              </w:rPr>
              <w:t xml:space="preserve">         </w:t>
            </w:r>
            <w:r>
              <w:rPr>
                <w:rFonts w:hint="eastAsia" w:ascii="宋体" w:hAnsi="宋体" w:cs="宋体"/>
                <w:snapToGrid w:val="0"/>
                <w:color w:val="000000"/>
                <w:szCs w:val="21"/>
              </w:rPr>
              <w:t>；</w:t>
            </w:r>
          </w:p>
          <w:p w14:paraId="7BF61873">
            <w:pPr>
              <w:adjustRightInd w:val="0"/>
              <w:snapToGrid w:val="0"/>
              <w:ind w:left="-73" w:leftChars="-35" w:firstLine="420" w:firstLineChars="200"/>
              <w:rPr>
                <w:rFonts w:hint="eastAsia" w:ascii="宋体" w:hAnsi="宋体" w:cs="宋体"/>
                <w:snapToGrid w:val="0"/>
                <w:color w:val="000000"/>
                <w:szCs w:val="21"/>
              </w:rPr>
            </w:pPr>
            <w:r>
              <w:rPr>
                <w:rFonts w:hint="eastAsia" w:ascii="宋体" w:hAnsi="宋体" w:cs="宋体"/>
                <w:snapToGrid w:val="0"/>
                <w:color w:val="000000"/>
                <w:szCs w:val="21"/>
              </w:rPr>
              <w:t>④开户单位：芜湖市公共资源交易中心；开户银行：</w:t>
            </w:r>
            <w:r>
              <w:rPr>
                <w:rFonts w:hint="eastAsia" w:ascii="宋体" w:hAnsi="宋体" w:cs="宋体"/>
                <w:snapToGrid w:val="0"/>
                <w:color w:val="000000"/>
                <w:szCs w:val="21"/>
                <w:u w:val="single"/>
              </w:rPr>
              <w:t xml:space="preserve"> </w:t>
            </w:r>
            <w:r>
              <w:rPr>
                <w:rFonts w:ascii="宋体" w:hAnsi="宋体" w:cs="宋体"/>
                <w:snapToGrid w:val="0"/>
                <w:color w:val="000000"/>
                <w:szCs w:val="21"/>
                <w:u w:val="single"/>
              </w:rPr>
              <w:t xml:space="preserve">    </w:t>
            </w:r>
            <w:r>
              <w:rPr>
                <w:rFonts w:hint="eastAsia" w:ascii="宋体" w:hAnsi="宋体" w:cs="宋体"/>
                <w:snapToGrid w:val="0"/>
                <w:color w:val="000000"/>
                <w:szCs w:val="21"/>
              </w:rPr>
              <w:t>；账号：</w:t>
            </w:r>
            <w:r>
              <w:rPr>
                <w:rFonts w:ascii="宋体" w:hAnsi="宋体" w:cs="宋体"/>
                <w:snapToGrid w:val="0"/>
                <w:color w:val="000000"/>
                <w:szCs w:val="21"/>
                <w:u w:val="single"/>
              </w:rPr>
              <w:t xml:space="preserve">         </w:t>
            </w:r>
            <w:r>
              <w:rPr>
                <w:rFonts w:hint="eastAsia" w:ascii="宋体" w:hAnsi="宋体" w:cs="宋体"/>
                <w:snapToGrid w:val="0"/>
                <w:color w:val="000000"/>
                <w:szCs w:val="21"/>
              </w:rPr>
              <w:t>。</w:t>
            </w:r>
          </w:p>
          <w:p w14:paraId="2B14E273">
            <w:pPr>
              <w:adjustRightInd w:val="0"/>
              <w:snapToGrid w:val="0"/>
              <w:ind w:left="-73" w:leftChars="-35"/>
              <w:rPr>
                <w:rFonts w:hint="eastAsia" w:ascii="宋体" w:hAnsi="宋体" w:cs="宋体"/>
                <w:snapToGrid w:val="0"/>
                <w:color w:val="000000"/>
                <w:szCs w:val="21"/>
              </w:rPr>
            </w:pPr>
            <w:r>
              <w:rPr>
                <w:rFonts w:hint="eastAsia" w:ascii="宋体" w:hAnsi="宋体" w:cs="宋体"/>
                <w:snapToGrid w:val="0"/>
                <w:color w:val="000000"/>
                <w:szCs w:val="21"/>
              </w:rPr>
              <w:t>（4）履约保证金提交及退还：具体要求详见《芜湖市招标采购项目履约保证金管理规定》（</w:t>
            </w:r>
            <w:bookmarkStart w:id="13" w:name="_Hlk127110906"/>
            <w:r>
              <w:rPr>
                <w:rFonts w:hint="eastAsia" w:ascii="宋体" w:hAnsi="宋体" w:cs="宋体"/>
                <w:snapToGrid w:val="0"/>
                <w:color w:val="000000"/>
                <w:szCs w:val="21"/>
              </w:rPr>
              <w:t>公管〔202</w:t>
            </w:r>
            <w:r>
              <w:rPr>
                <w:rFonts w:ascii="宋体" w:hAnsi="宋体" w:cs="宋体"/>
                <w:snapToGrid w:val="0"/>
                <w:color w:val="000000"/>
                <w:szCs w:val="21"/>
              </w:rPr>
              <w:t>2</w:t>
            </w:r>
            <w:r>
              <w:rPr>
                <w:rFonts w:hint="eastAsia" w:ascii="宋体" w:hAnsi="宋体" w:cs="宋体"/>
                <w:snapToGrid w:val="0"/>
                <w:color w:val="000000"/>
                <w:szCs w:val="21"/>
              </w:rPr>
              <w:t>〕</w:t>
            </w:r>
            <w:r>
              <w:rPr>
                <w:rFonts w:ascii="宋体" w:hAnsi="宋体" w:cs="宋体"/>
                <w:snapToGrid w:val="0"/>
                <w:color w:val="000000"/>
                <w:szCs w:val="21"/>
              </w:rPr>
              <w:t>37</w:t>
            </w:r>
            <w:r>
              <w:rPr>
                <w:rFonts w:hint="eastAsia" w:ascii="宋体" w:hAnsi="宋体" w:cs="宋体"/>
                <w:snapToGrid w:val="0"/>
                <w:color w:val="000000"/>
                <w:szCs w:val="21"/>
              </w:rPr>
              <w:t>号</w:t>
            </w:r>
            <w:bookmarkEnd w:id="13"/>
            <w:r>
              <w:rPr>
                <w:rFonts w:hint="eastAsia" w:ascii="宋体" w:hAnsi="宋体" w:cs="宋体"/>
                <w:snapToGrid w:val="0"/>
                <w:color w:val="000000"/>
                <w:szCs w:val="21"/>
              </w:rPr>
              <w:t>）</w:t>
            </w:r>
            <w:r>
              <w:rPr>
                <w:rStyle w:val="46"/>
                <w:rFonts w:ascii="宋体" w:hAnsi="宋体" w:cs="宋体"/>
                <w:snapToGrid w:val="0"/>
                <w:color w:val="000000"/>
                <w:szCs w:val="21"/>
              </w:rPr>
              <w:footnoteReference w:id="9"/>
            </w:r>
            <w:r>
              <w:rPr>
                <w:rFonts w:hint="eastAsia" w:ascii="宋体" w:hAnsi="宋体" w:cs="宋体"/>
                <w:snapToGrid w:val="0"/>
                <w:color w:val="000000"/>
                <w:szCs w:val="21"/>
              </w:rPr>
              <w:t>。履约保证金以现金形式递交的，招标人应同时退还履约保证金的银行同期活期存款利息。</w:t>
            </w:r>
          </w:p>
          <w:p w14:paraId="5B401431">
            <w:pPr>
              <w:adjustRightInd w:val="0"/>
              <w:snapToGrid w:val="0"/>
              <w:ind w:left="-73" w:leftChars="-35"/>
              <w:rPr>
                <w:rStyle w:val="46"/>
                <w:rFonts w:hint="eastAsia" w:ascii="宋体" w:hAnsi="宋体"/>
                <w:vertAlign w:val="baseline"/>
              </w:rPr>
            </w:pPr>
            <w:r>
              <w:rPr>
                <w:rStyle w:val="46"/>
                <w:rFonts w:hint="eastAsia" w:ascii="宋体" w:hAnsi="宋体"/>
                <w:vertAlign w:val="baseline"/>
              </w:rPr>
              <w:t>（</w:t>
            </w:r>
            <w:r>
              <w:rPr>
                <w:rStyle w:val="46"/>
                <w:rFonts w:ascii="宋体" w:hAnsi="宋体"/>
                <w:vertAlign w:val="baseline"/>
              </w:rPr>
              <w:t>5</w:t>
            </w:r>
            <w:r>
              <w:rPr>
                <w:rStyle w:val="46"/>
                <w:rFonts w:hint="eastAsia" w:ascii="宋体" w:hAnsi="宋体"/>
                <w:vertAlign w:val="baseline"/>
              </w:rPr>
              <w:t>）是否免缴履约保证金：</w:t>
            </w:r>
          </w:p>
          <w:p w14:paraId="44538167">
            <w:pPr>
              <w:adjustRightInd w:val="0"/>
              <w:snapToGrid w:val="0"/>
              <w:ind w:left="-73" w:leftChars="-35"/>
              <w:rPr>
                <w:rStyle w:val="46"/>
                <w:rFonts w:hint="eastAsia" w:ascii="宋体" w:hAnsi="宋体"/>
                <w:vertAlign w:val="baseline"/>
              </w:rPr>
            </w:pPr>
            <w:r>
              <w:rPr>
                <w:rStyle w:val="46"/>
                <w:rFonts w:hint="eastAsia" w:ascii="宋体" w:hAnsi="宋体"/>
                <w:vertAlign w:val="baseline"/>
              </w:rPr>
              <w:t>□是，免缴履约保证金的情形：</w:t>
            </w:r>
            <w:r>
              <w:rPr>
                <w:rStyle w:val="46"/>
                <w:rFonts w:hint="eastAsia" w:ascii="宋体" w:hAnsi="宋体"/>
                <w:u w:val="single"/>
                <w:vertAlign w:val="baseline"/>
              </w:rPr>
              <w:t xml:space="preserve"> </w:t>
            </w:r>
            <w:r>
              <w:rPr>
                <w:rStyle w:val="46"/>
                <w:rFonts w:ascii="宋体" w:hAnsi="宋体"/>
                <w:u w:val="single"/>
                <w:vertAlign w:val="baseline"/>
              </w:rPr>
              <w:t xml:space="preserve">      </w:t>
            </w:r>
            <w:r>
              <w:rPr>
                <w:rStyle w:val="46"/>
                <w:rFonts w:hint="eastAsia" w:ascii="宋体" w:hAnsi="宋体"/>
                <w:vertAlign w:val="baseline"/>
              </w:rPr>
              <w:t>。</w:t>
            </w:r>
          </w:p>
          <w:p w14:paraId="529831F2">
            <w:pPr>
              <w:adjustRightInd w:val="0"/>
              <w:snapToGrid w:val="0"/>
              <w:ind w:left="-73" w:leftChars="-35"/>
              <w:rPr>
                <w:rFonts w:hint="eastAsia" w:ascii="宋体" w:hAnsi="宋体"/>
              </w:rPr>
            </w:pPr>
            <w:r>
              <w:rPr>
                <w:rStyle w:val="46"/>
                <w:rFonts w:hint="eastAsia" w:ascii="宋体" w:hAnsi="宋体"/>
                <w:vertAlign w:val="baseline"/>
              </w:rPr>
              <w:t>□否。</w:t>
            </w:r>
          </w:p>
        </w:tc>
      </w:tr>
      <w:tr w14:paraId="66E2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0BAFD7A4">
            <w:pPr>
              <w:pStyle w:val="10"/>
              <w:topLinePunct/>
              <w:snapToGrid w:val="0"/>
              <w:jc w:val="center"/>
              <w:rPr>
                <w:rFonts w:hint="eastAsia" w:hAnsi="宋体"/>
                <w:bCs/>
                <w:color w:val="000000"/>
                <w:kern w:val="2"/>
                <w:sz w:val="21"/>
                <w:szCs w:val="21"/>
              </w:rPr>
            </w:pPr>
            <w:r>
              <w:rPr>
                <w:rFonts w:hint="eastAsia" w:hAnsi="宋体"/>
                <w:bCs/>
                <w:color w:val="000000"/>
                <w:kern w:val="2"/>
                <w:sz w:val="21"/>
                <w:szCs w:val="21"/>
              </w:rPr>
              <w:t>9</w:t>
            </w:r>
          </w:p>
        </w:tc>
        <w:tc>
          <w:tcPr>
            <w:tcW w:w="1276" w:type="dxa"/>
            <w:tcBorders>
              <w:top w:val="single" w:color="auto" w:sz="4" w:space="0"/>
              <w:left w:val="single" w:color="auto" w:sz="4" w:space="0"/>
              <w:bottom w:val="single" w:color="auto" w:sz="4" w:space="0"/>
              <w:right w:val="single" w:color="auto" w:sz="4" w:space="0"/>
            </w:tcBorders>
            <w:vAlign w:val="center"/>
          </w:tcPr>
          <w:p w14:paraId="73F06A85">
            <w:pPr>
              <w:pStyle w:val="10"/>
              <w:topLinePunct/>
              <w:snapToGrid w:val="0"/>
              <w:jc w:val="center"/>
              <w:rPr>
                <w:rFonts w:hint="eastAsia" w:hAnsi="宋体"/>
                <w:bCs/>
                <w:color w:val="000000"/>
                <w:kern w:val="2"/>
                <w:sz w:val="21"/>
                <w:szCs w:val="21"/>
              </w:rPr>
            </w:pPr>
            <w:r>
              <w:rPr>
                <w:rFonts w:hint="eastAsia" w:hAnsi="宋体"/>
                <w:bCs/>
                <w:color w:val="000000"/>
                <w:kern w:val="2"/>
                <w:sz w:val="21"/>
                <w:szCs w:val="21"/>
              </w:rPr>
              <w:t>是否采用电子招标投标</w:t>
            </w:r>
          </w:p>
        </w:tc>
        <w:tc>
          <w:tcPr>
            <w:tcW w:w="6945" w:type="dxa"/>
            <w:tcBorders>
              <w:top w:val="single" w:color="auto" w:sz="4" w:space="0"/>
              <w:left w:val="single" w:color="auto" w:sz="4" w:space="0"/>
              <w:bottom w:val="single" w:color="auto" w:sz="4" w:space="0"/>
              <w:right w:val="single" w:color="auto" w:sz="4" w:space="0"/>
            </w:tcBorders>
            <w:vAlign w:val="center"/>
          </w:tcPr>
          <w:p w14:paraId="69335624">
            <w:pPr>
              <w:pStyle w:val="10"/>
              <w:topLinePunct/>
              <w:snapToGrid w:val="0"/>
              <w:jc w:val="both"/>
              <w:rPr>
                <w:rFonts w:hint="eastAsia" w:hAnsi="宋体"/>
                <w:color w:val="000000"/>
                <w:kern w:val="2"/>
                <w:sz w:val="21"/>
                <w:szCs w:val="21"/>
              </w:rPr>
            </w:pPr>
            <w:r>
              <w:rPr>
                <w:rFonts w:hint="eastAsia" w:hAnsi="宋体"/>
                <w:color w:val="000000"/>
                <w:kern w:val="2"/>
                <w:sz w:val="21"/>
                <w:szCs w:val="21"/>
              </w:rPr>
              <w:t xml:space="preserve">□否  </w:t>
            </w:r>
          </w:p>
          <w:p w14:paraId="717C9D95">
            <w:pPr>
              <w:snapToGrid w:val="0"/>
              <w:rPr>
                <w:rFonts w:hint="eastAsia" w:ascii="宋体" w:hAnsi="宋体"/>
                <w:color w:val="000000"/>
                <w:kern w:val="2"/>
                <w:szCs w:val="21"/>
              </w:rPr>
            </w:pPr>
            <w:r>
              <w:rPr>
                <w:rFonts w:hint="eastAsia" w:ascii="宋体" w:hAnsi="宋体"/>
                <w:color w:val="000000"/>
                <w:kern w:val="2"/>
                <w:szCs w:val="21"/>
              </w:rPr>
              <w:t>□是，采用电子招标投标时要求：</w:t>
            </w:r>
          </w:p>
          <w:p w14:paraId="54B65CA8">
            <w:pPr>
              <w:snapToGrid w:val="0"/>
              <w:rPr>
                <w:rFonts w:hint="eastAsia" w:ascii="宋体" w:hAnsi="宋体"/>
                <w:color w:val="000000"/>
                <w:kern w:val="2"/>
                <w:szCs w:val="21"/>
              </w:rPr>
            </w:pPr>
            <w:r>
              <w:rPr>
                <w:rFonts w:hint="eastAsia" w:ascii="宋体" w:hAnsi="宋体"/>
                <w:color w:val="000000"/>
                <w:kern w:val="2"/>
                <w:szCs w:val="21"/>
              </w:rPr>
              <w:t>1.编制要求及规定见《电子招投标相关要求》</w:t>
            </w:r>
          </w:p>
          <w:p w14:paraId="730D78DD">
            <w:pPr>
              <w:snapToGrid w:val="0"/>
              <w:rPr>
                <w:rFonts w:hint="eastAsia" w:ascii="宋体" w:hAnsi="宋体"/>
                <w:color w:val="000000"/>
                <w:kern w:val="2"/>
                <w:szCs w:val="21"/>
              </w:rPr>
            </w:pPr>
            <w:r>
              <w:rPr>
                <w:rFonts w:hint="eastAsia" w:ascii="宋体" w:hAnsi="宋体"/>
                <w:color w:val="000000"/>
                <w:kern w:val="2"/>
                <w:szCs w:val="21"/>
              </w:rPr>
              <w:t>2.中标人领取中标通知书时，须提供三份纸质投标文件给招标人， 纸质投标文件应由“投标文件制作软件”中 直接打印成册，与电子投标文件应保持一致。</w:t>
            </w:r>
          </w:p>
        </w:tc>
      </w:tr>
      <w:tr w14:paraId="40DA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67" w:type="dxa"/>
            <w:gridSpan w:val="3"/>
            <w:tcBorders>
              <w:top w:val="single" w:color="auto" w:sz="4" w:space="0"/>
              <w:left w:val="single" w:color="auto" w:sz="4" w:space="0"/>
              <w:bottom w:val="single" w:color="auto" w:sz="4" w:space="0"/>
              <w:right w:val="single" w:color="auto" w:sz="4" w:space="0"/>
            </w:tcBorders>
            <w:vAlign w:val="center"/>
          </w:tcPr>
          <w:p w14:paraId="1E94785E">
            <w:pPr>
              <w:snapToGrid w:val="0"/>
              <w:jc w:val="center"/>
              <w:rPr>
                <w:rFonts w:hint="eastAsia" w:ascii="宋体" w:hAnsi="宋体"/>
                <w:color w:val="000000"/>
                <w:kern w:val="2"/>
                <w:szCs w:val="21"/>
              </w:rPr>
            </w:pPr>
            <w:r>
              <w:rPr>
                <w:rFonts w:hint="eastAsia" w:ascii="宋体" w:hAnsi="宋体"/>
                <w:szCs w:val="21"/>
              </w:rPr>
              <w:t>1</w:t>
            </w:r>
            <w:r>
              <w:rPr>
                <w:rFonts w:ascii="宋体" w:hAnsi="宋体"/>
                <w:szCs w:val="21"/>
              </w:rPr>
              <w:t>0.需要补充的其他内容</w:t>
            </w:r>
          </w:p>
        </w:tc>
      </w:tr>
      <w:tr w14:paraId="6BA4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19B6F10F">
            <w:pPr>
              <w:snapToGrid w:val="0"/>
              <w:jc w:val="center"/>
              <w:rPr>
                <w:rFonts w:hint="eastAsia" w:ascii="宋体" w:hAnsi="宋体"/>
                <w:color w:val="000000"/>
                <w:kern w:val="2"/>
                <w:szCs w:val="21"/>
              </w:rPr>
            </w:pPr>
            <w:r>
              <w:rPr>
                <w:rFonts w:hint="eastAsia" w:ascii="宋体" w:hAnsi="宋体"/>
                <w:color w:val="000000"/>
                <w:kern w:val="2"/>
                <w:szCs w:val="21"/>
              </w:rPr>
              <w:t>10.</w:t>
            </w:r>
            <w:r>
              <w:rPr>
                <w:rFonts w:ascii="宋体" w:hAnsi="宋体"/>
                <w:color w:val="000000"/>
                <w:kern w:val="2"/>
                <w:szCs w:val="21"/>
              </w:rPr>
              <w:t>1</w:t>
            </w:r>
          </w:p>
        </w:tc>
        <w:tc>
          <w:tcPr>
            <w:tcW w:w="1276" w:type="dxa"/>
            <w:tcBorders>
              <w:top w:val="single" w:color="auto" w:sz="4" w:space="0"/>
              <w:left w:val="single" w:color="auto" w:sz="4" w:space="0"/>
              <w:bottom w:val="single" w:color="auto" w:sz="4" w:space="0"/>
              <w:right w:val="single" w:color="auto" w:sz="4" w:space="0"/>
            </w:tcBorders>
            <w:vAlign w:val="center"/>
          </w:tcPr>
          <w:p w14:paraId="1A4A9A61">
            <w:pPr>
              <w:jc w:val="center"/>
              <w:rPr>
                <w:rFonts w:hint="eastAsia" w:ascii="宋体" w:hAnsi="宋体"/>
                <w:color w:val="000000"/>
                <w:kern w:val="2"/>
                <w:szCs w:val="21"/>
              </w:rPr>
            </w:pPr>
            <w:r>
              <w:rPr>
                <w:rFonts w:hint="eastAsia" w:ascii="宋体" w:hAnsi="宋体"/>
                <w:color w:val="000000"/>
                <w:kern w:val="2"/>
                <w:szCs w:val="21"/>
              </w:rPr>
              <w:t>招标代理服务费</w:t>
            </w:r>
            <w:r>
              <w:rPr>
                <w:rFonts w:hint="eastAsia" w:ascii="宋体" w:hAnsi="宋体"/>
                <w:szCs w:val="21"/>
              </w:rPr>
              <w:t>和远程异地评标费</w:t>
            </w:r>
          </w:p>
        </w:tc>
        <w:tc>
          <w:tcPr>
            <w:tcW w:w="6945" w:type="dxa"/>
            <w:tcBorders>
              <w:top w:val="single" w:color="auto" w:sz="4" w:space="0"/>
              <w:left w:val="single" w:color="auto" w:sz="4" w:space="0"/>
              <w:bottom w:val="single" w:color="auto" w:sz="4" w:space="0"/>
              <w:right w:val="single" w:color="auto" w:sz="4" w:space="0"/>
            </w:tcBorders>
            <w:vAlign w:val="center"/>
          </w:tcPr>
          <w:p w14:paraId="3B112B1E">
            <w:pPr>
              <w:widowControl w:val="0"/>
              <w:jc w:val="both"/>
              <w:rPr>
                <w:rFonts w:hint="eastAsia" w:ascii="宋体" w:hAnsi="宋体"/>
                <w:kern w:val="2"/>
                <w:szCs w:val="24"/>
              </w:rPr>
            </w:pPr>
            <w:r>
              <w:rPr>
                <w:rFonts w:hint="eastAsia" w:ascii="宋体" w:hAnsi="宋体"/>
                <w:kern w:val="2"/>
                <w:szCs w:val="24"/>
              </w:rPr>
              <w:t>（1）招标代理服务费：</w:t>
            </w:r>
          </w:p>
          <w:p w14:paraId="1CAFFA5D">
            <w:pPr>
              <w:widowControl w:val="0"/>
              <w:ind w:firstLine="420" w:firstLineChars="200"/>
              <w:jc w:val="both"/>
              <w:rPr>
                <w:rFonts w:hint="eastAsia" w:ascii="宋体" w:hAnsi="宋体"/>
                <w:kern w:val="2"/>
                <w:szCs w:val="24"/>
              </w:rPr>
            </w:pPr>
            <w:r>
              <w:rPr>
                <w:rFonts w:hint="eastAsia" w:ascii="宋体" w:hAnsi="宋体"/>
                <w:kern w:val="2"/>
                <w:szCs w:val="24"/>
              </w:rPr>
              <w:t>①收费金额：</w:t>
            </w:r>
            <w:r>
              <w:rPr>
                <w:rFonts w:hint="eastAsia" w:ascii="宋体" w:hAnsi="宋体"/>
                <w:kern w:val="2"/>
                <w:szCs w:val="24"/>
                <w:u w:val="single"/>
              </w:rPr>
              <w:t xml:space="preserve"> </w:t>
            </w:r>
            <w:r>
              <w:rPr>
                <w:rFonts w:ascii="宋体" w:hAnsi="宋体"/>
                <w:kern w:val="2"/>
                <w:szCs w:val="24"/>
                <w:u w:val="single"/>
              </w:rPr>
              <w:t xml:space="preserve">           </w:t>
            </w:r>
            <w:r>
              <w:rPr>
                <w:rFonts w:hint="eastAsia" w:ascii="宋体" w:hAnsi="宋体"/>
                <w:kern w:val="2"/>
                <w:szCs w:val="24"/>
              </w:rPr>
              <w:t>。</w:t>
            </w:r>
          </w:p>
          <w:p w14:paraId="26247ACF">
            <w:pPr>
              <w:widowControl w:val="0"/>
              <w:ind w:firstLine="420" w:firstLineChars="200"/>
              <w:jc w:val="both"/>
              <w:rPr>
                <w:rFonts w:hint="eastAsia" w:ascii="宋体" w:hAnsi="宋体"/>
                <w:kern w:val="2"/>
                <w:szCs w:val="24"/>
              </w:rPr>
            </w:pPr>
            <w:r>
              <w:rPr>
                <w:rFonts w:hint="eastAsia" w:ascii="宋体" w:hAnsi="宋体"/>
                <w:kern w:val="2"/>
                <w:szCs w:val="24"/>
              </w:rPr>
              <w:t>②支付方：</w:t>
            </w:r>
            <w:r>
              <w:rPr>
                <w:rFonts w:hint="eastAsia" w:ascii="宋体" w:hAnsi="宋体"/>
                <w:kern w:val="2"/>
                <w:szCs w:val="24"/>
              </w:rPr>
              <w:sym w:font="Wingdings 2" w:char="00A3"/>
            </w:r>
            <w:r>
              <w:rPr>
                <w:rFonts w:hint="eastAsia" w:ascii="宋体" w:hAnsi="宋体"/>
                <w:kern w:val="2"/>
                <w:szCs w:val="24"/>
              </w:rPr>
              <w:t>招标人；□中标人。</w:t>
            </w:r>
          </w:p>
          <w:p w14:paraId="60881371">
            <w:pPr>
              <w:widowControl w:val="0"/>
              <w:jc w:val="both"/>
              <w:rPr>
                <w:rFonts w:hint="eastAsia" w:ascii="宋体" w:hAnsi="宋体"/>
                <w:kern w:val="2"/>
                <w:szCs w:val="24"/>
              </w:rPr>
            </w:pPr>
            <w:r>
              <w:rPr>
                <w:rFonts w:hint="eastAsia" w:ascii="宋体" w:hAnsi="宋体"/>
                <w:kern w:val="2"/>
                <w:szCs w:val="24"/>
              </w:rPr>
              <w:t>（2）远程异地评标费：</w:t>
            </w:r>
          </w:p>
          <w:p w14:paraId="5F5EB163">
            <w:pPr>
              <w:widowControl w:val="0"/>
              <w:ind w:firstLine="420" w:firstLineChars="200"/>
              <w:jc w:val="both"/>
              <w:rPr>
                <w:rFonts w:hint="eastAsia" w:ascii="宋体" w:hAnsi="宋体"/>
                <w:kern w:val="2"/>
                <w:szCs w:val="24"/>
              </w:rPr>
            </w:pPr>
            <w:r>
              <w:rPr>
                <w:rFonts w:hint="eastAsia" w:ascii="宋体" w:hAnsi="宋体"/>
                <w:kern w:val="2"/>
                <w:szCs w:val="24"/>
              </w:rPr>
              <w:t>①本项目如采用远程异地评标方式，需支付发生的评标费用。收费标准：最高投标限价1亿元以内5</w:t>
            </w:r>
            <w:r>
              <w:rPr>
                <w:rFonts w:ascii="宋体" w:hAnsi="宋体"/>
                <w:kern w:val="2"/>
                <w:szCs w:val="24"/>
              </w:rPr>
              <w:t>000</w:t>
            </w:r>
            <w:r>
              <w:rPr>
                <w:rFonts w:hint="eastAsia" w:ascii="宋体" w:hAnsi="宋体"/>
                <w:kern w:val="2"/>
                <w:szCs w:val="24"/>
              </w:rPr>
              <w:t>元，最高投标限价在1亿元（含1亿元）至3亿元之间1</w:t>
            </w:r>
            <w:r>
              <w:rPr>
                <w:rFonts w:ascii="宋体" w:hAnsi="宋体"/>
                <w:kern w:val="2"/>
                <w:szCs w:val="24"/>
              </w:rPr>
              <w:t>0000</w:t>
            </w:r>
            <w:r>
              <w:rPr>
                <w:rFonts w:hint="eastAsia" w:ascii="宋体" w:hAnsi="宋体"/>
                <w:kern w:val="2"/>
                <w:szCs w:val="24"/>
              </w:rPr>
              <w:t>元，最高投标限价3亿元以上（含3亿元）2</w:t>
            </w:r>
            <w:r>
              <w:rPr>
                <w:rFonts w:ascii="宋体" w:hAnsi="宋体"/>
                <w:kern w:val="2"/>
                <w:szCs w:val="24"/>
              </w:rPr>
              <w:t>0000</w:t>
            </w:r>
            <w:r>
              <w:rPr>
                <w:rFonts w:hint="eastAsia" w:ascii="宋体" w:hAnsi="宋体"/>
                <w:kern w:val="2"/>
                <w:szCs w:val="24"/>
              </w:rPr>
              <w:t>元，税费另计。</w:t>
            </w:r>
          </w:p>
          <w:p w14:paraId="4EC80CEA">
            <w:pPr>
              <w:ind w:firstLine="420" w:firstLineChars="200"/>
              <w:rPr>
                <w:rFonts w:hint="eastAsia" w:ascii="宋体" w:hAnsi="宋体"/>
                <w:color w:val="000000"/>
                <w:kern w:val="2"/>
                <w:szCs w:val="21"/>
              </w:rPr>
            </w:pPr>
            <w:r>
              <w:rPr>
                <w:rFonts w:hint="eastAsia" w:ascii="宋体" w:hAnsi="宋体"/>
                <w:kern w:val="2"/>
                <w:szCs w:val="24"/>
              </w:rPr>
              <w:t>②支付方：</w:t>
            </w:r>
            <w:r>
              <w:rPr>
                <w:rFonts w:hint="eastAsia" w:ascii="宋体" w:hAnsi="宋体"/>
                <w:kern w:val="2"/>
                <w:szCs w:val="24"/>
              </w:rPr>
              <w:sym w:font="Wingdings 2" w:char="00A3"/>
            </w:r>
            <w:r>
              <w:rPr>
                <w:rFonts w:hint="eastAsia" w:ascii="宋体" w:hAnsi="宋体"/>
                <w:kern w:val="2"/>
                <w:szCs w:val="24"/>
              </w:rPr>
              <w:t>招标人；□中标人。</w:t>
            </w:r>
          </w:p>
        </w:tc>
      </w:tr>
      <w:tr w14:paraId="1A0E7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17530F1D">
            <w:pPr>
              <w:snapToGrid w:val="0"/>
              <w:jc w:val="center"/>
              <w:rPr>
                <w:rFonts w:hint="eastAsia" w:ascii="宋体" w:hAnsi="宋体"/>
                <w:color w:val="000000"/>
                <w:kern w:val="2"/>
                <w:szCs w:val="21"/>
              </w:rPr>
            </w:pPr>
            <w:r>
              <w:rPr>
                <w:rFonts w:hint="eastAsia" w:ascii="宋体" w:hAnsi="宋体"/>
                <w:color w:val="000000"/>
                <w:kern w:val="2"/>
                <w:szCs w:val="21"/>
              </w:rPr>
              <w:t>1</w:t>
            </w:r>
            <w:r>
              <w:rPr>
                <w:rFonts w:ascii="宋体" w:hAnsi="宋体"/>
                <w:color w:val="000000"/>
                <w:kern w:val="2"/>
                <w:szCs w:val="21"/>
              </w:rPr>
              <w:t>0.2</w:t>
            </w:r>
          </w:p>
        </w:tc>
        <w:tc>
          <w:tcPr>
            <w:tcW w:w="1276" w:type="dxa"/>
            <w:tcBorders>
              <w:top w:val="single" w:color="auto" w:sz="4" w:space="0"/>
              <w:left w:val="single" w:color="auto" w:sz="4" w:space="0"/>
              <w:bottom w:val="single" w:color="auto" w:sz="4" w:space="0"/>
              <w:right w:val="single" w:color="auto" w:sz="4" w:space="0"/>
            </w:tcBorders>
            <w:vAlign w:val="center"/>
          </w:tcPr>
          <w:p w14:paraId="68777737">
            <w:pPr>
              <w:jc w:val="center"/>
              <w:rPr>
                <w:rFonts w:hint="eastAsia" w:ascii="宋体" w:hAnsi="宋体"/>
                <w:color w:val="000000"/>
                <w:kern w:val="2"/>
                <w:szCs w:val="21"/>
              </w:rPr>
            </w:pPr>
            <w:r>
              <w:rPr>
                <w:rFonts w:hint="eastAsia" w:ascii="宋体" w:hAnsi="宋体"/>
                <w:color w:val="000000"/>
              </w:rPr>
              <w:t>投标人澄清</w:t>
            </w:r>
          </w:p>
        </w:tc>
        <w:tc>
          <w:tcPr>
            <w:tcW w:w="6945" w:type="dxa"/>
            <w:tcBorders>
              <w:top w:val="single" w:color="auto" w:sz="4" w:space="0"/>
              <w:left w:val="single" w:color="auto" w:sz="4" w:space="0"/>
              <w:bottom w:val="single" w:color="auto" w:sz="4" w:space="0"/>
              <w:right w:val="single" w:color="auto" w:sz="4" w:space="0"/>
            </w:tcBorders>
            <w:vAlign w:val="center"/>
          </w:tcPr>
          <w:p w14:paraId="4A257536">
            <w:pPr>
              <w:widowControl w:val="0"/>
              <w:adjustRightInd w:val="0"/>
              <w:snapToGrid w:val="0"/>
              <w:jc w:val="both"/>
              <w:rPr>
                <w:rFonts w:hint="eastAsia" w:ascii="宋体" w:hAnsi="宋体" w:cs="宋体"/>
                <w:bCs/>
                <w:snapToGrid w:val="0"/>
                <w:color w:val="000000"/>
                <w:szCs w:val="21"/>
              </w:rPr>
            </w:pPr>
            <w:r>
              <w:rPr>
                <w:rFonts w:hint="eastAsia" w:ascii="宋体" w:hAnsi="宋体"/>
                <w:color w:val="000000"/>
                <w:kern w:val="2"/>
                <w:szCs w:val="21"/>
              </w:rPr>
              <w:t>投标人需在投标文件中提供有效联系方式以便评标委员会联系澄清，如遇电话无法接通视为投标人放弃澄清。</w:t>
            </w:r>
          </w:p>
        </w:tc>
      </w:tr>
      <w:tr w14:paraId="0375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846" w:type="dxa"/>
            <w:vMerge w:val="restart"/>
            <w:tcBorders>
              <w:top w:val="single" w:color="auto" w:sz="4" w:space="0"/>
              <w:left w:val="single" w:color="auto" w:sz="4" w:space="0"/>
              <w:right w:val="single" w:color="auto" w:sz="4" w:space="0"/>
            </w:tcBorders>
            <w:vAlign w:val="center"/>
          </w:tcPr>
          <w:p w14:paraId="38357992">
            <w:pPr>
              <w:jc w:val="center"/>
              <w:rPr>
                <w:rFonts w:hint="eastAsia" w:ascii="宋体" w:hAnsi="宋体" w:cs="宋体"/>
                <w:color w:val="000000"/>
                <w:kern w:val="2"/>
                <w:szCs w:val="21"/>
              </w:rPr>
            </w:pPr>
            <w:r>
              <w:rPr>
                <w:rFonts w:hint="eastAsia" w:ascii="宋体" w:hAnsi="宋体"/>
                <w:color w:val="000000"/>
                <w:kern w:val="2"/>
                <w:szCs w:val="21"/>
              </w:rPr>
              <w:t>10.</w:t>
            </w:r>
            <w:r>
              <w:rPr>
                <w:rFonts w:ascii="宋体" w:hAnsi="宋体"/>
                <w:color w:val="000000"/>
                <w:kern w:val="2"/>
                <w:szCs w:val="21"/>
              </w:rPr>
              <w:t>3</w:t>
            </w:r>
          </w:p>
        </w:tc>
        <w:tc>
          <w:tcPr>
            <w:tcW w:w="1276" w:type="dxa"/>
            <w:vMerge w:val="restart"/>
            <w:tcBorders>
              <w:top w:val="single" w:color="auto" w:sz="4" w:space="0"/>
              <w:left w:val="single" w:color="auto" w:sz="4" w:space="0"/>
              <w:right w:val="single" w:color="auto" w:sz="4" w:space="0"/>
            </w:tcBorders>
            <w:vAlign w:val="center"/>
          </w:tcPr>
          <w:p w14:paraId="7685B6C5">
            <w:pPr>
              <w:snapToGrid w:val="0"/>
              <w:jc w:val="center"/>
              <w:rPr>
                <w:rFonts w:hint="eastAsia" w:ascii="宋体" w:hAnsi="宋体"/>
                <w:color w:val="000000"/>
                <w:kern w:val="2"/>
                <w:szCs w:val="21"/>
              </w:rPr>
            </w:pPr>
            <w:r>
              <w:rPr>
                <w:rFonts w:hint="eastAsia" w:ascii="宋体" w:hAnsi="宋体"/>
                <w:color w:val="000000"/>
                <w:kern w:val="2"/>
                <w:szCs w:val="21"/>
              </w:rPr>
              <w:t>对投标人的其他要求</w:t>
            </w:r>
          </w:p>
        </w:tc>
        <w:tc>
          <w:tcPr>
            <w:tcW w:w="6945" w:type="dxa"/>
            <w:tcBorders>
              <w:top w:val="single" w:color="auto" w:sz="4" w:space="0"/>
              <w:left w:val="single" w:color="auto" w:sz="4" w:space="0"/>
              <w:bottom w:val="single" w:color="auto" w:sz="4" w:space="0"/>
              <w:right w:val="single" w:color="auto" w:sz="4" w:space="0"/>
            </w:tcBorders>
            <w:vAlign w:val="center"/>
          </w:tcPr>
          <w:p w14:paraId="02C19084">
            <w:pPr>
              <w:rPr>
                <w:rFonts w:hint="eastAsia" w:ascii="宋体" w:hAnsi="宋体" w:cs="宋体"/>
              </w:rPr>
            </w:pPr>
            <w:r>
              <w:rPr>
                <w:rFonts w:hint="eastAsia" w:ascii="宋体" w:hAnsi="宋体" w:cs="宋体"/>
              </w:rPr>
              <w:t>10.</w:t>
            </w:r>
            <w:r>
              <w:rPr>
                <w:rFonts w:ascii="宋体" w:hAnsi="宋体" w:cs="宋体"/>
              </w:rPr>
              <w:t>3</w:t>
            </w:r>
            <w:r>
              <w:rPr>
                <w:rFonts w:hint="eastAsia" w:ascii="宋体" w:hAnsi="宋体" w:cs="宋体"/>
              </w:rPr>
              <w:t>.1投标人存在以下情形之一的，不得被推荐为中标候选人：</w:t>
            </w:r>
          </w:p>
          <w:p w14:paraId="56D1CFA0">
            <w:pPr>
              <w:adjustRightInd w:val="0"/>
              <w:snapToGrid w:val="0"/>
              <w:rPr>
                <w:rFonts w:hint="eastAsia" w:ascii="宋体" w:hAnsi="宋体" w:cs="宋体"/>
                <w:bCs/>
                <w:snapToGrid w:val="0"/>
                <w:color w:val="000000"/>
                <w:szCs w:val="21"/>
              </w:rPr>
            </w:pPr>
            <w:r>
              <w:rPr>
                <w:rFonts w:hint="eastAsia" w:ascii="宋体" w:hAnsi="宋体" w:cs="宋体"/>
              </w:rPr>
              <w:t>（1）</w:t>
            </w:r>
            <w:r>
              <w:rPr>
                <w:rFonts w:hint="eastAsia" w:ascii="宋体" w:hAnsi="宋体" w:cs="宋体"/>
                <w:bCs/>
                <w:snapToGrid w:val="0"/>
                <w:color w:val="000000"/>
                <w:szCs w:val="21"/>
              </w:rPr>
              <w:t>被列入芜湖市公共资源交易监督管理局行政处罚名单且在禁止投标期限内的</w:t>
            </w:r>
          </w:p>
          <w:p w14:paraId="4A170565">
            <w:pPr>
              <w:rPr>
                <w:rFonts w:hint="eastAsia" w:ascii="宋体" w:hAnsi="宋体" w:cs="宋体"/>
              </w:rPr>
            </w:pPr>
            <w:r>
              <w:rPr>
                <w:rFonts w:hint="eastAsia" w:ascii="宋体" w:hAnsi="宋体" w:cs="宋体"/>
                <w:bCs/>
                <w:snapToGrid w:val="0"/>
                <w:color w:val="000000"/>
                <w:szCs w:val="21"/>
              </w:rPr>
              <w:t>（</w:t>
            </w:r>
            <w:r>
              <w:rPr>
                <w:rFonts w:ascii="宋体" w:hAnsi="宋体" w:cs="宋体"/>
                <w:bCs/>
                <w:snapToGrid w:val="0"/>
                <w:color w:val="000000"/>
                <w:szCs w:val="21"/>
              </w:rPr>
              <w:t>https://whsggj.wuhu.gov.cn/public/column/6596831?type=4&amp;action=list&amp;nav=3&amp;catId=6732941</w:t>
            </w:r>
            <w:r>
              <w:rPr>
                <w:rFonts w:hint="eastAsia" w:ascii="宋体" w:hAnsi="宋体" w:cs="宋体"/>
                <w:bCs/>
                <w:snapToGrid w:val="0"/>
                <w:color w:val="000000"/>
                <w:szCs w:val="21"/>
              </w:rPr>
              <w:t>）</w:t>
            </w:r>
            <w:r>
              <w:rPr>
                <w:rFonts w:hint="eastAsia" w:ascii="宋体" w:hAnsi="宋体"/>
                <w:szCs w:val="21"/>
              </w:rPr>
              <w:t>；</w:t>
            </w:r>
          </w:p>
          <w:p w14:paraId="7036BD1E">
            <w:pPr>
              <w:rPr>
                <w:rFonts w:hint="eastAsia" w:ascii="宋体" w:hAnsi="宋体" w:cs="宋体"/>
              </w:rPr>
            </w:pPr>
            <w:r>
              <w:rPr>
                <w:rFonts w:hint="eastAsia" w:ascii="宋体" w:hAnsi="宋体" w:cs="宋体"/>
              </w:rPr>
              <w:t>（2）在国家企业信用信息公示系统（https://www.gsxt.gov.cn）中被列入严重违法失信企业名单；</w:t>
            </w:r>
          </w:p>
          <w:p w14:paraId="7F022866">
            <w:pPr>
              <w:rPr>
                <w:rFonts w:hint="eastAsia" w:ascii="宋体" w:hAnsi="宋体" w:cs="宋体"/>
              </w:rPr>
            </w:pPr>
            <w:r>
              <w:rPr>
                <w:rFonts w:hint="eastAsia" w:ascii="宋体" w:hAnsi="宋体" w:cs="宋体"/>
              </w:rPr>
              <w:t>（3）在“信用中国”网站（https://www.creditchina.gov.cn）中被列入失信被执行人名单；</w:t>
            </w:r>
          </w:p>
          <w:p w14:paraId="10D4BEAE">
            <w:pPr>
              <w:rPr>
                <w:rFonts w:hint="eastAsia" w:ascii="宋体" w:hAnsi="宋体" w:cs="宋体"/>
              </w:rPr>
            </w:pPr>
            <w:r>
              <w:rPr>
                <w:rFonts w:hint="eastAsia" w:ascii="宋体" w:hAnsi="宋体" w:cs="宋体"/>
              </w:rPr>
              <w:t>（4）在“信用中国”网站（https://www.creditchina.gov.cn）中被列入重大税收违法案件当事人名单；</w:t>
            </w:r>
          </w:p>
          <w:p w14:paraId="4CA3C2CC">
            <w:pPr>
              <w:rPr>
                <w:rFonts w:hint="eastAsia" w:ascii="宋体" w:hAnsi="宋体" w:cs="宋体"/>
                <w:bCs/>
              </w:rPr>
            </w:pPr>
            <w:r>
              <w:rPr>
                <w:rFonts w:hint="eastAsia" w:ascii="宋体" w:hAnsi="宋体" w:cs="宋体"/>
                <w:bCs/>
              </w:rPr>
              <w:t>（5）投标文件递交截止之日，投标人拟委任的总监理工程师已在其他工程建设项目中担任总监理工程（或超过招标人约定的项目数）且该工程项目尚未竣工的；</w:t>
            </w:r>
          </w:p>
          <w:p w14:paraId="4174DEAE">
            <w:pPr>
              <w:rPr>
                <w:rFonts w:hint="eastAsia" w:ascii="宋体" w:hAnsi="宋体" w:cs="宋体"/>
                <w:bCs/>
              </w:rPr>
            </w:pPr>
            <w:r>
              <w:rPr>
                <w:rFonts w:hint="eastAsia" w:ascii="宋体" w:hAnsi="宋体" w:cs="宋体"/>
                <w:bCs/>
              </w:rPr>
              <w:t>注：①本条所称的在其他工程建设项目中担任总监理工程师是指：在其他项目中标结果信息或中标通知书或施工项目合同或施工许可信息中被确定为总监理工程师。如在本项目投标文件递交截止时间之前被取消资格或终止合同除外。</w:t>
            </w:r>
          </w:p>
          <w:p w14:paraId="3B8F997F">
            <w:pPr>
              <w:ind w:firstLine="420" w:firstLineChars="200"/>
              <w:rPr>
                <w:rFonts w:hint="eastAsia" w:ascii="宋体" w:hAnsi="宋体" w:cs="宋体"/>
                <w:bCs/>
              </w:rPr>
            </w:pPr>
            <w:r>
              <w:rPr>
                <w:rFonts w:hint="eastAsia" w:ascii="宋体" w:hAnsi="宋体" w:cs="宋体"/>
                <w:bCs/>
              </w:rPr>
              <w:t>②本条所称的竣工是指：该工程在本项目投标文件递交截止之日前已取得《竣工验收报告》，或该工程在本项目投标截止之日前取得由</w:t>
            </w:r>
            <w:r>
              <w:rPr>
                <w:rFonts w:hint="eastAsia" w:ascii="宋体" w:hAnsi="宋体" w:cs="宋体"/>
              </w:rPr>
              <w:t>建设单位、施工单位、监理单位、设计单位（勘察单位）四家单位或五家单位共同盖章的竣工验收资料</w:t>
            </w:r>
            <w:r>
              <w:rPr>
                <w:rFonts w:hint="eastAsia" w:ascii="宋体" w:hAnsi="宋体" w:cs="宋体"/>
                <w:bCs/>
              </w:rPr>
              <w:t>。</w:t>
            </w:r>
          </w:p>
          <w:p w14:paraId="0F006047">
            <w:pPr>
              <w:ind w:firstLine="420" w:firstLineChars="200"/>
              <w:rPr>
                <w:rFonts w:hint="eastAsia" w:ascii="宋体" w:hAnsi="宋体" w:cs="宋体"/>
                <w:bCs/>
              </w:rPr>
            </w:pPr>
            <w:r>
              <w:rPr>
                <w:rFonts w:hint="eastAsia" w:ascii="宋体" w:hAnsi="宋体" w:cs="宋体"/>
                <w:bCs/>
              </w:rPr>
              <w:t>③《竣工验收报告》，由</w:t>
            </w:r>
            <w:r>
              <w:rPr>
                <w:rFonts w:hint="eastAsia" w:ascii="宋体" w:hAnsi="宋体" w:cs="宋体"/>
              </w:rPr>
              <w:t>建设单位、施工单位、监理单位、设计单位（勘察单位）四家单位或五家单位共同盖章的竣工验收资料</w:t>
            </w:r>
            <w:r>
              <w:rPr>
                <w:rFonts w:hint="eastAsia" w:ascii="宋体" w:hAnsi="宋体" w:cs="宋体"/>
                <w:bCs/>
              </w:rPr>
              <w:t>。被取消资格或终止合同等相关材料投标时无需提供，投标人在发生异议、投诉等情况时须在招标人、招投标监管部门限定的期限内提供，否则招标人取消该投标人中标候选人/定标备选单位。）</w:t>
            </w:r>
          </w:p>
          <w:p w14:paraId="1C7A2DAE">
            <w:pPr>
              <w:rPr>
                <w:rFonts w:hint="eastAsia" w:ascii="宋体" w:hAnsi="宋体" w:cs="宋体"/>
                <w:bCs/>
              </w:rPr>
            </w:pPr>
            <w:r>
              <w:rPr>
                <w:rFonts w:hint="eastAsia" w:ascii="宋体" w:hAnsi="宋体" w:cs="宋体"/>
                <w:bCs/>
              </w:rPr>
              <w:t>（6）投标人拟任总监理工程师在建设地点为芜湖市行政区域内的工程建设项目中担任总监理工程师发生变更的，在本次招标项目投标文件递交截止之日前，该工程未取得《竣工验收报告》，也未取得由建设单位、施工单位、监理单位、设计单位（勘察单位）四方或五方共同盖章的竣工验收资料的。</w:t>
            </w:r>
          </w:p>
          <w:p w14:paraId="1637344B">
            <w:pPr>
              <w:rPr>
                <w:rFonts w:hint="eastAsia" w:ascii="宋体" w:hAnsi="宋体" w:cs="宋体"/>
                <w:bCs/>
              </w:rPr>
            </w:pPr>
            <w:r>
              <w:rPr>
                <w:rFonts w:hint="eastAsia" w:ascii="宋体" w:hAnsi="宋体" w:cs="宋体"/>
                <w:bCs/>
              </w:rPr>
              <w:t>投标人拟任总监理工程师在建设地点为芜湖市行政区域外工程建设项目中发生变更的，投标截止时间前一日尚未办理完变更手续的。（如投标人拟委任的总监理工程师发生本条所指的变更的，至少须在投标截止时间前一日已办理完成变更了《施工许可证》，变更时间以《施工许可证》发放时间为准）</w:t>
            </w:r>
          </w:p>
          <w:p w14:paraId="2013B88C">
            <w:pPr>
              <w:rPr>
                <w:rFonts w:ascii="宋体" w:hAnsi="宋体" w:cs="宋体"/>
                <w:bCs/>
              </w:rPr>
            </w:pPr>
            <w:r>
              <w:rPr>
                <w:rFonts w:hint="eastAsia" w:ascii="宋体" w:hAnsi="宋体" w:cs="宋体"/>
                <w:bCs/>
              </w:rPr>
              <w:t>变更后的《施工许可证》、《竣工验收报告》等相关材料投标时无需提供，如有异议、投诉等情况时，须在招标人、招标投标监管部门限定的期限内提供，否则由招标人取消该投标人中标候选人资格。</w:t>
            </w:r>
          </w:p>
          <w:p w14:paraId="464D0866">
            <w:pPr>
              <w:rPr>
                <w:rFonts w:ascii="宋体" w:hAnsi="宋体" w:cs="宋体"/>
                <w:bCs/>
              </w:rPr>
            </w:pPr>
            <w:r>
              <w:rPr>
                <w:rFonts w:hint="eastAsia" w:ascii="宋体" w:hAnsi="宋体" w:cs="宋体"/>
                <w:bCs/>
              </w:rPr>
              <w:t>（7）在被各行业主管部门(或委托的监督机构）记扬尘污染不良行为记录期限内（查询网址：</w:t>
            </w:r>
            <w:r>
              <w:rPr>
                <w:rFonts w:ascii="宋体" w:hAnsi="宋体" w:cs="宋体"/>
                <w:bCs/>
              </w:rPr>
              <w:fldChar w:fldCharType="begin"/>
            </w:r>
            <w:r>
              <w:rPr>
                <w:rFonts w:hint="eastAsia" w:ascii="宋体" w:hAnsi="宋体" w:cs="宋体"/>
                <w:bCs/>
              </w:rPr>
              <w:instrText xml:space="preserve">HYPERLINK "https://zjw.wuhu.gov.cn/xwzx/pgt/index.html"</w:instrText>
            </w:r>
            <w:r>
              <w:rPr>
                <w:rFonts w:ascii="宋体" w:hAnsi="宋体" w:cs="宋体"/>
                <w:bCs/>
              </w:rPr>
              <w:fldChar w:fldCharType="separate"/>
            </w:r>
            <w:r>
              <w:rPr>
                <w:rFonts w:hint="eastAsia" w:ascii="宋体" w:hAnsi="宋体" w:cs="宋体"/>
                <w:bCs/>
              </w:rPr>
              <w:t>https://zjw.wuhu.gov.cn/xwzx/pgt/index.html</w:t>
            </w:r>
            <w:r>
              <w:rPr>
                <w:rFonts w:ascii="宋体" w:hAnsi="宋体" w:cs="宋体"/>
                <w:bCs/>
              </w:rPr>
              <w:fldChar w:fldCharType="end"/>
            </w:r>
            <w:r>
              <w:rPr>
                <w:rFonts w:hint="eastAsia" w:ascii="宋体" w:hAnsi="宋体" w:cs="宋体"/>
                <w:bCs/>
              </w:rPr>
              <w:t>）。</w:t>
            </w:r>
          </w:p>
          <w:p w14:paraId="5EDDF10B">
            <w:pPr>
              <w:rPr>
                <w:rFonts w:hint="eastAsia"/>
              </w:rPr>
            </w:pPr>
            <w:r>
              <w:rPr>
                <w:rFonts w:hint="eastAsia" w:ascii="宋体" w:hAnsi="宋体" w:cs="宋体"/>
                <w:bCs/>
              </w:rPr>
              <w:t>（8）在被市级主管部门记安全生产不良行为记录期限内（查询网址：https://zjw.wuhu.gov.cn/xwzx/pgt/index.html）。</w:t>
            </w:r>
          </w:p>
        </w:tc>
      </w:tr>
      <w:tr w14:paraId="744C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846" w:type="dxa"/>
            <w:vMerge w:val="continue"/>
            <w:tcBorders>
              <w:left w:val="single" w:color="auto" w:sz="4" w:space="0"/>
              <w:right w:val="single" w:color="auto" w:sz="4" w:space="0"/>
            </w:tcBorders>
            <w:vAlign w:val="center"/>
          </w:tcPr>
          <w:p w14:paraId="3F0C81CC">
            <w:pPr>
              <w:jc w:val="center"/>
              <w:rPr>
                <w:rFonts w:hint="eastAsia" w:ascii="宋体" w:hAnsi="宋体"/>
                <w:color w:val="000000"/>
                <w:kern w:val="2"/>
                <w:szCs w:val="21"/>
              </w:rPr>
            </w:pPr>
          </w:p>
        </w:tc>
        <w:tc>
          <w:tcPr>
            <w:tcW w:w="1276" w:type="dxa"/>
            <w:vMerge w:val="continue"/>
            <w:tcBorders>
              <w:left w:val="single" w:color="auto" w:sz="4" w:space="0"/>
              <w:right w:val="single" w:color="auto" w:sz="4" w:space="0"/>
            </w:tcBorders>
            <w:vAlign w:val="center"/>
          </w:tcPr>
          <w:p w14:paraId="5DDC57DC">
            <w:pPr>
              <w:snapToGrid w:val="0"/>
              <w:jc w:val="center"/>
              <w:rPr>
                <w:rFonts w:hint="eastAsia" w:ascii="宋体" w:hAnsi="宋体"/>
                <w:color w:val="000000"/>
                <w:kern w:val="2"/>
                <w:szCs w:val="21"/>
              </w:rPr>
            </w:pPr>
          </w:p>
        </w:tc>
        <w:tc>
          <w:tcPr>
            <w:tcW w:w="6945" w:type="dxa"/>
            <w:tcBorders>
              <w:top w:val="single" w:color="auto" w:sz="4" w:space="0"/>
              <w:left w:val="single" w:color="auto" w:sz="4" w:space="0"/>
              <w:bottom w:val="single" w:color="auto" w:sz="4" w:space="0"/>
              <w:right w:val="single" w:color="auto" w:sz="4" w:space="0"/>
            </w:tcBorders>
            <w:vAlign w:val="center"/>
          </w:tcPr>
          <w:p w14:paraId="69236A36">
            <w:pPr>
              <w:rPr>
                <w:rFonts w:hint="eastAsia" w:ascii="宋体" w:hAnsi="宋体"/>
              </w:rPr>
            </w:pPr>
            <w:r>
              <w:rPr>
                <w:rFonts w:hint="eastAsia" w:ascii="宋体" w:hAnsi="宋体"/>
              </w:rPr>
              <w:t>10.</w:t>
            </w:r>
            <w:r>
              <w:rPr>
                <w:rFonts w:ascii="宋体" w:hAnsi="宋体"/>
              </w:rPr>
              <w:t>3</w:t>
            </w:r>
            <w:r>
              <w:rPr>
                <w:rFonts w:hint="eastAsia" w:ascii="宋体" w:hAnsi="宋体"/>
              </w:rPr>
              <w:t>.2投标人存在以下情形之一的，不得被确定为中标人：</w:t>
            </w:r>
          </w:p>
          <w:p w14:paraId="0EAE8AE9">
            <w:pPr>
              <w:rPr>
                <w:rFonts w:hint="eastAsia" w:ascii="宋体" w:hAnsi="宋体"/>
                <w:bCs/>
              </w:rPr>
            </w:pPr>
            <w:r>
              <w:rPr>
                <w:rFonts w:hint="eastAsia" w:ascii="宋体" w:hAnsi="宋体"/>
                <w:bCs/>
              </w:rPr>
              <w:t>（1）被人力资源和社会保障管理部门列入“拖欠农民工工资失信联合惩戒对象名单”且在列入期内的；</w:t>
            </w:r>
          </w:p>
          <w:p w14:paraId="5913D8B2">
            <w:pPr>
              <w:rPr>
                <w:rFonts w:hint="eastAsia" w:ascii="宋体" w:hAnsi="宋体"/>
                <w:bCs/>
              </w:rPr>
            </w:pPr>
            <w:r>
              <w:rPr>
                <w:rFonts w:hint="eastAsia" w:ascii="宋体" w:hAnsi="宋体"/>
                <w:bCs/>
              </w:rPr>
              <w:t>（2）自开标之日上推三年内，投标人或其法定代表人、拟委任总监理工程师有行贿犯罪行为的；</w:t>
            </w:r>
          </w:p>
          <w:p w14:paraId="696D0C83">
            <w:pPr>
              <w:rPr>
                <w:rFonts w:hint="eastAsia" w:ascii="宋体" w:hAnsi="宋体"/>
                <w:bCs/>
              </w:rPr>
            </w:pPr>
            <w:r>
              <w:rPr>
                <w:rFonts w:hint="eastAsia" w:ascii="宋体" w:hAnsi="宋体"/>
                <w:bCs/>
              </w:rPr>
              <w:t>（3）被行业主管部门限制参加依法必须招标项目投标，且在限制期限内的；</w:t>
            </w:r>
          </w:p>
          <w:p w14:paraId="1785F45B">
            <w:pPr>
              <w:rPr>
                <w:rFonts w:hint="eastAsia" w:ascii="宋体" w:hAnsi="宋体"/>
                <w:bCs/>
              </w:rPr>
            </w:pPr>
            <w:r>
              <w:rPr>
                <w:rFonts w:hint="eastAsia" w:ascii="宋体" w:hAnsi="宋体"/>
                <w:bCs/>
              </w:rPr>
              <w:t>（</w:t>
            </w:r>
            <w:r>
              <w:rPr>
                <w:rFonts w:ascii="宋体" w:hAnsi="宋体"/>
                <w:bCs/>
              </w:rPr>
              <w:t>4</w:t>
            </w:r>
            <w:r>
              <w:rPr>
                <w:rFonts w:hint="eastAsia" w:ascii="宋体" w:hAnsi="宋体"/>
                <w:bCs/>
              </w:rPr>
              <w:t xml:space="preserve">）被工商行政管理部门列入严重违法失信企业名单，且未被移出的； </w:t>
            </w:r>
          </w:p>
          <w:p w14:paraId="08FBF6B7">
            <w:pPr>
              <w:rPr>
                <w:rFonts w:hint="eastAsia" w:ascii="宋体" w:hAnsi="宋体"/>
                <w:bCs/>
              </w:rPr>
            </w:pPr>
            <w:r>
              <w:rPr>
                <w:rFonts w:hint="eastAsia" w:ascii="宋体" w:hAnsi="宋体"/>
                <w:bCs/>
              </w:rPr>
              <w:t>（</w:t>
            </w:r>
            <w:r>
              <w:rPr>
                <w:rFonts w:ascii="宋体" w:hAnsi="宋体"/>
                <w:bCs/>
              </w:rPr>
              <w:t>5</w:t>
            </w:r>
            <w:r>
              <w:rPr>
                <w:rFonts w:hint="eastAsia" w:ascii="宋体" w:hAnsi="宋体"/>
                <w:bCs/>
              </w:rPr>
              <w:t xml:space="preserve">）被列入失信被执行人名单，且在有效期限内的； </w:t>
            </w:r>
          </w:p>
          <w:p w14:paraId="45349209">
            <w:pPr>
              <w:rPr>
                <w:rFonts w:hint="eastAsia" w:ascii="宋体" w:hAnsi="宋体"/>
                <w:bCs/>
              </w:rPr>
            </w:pPr>
            <w:r>
              <w:rPr>
                <w:rFonts w:hint="eastAsia" w:ascii="宋体" w:hAnsi="宋体"/>
                <w:bCs/>
              </w:rPr>
              <w:t>（</w:t>
            </w:r>
            <w:r>
              <w:rPr>
                <w:rFonts w:ascii="宋体" w:hAnsi="宋体"/>
                <w:bCs/>
              </w:rPr>
              <w:t>6</w:t>
            </w:r>
            <w:r>
              <w:rPr>
                <w:rFonts w:hint="eastAsia" w:ascii="宋体" w:hAnsi="宋体"/>
                <w:bCs/>
              </w:rPr>
              <w:t>）被列入重大税收违法案件当事人名单，被税务机关公布，且在公布期内的。</w:t>
            </w:r>
          </w:p>
          <w:p w14:paraId="0CD34F05">
            <w:pPr>
              <w:rPr>
                <w:rFonts w:hint="eastAsia" w:ascii="宋体" w:hAnsi="宋体"/>
                <w:bCs/>
              </w:rPr>
            </w:pPr>
            <w:r>
              <w:rPr>
                <w:rFonts w:hint="eastAsia" w:ascii="宋体" w:hAnsi="宋体"/>
                <w:bCs/>
              </w:rPr>
              <w:t>（</w:t>
            </w:r>
            <w:r>
              <w:rPr>
                <w:rFonts w:ascii="宋体" w:hAnsi="宋体"/>
                <w:bCs/>
              </w:rPr>
              <w:t>7</w:t>
            </w:r>
            <w:r>
              <w:rPr>
                <w:rFonts w:hint="eastAsia" w:ascii="宋体" w:hAnsi="宋体"/>
                <w:bCs/>
              </w:rPr>
              <w:t>）本项目中标通知书发放前，投标人拟委任的总监理工程师已在其他工程建设项目中担任总监理工程师且该工程项目尚未竣工的；（注：①本条所称的在其他工程建设项目中担任总监理工程师是指：在其他项目中标结果信息或中标通知书或施工项目合同或施工许可信息中被确定为总监理工程师。如在本项目投标文件递交截止时间之前被取消资格或终止合同除外。</w:t>
            </w:r>
          </w:p>
          <w:p w14:paraId="218B2DF0">
            <w:pPr>
              <w:ind w:firstLine="420" w:firstLineChars="200"/>
              <w:rPr>
                <w:rFonts w:hint="eastAsia" w:ascii="宋体" w:hAnsi="宋体"/>
                <w:bCs/>
              </w:rPr>
            </w:pPr>
            <w:r>
              <w:rPr>
                <w:rFonts w:hint="eastAsia" w:ascii="宋体" w:hAnsi="宋体"/>
                <w:bCs/>
              </w:rPr>
              <w:t>②本条所称的竣工是指：该工程在本项目投标文件递交截止之日前已取得《竣工验收报告》，或该工程在本项目投标截止之日前取得由</w:t>
            </w:r>
            <w:r>
              <w:rPr>
                <w:rFonts w:hint="eastAsia" w:ascii="宋体" w:hAnsi="宋体"/>
              </w:rPr>
              <w:t>建设单位、施工单位、监理单位、设计单位（勘察单位）四家单位或五家单位共同盖章的竣工验收资料</w:t>
            </w:r>
            <w:r>
              <w:rPr>
                <w:rFonts w:hint="eastAsia" w:ascii="宋体" w:hAnsi="宋体"/>
                <w:bCs/>
              </w:rPr>
              <w:t>。</w:t>
            </w:r>
          </w:p>
          <w:p w14:paraId="736E0FB9">
            <w:pPr>
              <w:ind w:firstLine="420" w:firstLineChars="200"/>
              <w:rPr>
                <w:rFonts w:hint="eastAsia" w:ascii="宋体" w:hAnsi="宋体"/>
                <w:bCs/>
              </w:rPr>
            </w:pPr>
            <w:r>
              <w:rPr>
                <w:rFonts w:hint="eastAsia" w:ascii="宋体" w:hAnsi="宋体"/>
                <w:bCs/>
              </w:rPr>
              <w:t>③《竣工验收报告》，由</w:t>
            </w:r>
            <w:r>
              <w:rPr>
                <w:rFonts w:hint="eastAsia" w:ascii="宋体" w:hAnsi="宋体"/>
              </w:rPr>
              <w:t>建设单位、施工单位、监理单位、设计单位（勘察单位）四家单位或五家单位共同盖章的竣工验收资料</w:t>
            </w:r>
            <w:r>
              <w:rPr>
                <w:rFonts w:hint="eastAsia" w:ascii="宋体" w:hAnsi="宋体"/>
                <w:bCs/>
              </w:rPr>
              <w:t>。被取消资格或终止合同等相关材料投标时无需提供，投标人在发生异议、投诉等情况时须在招标人、招投标监管部门限定的期限内提供，否则由招标人取消该投标人中标资格。）</w:t>
            </w:r>
          </w:p>
          <w:p w14:paraId="605E2D9B">
            <w:pPr>
              <w:adjustRightInd w:val="0"/>
              <w:snapToGrid w:val="0"/>
              <w:rPr>
                <w:rFonts w:hint="eastAsia" w:ascii="宋体" w:hAnsi="宋体" w:cs="宋体"/>
                <w:bCs/>
                <w:snapToGrid w:val="0"/>
                <w:color w:val="000000"/>
                <w:szCs w:val="21"/>
              </w:rPr>
            </w:pPr>
            <w:r>
              <w:rPr>
                <w:rFonts w:hint="eastAsia" w:ascii="宋体" w:hAnsi="宋体"/>
                <w:bCs/>
              </w:rPr>
              <w:t>（</w:t>
            </w:r>
            <w:r>
              <w:rPr>
                <w:rFonts w:ascii="宋体" w:hAnsi="宋体"/>
                <w:bCs/>
              </w:rPr>
              <w:t>8</w:t>
            </w:r>
            <w:r>
              <w:rPr>
                <w:rFonts w:hint="eastAsia" w:ascii="宋体" w:hAnsi="宋体"/>
                <w:bCs/>
              </w:rPr>
              <w:t>）</w:t>
            </w:r>
            <w:r>
              <w:rPr>
                <w:rFonts w:hint="eastAsia" w:ascii="宋体" w:hAnsi="宋体" w:cs="宋体"/>
                <w:bCs/>
                <w:snapToGrid w:val="0"/>
                <w:color w:val="000000"/>
                <w:szCs w:val="21"/>
              </w:rPr>
              <w:t>投标人拟任总监理工程师在建设地点为芜湖市行政区域内的工程建设项目中担任总监理工程师发生变更的，在本次招标项目投标文件递交截止之日前，该工程未取得《竣工验收报告》，也未取得由建设单位、施工单位、监理单位、设计单位（勘察单位）四方或五方共同盖章的竣工验收资料的。</w:t>
            </w:r>
          </w:p>
          <w:p w14:paraId="180887D3">
            <w:pPr>
              <w:widowControl w:val="0"/>
              <w:adjustRightInd w:val="0"/>
              <w:snapToGrid w:val="0"/>
              <w:ind w:firstLine="420" w:firstLineChars="200"/>
              <w:jc w:val="both"/>
              <w:rPr>
                <w:rFonts w:hint="eastAsia" w:ascii="宋体" w:hAnsi="宋体" w:cs="宋体"/>
                <w:bCs/>
                <w:snapToGrid w:val="0"/>
                <w:color w:val="000000"/>
                <w:szCs w:val="21"/>
              </w:rPr>
            </w:pPr>
            <w:r>
              <w:rPr>
                <w:rFonts w:hint="eastAsia" w:ascii="宋体" w:hAnsi="宋体" w:cs="宋体"/>
                <w:bCs/>
                <w:snapToGrid w:val="0"/>
                <w:color w:val="000000"/>
                <w:szCs w:val="21"/>
              </w:rPr>
              <w:t>投标人拟任总监理工程师在建设地点为芜湖市行政区域外工程建设项目中发生变更的，投标截止时间前一日尚未办理完变更手续的。（如投标人拟委任的总监理工程师发生本条所指的变更的，至少须在投标截止时间前一日已办理完成变更了《施工许可证》，变更时间以《施工许可证》发放时间为准）</w:t>
            </w:r>
          </w:p>
          <w:p w14:paraId="1A4F6E70">
            <w:pPr>
              <w:rPr>
                <w:rFonts w:hint="eastAsia" w:ascii="宋体" w:hAnsi="宋体"/>
              </w:rPr>
            </w:pPr>
            <w:r>
              <w:rPr>
                <w:rFonts w:hint="eastAsia" w:ascii="宋体" w:hAnsi="宋体" w:cs="宋体"/>
                <w:bCs/>
                <w:snapToGrid w:val="0"/>
                <w:color w:val="000000"/>
                <w:szCs w:val="21"/>
              </w:rPr>
              <w:t>变更后的《施工许可证》、《竣工验收报告》等相关材料投标时无需提供，如有异议、投诉等情况时，须在招标人、招标投标监管部门限定的期限内提供，否则由招标人取消该投标人中标人资格。</w:t>
            </w:r>
          </w:p>
        </w:tc>
      </w:tr>
      <w:tr w14:paraId="771C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846" w:type="dxa"/>
            <w:vMerge w:val="continue"/>
            <w:tcBorders>
              <w:left w:val="single" w:color="auto" w:sz="4" w:space="0"/>
              <w:bottom w:val="single" w:color="auto" w:sz="4" w:space="0"/>
              <w:right w:val="single" w:color="auto" w:sz="4" w:space="0"/>
            </w:tcBorders>
            <w:vAlign w:val="center"/>
          </w:tcPr>
          <w:p w14:paraId="380E9587">
            <w:pPr>
              <w:jc w:val="center"/>
              <w:rPr>
                <w:rFonts w:hint="eastAsia" w:ascii="宋体" w:hAnsi="宋体"/>
                <w:color w:val="000000"/>
                <w:kern w:val="2"/>
                <w:szCs w:val="21"/>
              </w:rPr>
            </w:pPr>
          </w:p>
        </w:tc>
        <w:tc>
          <w:tcPr>
            <w:tcW w:w="1276" w:type="dxa"/>
            <w:vMerge w:val="continue"/>
            <w:tcBorders>
              <w:left w:val="single" w:color="auto" w:sz="4" w:space="0"/>
              <w:bottom w:val="single" w:color="auto" w:sz="4" w:space="0"/>
              <w:right w:val="single" w:color="auto" w:sz="4" w:space="0"/>
            </w:tcBorders>
            <w:vAlign w:val="center"/>
          </w:tcPr>
          <w:p w14:paraId="228B3416">
            <w:pPr>
              <w:snapToGrid w:val="0"/>
              <w:jc w:val="center"/>
              <w:rPr>
                <w:rFonts w:hint="eastAsia" w:ascii="宋体" w:hAnsi="宋体"/>
                <w:color w:val="000000"/>
                <w:kern w:val="2"/>
                <w:szCs w:val="21"/>
              </w:rPr>
            </w:pPr>
          </w:p>
        </w:tc>
        <w:tc>
          <w:tcPr>
            <w:tcW w:w="6945" w:type="dxa"/>
            <w:tcBorders>
              <w:top w:val="single" w:color="auto" w:sz="4" w:space="0"/>
              <w:left w:val="single" w:color="auto" w:sz="4" w:space="0"/>
              <w:bottom w:val="single" w:color="auto" w:sz="4" w:space="0"/>
              <w:right w:val="single" w:color="auto" w:sz="4" w:space="0"/>
            </w:tcBorders>
            <w:vAlign w:val="center"/>
          </w:tcPr>
          <w:p w14:paraId="5159F3E0">
            <w:pPr>
              <w:rPr>
                <w:rFonts w:hint="eastAsia" w:ascii="宋体" w:hAnsi="宋体"/>
                <w:b/>
                <w:color w:val="000000"/>
                <w:szCs w:val="21"/>
              </w:rPr>
            </w:pPr>
            <w:r>
              <w:rPr>
                <w:rFonts w:hint="eastAsia" w:ascii="宋体" w:hAnsi="宋体"/>
                <w:color w:val="000000"/>
                <w:szCs w:val="21"/>
              </w:rPr>
              <w:t>1</w:t>
            </w:r>
            <w:r>
              <w:rPr>
                <w:rFonts w:ascii="宋体" w:hAnsi="宋体"/>
                <w:color w:val="000000"/>
                <w:szCs w:val="21"/>
              </w:rPr>
              <w:t>0</w:t>
            </w: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w:t>
            </w:r>
            <w:r>
              <w:rPr>
                <w:rFonts w:ascii="宋体" w:hAnsi="宋体"/>
                <w:color w:val="000000"/>
                <w:szCs w:val="21"/>
              </w:rPr>
              <w:t xml:space="preserve">3 </w:t>
            </w:r>
            <w:r>
              <w:rPr>
                <w:rFonts w:hint="eastAsia" w:ascii="宋体" w:hAnsi="宋体"/>
                <w:color w:val="000000"/>
                <w:szCs w:val="21"/>
              </w:rPr>
              <w:t>投标人存在以下情形的，将被取消中标资格：</w:t>
            </w:r>
          </w:p>
          <w:p w14:paraId="02EDC7F3">
            <w:pPr>
              <w:rPr>
                <w:rFonts w:hint="eastAsia" w:ascii="宋体" w:hAnsi="宋体"/>
                <w:color w:val="000000"/>
                <w:szCs w:val="21"/>
              </w:rPr>
            </w:pPr>
            <w:r>
              <w:rPr>
                <w:rFonts w:hint="eastAsia" w:ascii="宋体" w:hAnsi="宋体"/>
                <w:color w:val="000000"/>
                <w:szCs w:val="21"/>
              </w:rPr>
              <w:t>在《总监理工程师承诺书》中不如实填写拟任的总监理工程师是否在其他项目上担任总监理工程师岗位的。</w:t>
            </w:r>
          </w:p>
        </w:tc>
      </w:tr>
      <w:tr w14:paraId="7CF5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14D5095B">
            <w:pPr>
              <w:jc w:val="center"/>
              <w:rPr>
                <w:rFonts w:hint="eastAsia" w:ascii="宋体" w:hAnsi="宋体"/>
                <w:color w:val="000000"/>
                <w:kern w:val="2"/>
              </w:rPr>
            </w:pPr>
            <w:r>
              <w:rPr>
                <w:rFonts w:hint="eastAsia" w:ascii="宋体" w:hAnsi="宋体"/>
                <w:color w:val="000000"/>
                <w:kern w:val="2"/>
                <w:szCs w:val="21"/>
              </w:rPr>
              <w:t>10.</w:t>
            </w:r>
            <w:r>
              <w:rPr>
                <w:rFonts w:ascii="宋体" w:hAnsi="宋体"/>
                <w:color w:val="000000"/>
                <w:kern w:val="2"/>
                <w:szCs w:val="21"/>
              </w:rPr>
              <w:t>4</w:t>
            </w:r>
          </w:p>
        </w:tc>
        <w:tc>
          <w:tcPr>
            <w:tcW w:w="1276" w:type="dxa"/>
            <w:tcBorders>
              <w:top w:val="single" w:color="auto" w:sz="4" w:space="0"/>
              <w:left w:val="single" w:color="auto" w:sz="4" w:space="0"/>
              <w:bottom w:val="single" w:color="auto" w:sz="4" w:space="0"/>
              <w:right w:val="single" w:color="auto" w:sz="4" w:space="0"/>
            </w:tcBorders>
            <w:vAlign w:val="center"/>
          </w:tcPr>
          <w:p w14:paraId="4BD4A07B">
            <w:pPr>
              <w:snapToGrid w:val="0"/>
              <w:jc w:val="center"/>
              <w:rPr>
                <w:rFonts w:hint="eastAsia" w:ascii="宋体" w:hAnsi="宋体"/>
                <w:color w:val="000000"/>
                <w:kern w:val="2"/>
              </w:rPr>
            </w:pPr>
            <w:r>
              <w:rPr>
                <w:rFonts w:hint="eastAsia" w:ascii="宋体" w:hAnsi="宋体"/>
                <w:color w:val="000000"/>
                <w:kern w:val="2"/>
                <w:szCs w:val="21"/>
              </w:rPr>
              <w:t>评审所需原件要求及中标公示</w:t>
            </w:r>
          </w:p>
        </w:tc>
        <w:tc>
          <w:tcPr>
            <w:tcW w:w="6945" w:type="dxa"/>
            <w:tcBorders>
              <w:top w:val="single" w:color="auto" w:sz="4" w:space="0"/>
              <w:left w:val="single" w:color="auto" w:sz="4" w:space="0"/>
              <w:bottom w:val="single" w:color="auto" w:sz="4" w:space="0"/>
              <w:right w:val="single" w:color="auto" w:sz="4" w:space="0"/>
            </w:tcBorders>
            <w:vAlign w:val="center"/>
          </w:tcPr>
          <w:p w14:paraId="371D5FE8">
            <w:pPr>
              <w:snapToGrid w:val="0"/>
              <w:rPr>
                <w:rFonts w:hint="eastAsia" w:ascii="宋体" w:hAnsi="宋体"/>
                <w:b/>
                <w:color w:val="000000"/>
                <w:kern w:val="2"/>
                <w:szCs w:val="21"/>
              </w:rPr>
            </w:pPr>
            <w:r>
              <w:rPr>
                <w:rFonts w:hint="eastAsia" w:ascii="宋体" w:hAnsi="宋体"/>
                <w:color w:val="000000"/>
                <w:kern w:val="2"/>
                <w:szCs w:val="21"/>
              </w:rPr>
              <w:t>本项目评审所需的相关证件、证明、证书、合同等相关证明材料，开标现场无需递交原件，投标人其复印件（或扫描件）在投标文件中提供，由评委根据投标文件的资料进行评审。中标公示后，招标人可对中标候选单位的原件进行事后交验。推荐中标候选人的“业绩”、“奖项”将进行网上公示，接受监督。</w:t>
            </w:r>
          </w:p>
        </w:tc>
      </w:tr>
      <w:tr w14:paraId="3D29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626EFAA8">
            <w:pPr>
              <w:jc w:val="center"/>
              <w:rPr>
                <w:rFonts w:hint="eastAsia" w:ascii="宋体" w:hAnsi="宋体"/>
                <w:szCs w:val="21"/>
              </w:rPr>
            </w:pPr>
            <w:r>
              <w:rPr>
                <w:rFonts w:hint="eastAsia" w:ascii="宋体" w:hAnsi="宋体"/>
                <w:szCs w:val="21"/>
              </w:rPr>
              <w:t>1</w:t>
            </w:r>
            <w:r>
              <w:rPr>
                <w:rFonts w:ascii="宋体" w:hAnsi="宋体"/>
                <w:szCs w:val="21"/>
              </w:rPr>
              <w:t>0.5</w:t>
            </w:r>
          </w:p>
        </w:tc>
        <w:tc>
          <w:tcPr>
            <w:tcW w:w="1276" w:type="dxa"/>
            <w:tcBorders>
              <w:top w:val="single" w:color="auto" w:sz="4" w:space="0"/>
              <w:left w:val="single" w:color="auto" w:sz="4" w:space="0"/>
              <w:bottom w:val="single" w:color="auto" w:sz="4" w:space="0"/>
              <w:right w:val="single" w:color="auto" w:sz="4" w:space="0"/>
            </w:tcBorders>
            <w:vAlign w:val="center"/>
          </w:tcPr>
          <w:p w14:paraId="5692EF0C">
            <w:pPr>
              <w:jc w:val="center"/>
              <w:rPr>
                <w:rFonts w:hint="eastAsia" w:ascii="宋体" w:hAnsi="宋体"/>
                <w:szCs w:val="21"/>
              </w:rPr>
            </w:pPr>
            <w:r>
              <w:rPr>
                <w:rFonts w:hint="eastAsia" w:ascii="宋体" w:hAnsi="宋体"/>
                <w:szCs w:val="21"/>
              </w:rPr>
              <w:t>提出异议</w:t>
            </w:r>
          </w:p>
        </w:tc>
        <w:tc>
          <w:tcPr>
            <w:tcW w:w="6945" w:type="dxa"/>
            <w:tcBorders>
              <w:top w:val="single" w:color="auto" w:sz="4" w:space="0"/>
              <w:left w:val="single" w:color="auto" w:sz="4" w:space="0"/>
              <w:bottom w:val="single" w:color="auto" w:sz="4" w:space="0"/>
              <w:right w:val="single" w:color="auto" w:sz="4" w:space="0"/>
            </w:tcBorders>
            <w:vAlign w:val="center"/>
          </w:tcPr>
          <w:p w14:paraId="5DE98E67">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（1）对招标文件和评审结果提出异议，请按以下方式联系</w:t>
            </w:r>
          </w:p>
          <w:p w14:paraId="6408E699">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招标人</w:t>
            </w:r>
          </w:p>
          <w:p w14:paraId="44836BF9">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名称：</w:t>
            </w:r>
            <w:r>
              <w:rPr>
                <w:rFonts w:hint="eastAsia" w:ascii="宋体" w:hAnsi="宋体" w:cs="宋体"/>
                <w:color w:val="000000"/>
                <w:kern w:val="2"/>
                <w:szCs w:val="21"/>
                <w:u w:val="single"/>
              </w:rPr>
              <w:t xml:space="preserve">              </w:t>
            </w:r>
          </w:p>
          <w:p w14:paraId="00D21AFC">
            <w:pPr>
              <w:widowControl w:val="0"/>
              <w:adjustRightInd w:val="0"/>
              <w:snapToGrid w:val="0"/>
              <w:jc w:val="both"/>
              <w:rPr>
                <w:rFonts w:hint="eastAsia" w:ascii="宋体" w:hAnsi="宋体" w:cs="宋体"/>
                <w:color w:val="000000"/>
                <w:kern w:val="2"/>
                <w:szCs w:val="21"/>
                <w:u w:val="single"/>
              </w:rPr>
            </w:pPr>
            <w:r>
              <w:rPr>
                <w:rFonts w:hint="eastAsia" w:ascii="宋体" w:hAnsi="宋体" w:cs="宋体"/>
                <w:color w:val="000000"/>
                <w:kern w:val="2"/>
                <w:szCs w:val="21"/>
              </w:rPr>
              <w:t>地址：</w:t>
            </w:r>
            <w:r>
              <w:rPr>
                <w:rFonts w:hint="eastAsia" w:ascii="宋体" w:hAnsi="宋体" w:cs="宋体"/>
                <w:color w:val="000000"/>
                <w:kern w:val="2"/>
                <w:szCs w:val="21"/>
                <w:u w:val="single"/>
              </w:rPr>
              <w:t xml:space="preserve">               </w:t>
            </w:r>
            <w:r>
              <w:rPr>
                <w:rFonts w:ascii="宋体" w:hAnsi="宋体" w:cs="宋体"/>
                <w:color w:val="000000"/>
                <w:kern w:val="2"/>
                <w:szCs w:val="21"/>
                <w:u w:val="single"/>
              </w:rPr>
              <w:t xml:space="preserve"> </w:t>
            </w:r>
          </w:p>
          <w:p w14:paraId="1761DBC3">
            <w:pPr>
              <w:widowControl w:val="0"/>
              <w:adjustRightInd w:val="0"/>
              <w:snapToGrid w:val="0"/>
              <w:jc w:val="both"/>
              <w:rPr>
                <w:rFonts w:hint="eastAsia" w:ascii="宋体" w:hAnsi="宋体" w:cs="宋体"/>
                <w:color w:val="000000"/>
                <w:kern w:val="2"/>
                <w:szCs w:val="21"/>
                <w:u w:val="single"/>
              </w:rPr>
            </w:pPr>
            <w:r>
              <w:rPr>
                <w:rFonts w:hint="eastAsia" w:ascii="宋体" w:hAnsi="宋体" w:cs="宋体"/>
                <w:color w:val="000000"/>
                <w:kern w:val="2"/>
                <w:szCs w:val="21"/>
              </w:rPr>
              <w:t>联系人：</w:t>
            </w:r>
            <w:r>
              <w:rPr>
                <w:rFonts w:hint="eastAsia" w:ascii="宋体" w:hAnsi="宋体" w:cs="宋体"/>
                <w:color w:val="000000"/>
                <w:kern w:val="2"/>
                <w:szCs w:val="21"/>
                <w:u w:val="single"/>
              </w:rPr>
              <w:t xml:space="preserve"> </w:t>
            </w:r>
            <w:r>
              <w:rPr>
                <w:rFonts w:ascii="宋体" w:hAnsi="宋体" w:cs="宋体"/>
                <w:color w:val="000000"/>
                <w:kern w:val="2"/>
                <w:szCs w:val="21"/>
                <w:u w:val="single"/>
              </w:rPr>
              <w:t xml:space="preserve">             </w:t>
            </w:r>
          </w:p>
          <w:p w14:paraId="203893BF">
            <w:pPr>
              <w:widowControl w:val="0"/>
              <w:adjustRightInd w:val="0"/>
              <w:snapToGrid w:val="0"/>
              <w:jc w:val="both"/>
              <w:rPr>
                <w:rFonts w:hint="eastAsia" w:ascii="宋体" w:hAnsi="宋体" w:cs="宋体"/>
                <w:color w:val="000000"/>
                <w:kern w:val="2"/>
                <w:szCs w:val="21"/>
                <w:u w:val="single"/>
              </w:rPr>
            </w:pPr>
            <w:r>
              <w:rPr>
                <w:rFonts w:hint="eastAsia" w:ascii="宋体" w:hAnsi="宋体" w:cs="宋体"/>
                <w:color w:val="000000"/>
                <w:kern w:val="2"/>
                <w:szCs w:val="21"/>
              </w:rPr>
              <w:t>电话：</w:t>
            </w:r>
            <w:r>
              <w:rPr>
                <w:rFonts w:hint="eastAsia" w:ascii="宋体" w:hAnsi="宋体" w:cs="宋体"/>
                <w:color w:val="000000"/>
                <w:kern w:val="2"/>
                <w:szCs w:val="21"/>
                <w:u w:val="single"/>
              </w:rPr>
              <w:t xml:space="preserve">            </w:t>
            </w:r>
          </w:p>
          <w:p w14:paraId="3588C571">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招标代理机构</w:t>
            </w:r>
          </w:p>
          <w:p w14:paraId="5B0B40FA">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名称：</w:t>
            </w:r>
            <w:r>
              <w:rPr>
                <w:rFonts w:hint="eastAsia" w:ascii="宋体" w:hAnsi="宋体" w:cs="宋体"/>
                <w:color w:val="000000"/>
                <w:kern w:val="2"/>
                <w:szCs w:val="21"/>
                <w:u w:val="single"/>
              </w:rPr>
              <w:t xml:space="preserve">              </w:t>
            </w:r>
            <w:r>
              <w:rPr>
                <w:rFonts w:ascii="宋体" w:hAnsi="宋体" w:cs="宋体"/>
                <w:color w:val="000000"/>
                <w:kern w:val="2"/>
                <w:szCs w:val="21"/>
                <w:u w:val="single"/>
              </w:rPr>
              <w:t xml:space="preserve">  </w:t>
            </w:r>
          </w:p>
          <w:p w14:paraId="59C88C89">
            <w:pPr>
              <w:widowControl w:val="0"/>
              <w:adjustRightInd w:val="0"/>
              <w:snapToGrid w:val="0"/>
              <w:jc w:val="both"/>
              <w:rPr>
                <w:rFonts w:hint="eastAsia" w:ascii="宋体" w:hAnsi="宋体" w:cs="宋体"/>
                <w:color w:val="000000"/>
                <w:kern w:val="2"/>
                <w:szCs w:val="21"/>
                <w:u w:val="single"/>
              </w:rPr>
            </w:pPr>
            <w:r>
              <w:rPr>
                <w:rFonts w:hint="eastAsia" w:ascii="宋体" w:hAnsi="宋体" w:cs="宋体"/>
                <w:color w:val="000000"/>
                <w:kern w:val="2"/>
                <w:szCs w:val="21"/>
              </w:rPr>
              <w:t>地址：</w:t>
            </w:r>
            <w:r>
              <w:rPr>
                <w:rFonts w:hint="eastAsia" w:ascii="宋体" w:hAnsi="宋体" w:cs="宋体"/>
                <w:color w:val="000000"/>
                <w:kern w:val="2"/>
                <w:szCs w:val="21"/>
                <w:u w:val="single"/>
              </w:rPr>
              <w:t xml:space="preserve">                        </w:t>
            </w:r>
          </w:p>
          <w:p w14:paraId="7DC45C2D">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联系人：</w:t>
            </w:r>
            <w:r>
              <w:rPr>
                <w:rFonts w:hint="eastAsia" w:ascii="宋体" w:hAnsi="宋体" w:cs="宋体"/>
                <w:color w:val="000000"/>
                <w:kern w:val="2"/>
                <w:szCs w:val="21"/>
                <w:u w:val="single"/>
              </w:rPr>
              <w:t xml:space="preserve"> </w:t>
            </w:r>
            <w:r>
              <w:rPr>
                <w:rFonts w:ascii="宋体" w:hAnsi="宋体" w:cs="宋体"/>
                <w:color w:val="000000"/>
                <w:kern w:val="2"/>
                <w:szCs w:val="21"/>
                <w:u w:val="single"/>
              </w:rPr>
              <w:t xml:space="preserve">                     </w:t>
            </w:r>
          </w:p>
          <w:p w14:paraId="71112693">
            <w:pPr>
              <w:widowControl w:val="0"/>
              <w:adjustRightInd w:val="0"/>
              <w:snapToGrid w:val="0"/>
              <w:jc w:val="both"/>
              <w:rPr>
                <w:rFonts w:hint="eastAsia" w:ascii="宋体" w:hAnsi="宋体" w:cs="宋体"/>
                <w:color w:val="000000"/>
                <w:kern w:val="2"/>
                <w:szCs w:val="21"/>
                <w:u w:val="single"/>
              </w:rPr>
            </w:pPr>
            <w:r>
              <w:rPr>
                <w:rFonts w:hint="eastAsia" w:ascii="宋体" w:hAnsi="宋体" w:cs="宋体"/>
                <w:color w:val="000000"/>
                <w:kern w:val="2"/>
                <w:szCs w:val="21"/>
              </w:rPr>
              <w:t>电话：</w:t>
            </w:r>
            <w:r>
              <w:rPr>
                <w:rFonts w:hint="eastAsia" w:ascii="宋体" w:hAnsi="宋体" w:cs="宋体"/>
                <w:color w:val="000000"/>
                <w:kern w:val="2"/>
                <w:szCs w:val="21"/>
                <w:u w:val="single"/>
              </w:rPr>
              <w:t xml:space="preserve">              </w:t>
            </w:r>
            <w:r>
              <w:rPr>
                <w:rFonts w:ascii="宋体" w:hAnsi="宋体" w:cs="宋体"/>
                <w:color w:val="000000"/>
                <w:kern w:val="2"/>
                <w:szCs w:val="21"/>
                <w:u w:val="single"/>
              </w:rPr>
              <w:t xml:space="preserve">      </w:t>
            </w:r>
          </w:p>
          <w:p w14:paraId="3A01DBE6">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（2）时间和形式</w:t>
            </w:r>
          </w:p>
          <w:p w14:paraId="745DE230">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时间：根据招标投标有关法律法规规定的时间提出异议。</w:t>
            </w:r>
          </w:p>
          <w:p w14:paraId="50BB5142">
            <w:pPr>
              <w:rPr>
                <w:rFonts w:hint="eastAsia" w:ascii="宋体" w:hAnsi="宋体"/>
                <w:szCs w:val="21"/>
              </w:rPr>
            </w:pPr>
            <w:r>
              <w:rPr>
                <w:rFonts w:hint="eastAsia" w:ascii="宋体" w:hAnsi="宋体" w:cs="宋体"/>
                <w:color w:val="000000"/>
                <w:kern w:val="2"/>
                <w:szCs w:val="21"/>
              </w:rPr>
              <w:t>形式：①通过电子交易系统在线递交（网址：</w:t>
            </w:r>
            <w:r>
              <w:rPr>
                <w:rFonts w:ascii="宋体" w:hAnsi="宋体" w:cs="宋体"/>
                <w:color w:val="000000"/>
                <w:kern w:val="2"/>
                <w:szCs w:val="21"/>
              </w:rPr>
              <w:t>https://whsggzy.wuhu.gov.cn/TPBidderNew</w:t>
            </w:r>
            <w:r>
              <w:rPr>
                <w:rFonts w:hint="eastAsia" w:ascii="宋体" w:hAnsi="宋体" w:cs="宋体"/>
                <w:color w:val="000000"/>
                <w:kern w:val="2"/>
                <w:szCs w:val="21"/>
              </w:rPr>
              <w:t>）；②书面形式。</w:t>
            </w:r>
          </w:p>
        </w:tc>
      </w:tr>
      <w:tr w14:paraId="45ED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71BDCA2E">
            <w:pPr>
              <w:jc w:val="center"/>
              <w:rPr>
                <w:rFonts w:hint="eastAsia" w:ascii="宋体" w:hAnsi="宋体"/>
                <w:szCs w:val="21"/>
              </w:rPr>
            </w:pPr>
            <w:r>
              <w:rPr>
                <w:rFonts w:hint="eastAsia" w:ascii="宋体" w:hAnsi="宋体"/>
                <w:szCs w:val="21"/>
              </w:rPr>
              <w:t>1</w:t>
            </w:r>
            <w:r>
              <w:rPr>
                <w:rFonts w:ascii="宋体" w:hAnsi="宋体"/>
                <w:szCs w:val="21"/>
              </w:rPr>
              <w:t>0.6</w:t>
            </w:r>
          </w:p>
        </w:tc>
        <w:tc>
          <w:tcPr>
            <w:tcW w:w="1276" w:type="dxa"/>
            <w:tcBorders>
              <w:top w:val="single" w:color="auto" w:sz="4" w:space="0"/>
              <w:left w:val="single" w:color="auto" w:sz="4" w:space="0"/>
              <w:bottom w:val="single" w:color="auto" w:sz="4" w:space="0"/>
              <w:right w:val="single" w:color="auto" w:sz="4" w:space="0"/>
            </w:tcBorders>
            <w:vAlign w:val="center"/>
          </w:tcPr>
          <w:p w14:paraId="190228CB">
            <w:pPr>
              <w:jc w:val="center"/>
              <w:rPr>
                <w:rFonts w:hint="eastAsia" w:ascii="宋体" w:hAnsi="宋体"/>
                <w:szCs w:val="21"/>
              </w:rPr>
            </w:pPr>
            <w:r>
              <w:rPr>
                <w:rFonts w:hint="eastAsia" w:ascii="宋体" w:hAnsi="宋体"/>
                <w:szCs w:val="21"/>
              </w:rPr>
              <w:t>提出投诉</w:t>
            </w:r>
          </w:p>
        </w:tc>
        <w:tc>
          <w:tcPr>
            <w:tcW w:w="6945" w:type="dxa"/>
            <w:tcBorders>
              <w:top w:val="single" w:color="auto" w:sz="4" w:space="0"/>
              <w:left w:val="single" w:color="auto" w:sz="4" w:space="0"/>
              <w:bottom w:val="single" w:color="auto" w:sz="4" w:space="0"/>
              <w:right w:val="single" w:color="auto" w:sz="4" w:space="0"/>
            </w:tcBorders>
            <w:vAlign w:val="center"/>
          </w:tcPr>
          <w:p w14:paraId="02E3C4BF">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时间：自知道或者应当知道之日起10 日内向有关行政监督部门投诉。</w:t>
            </w:r>
          </w:p>
          <w:p w14:paraId="76FF946C">
            <w:pPr>
              <w:rPr>
                <w:rFonts w:hint="eastAsia" w:ascii="宋体" w:hAnsi="宋体"/>
                <w:szCs w:val="21"/>
              </w:rPr>
            </w:pPr>
            <w:r>
              <w:rPr>
                <w:rFonts w:hint="eastAsia" w:ascii="宋体" w:hAnsi="宋体" w:cs="宋体"/>
                <w:color w:val="000000"/>
                <w:kern w:val="2"/>
                <w:szCs w:val="21"/>
              </w:rPr>
              <w:t>形式：通过电子交易系统在线或以书面形式递交（网址：</w:t>
            </w:r>
            <w:r>
              <w:rPr>
                <w:rFonts w:ascii="宋体" w:hAnsi="宋体" w:cs="宋体"/>
                <w:color w:val="000000"/>
                <w:kern w:val="2"/>
                <w:szCs w:val="21"/>
              </w:rPr>
              <w:t>https://whsggzy.wuhu.gov.cn/TPBidderNew</w:t>
            </w:r>
            <w:r>
              <w:rPr>
                <w:rFonts w:hint="eastAsia" w:ascii="宋体" w:hAnsi="宋体" w:cs="宋体"/>
                <w:color w:val="000000"/>
                <w:kern w:val="2"/>
                <w:szCs w:val="21"/>
              </w:rPr>
              <w:t>）。</w:t>
            </w:r>
          </w:p>
        </w:tc>
      </w:tr>
      <w:tr w14:paraId="0DB9E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52B28E9B">
            <w:pPr>
              <w:jc w:val="center"/>
              <w:rPr>
                <w:rFonts w:hint="eastAsia" w:ascii="宋体" w:hAnsi="宋体"/>
                <w:szCs w:val="21"/>
              </w:rPr>
            </w:pPr>
            <w:r>
              <w:rPr>
                <w:rFonts w:hint="eastAsia" w:ascii="宋体" w:hAnsi="宋体"/>
                <w:szCs w:val="21"/>
              </w:rPr>
              <w:t>10.</w:t>
            </w:r>
            <w:r>
              <w:rPr>
                <w:rFonts w:ascii="宋体" w:hAnsi="宋体"/>
                <w:szCs w:val="21"/>
              </w:rPr>
              <w:t>7</w:t>
            </w:r>
          </w:p>
        </w:tc>
        <w:tc>
          <w:tcPr>
            <w:tcW w:w="1276" w:type="dxa"/>
            <w:tcBorders>
              <w:top w:val="single" w:color="auto" w:sz="4" w:space="0"/>
              <w:left w:val="single" w:color="auto" w:sz="4" w:space="0"/>
              <w:bottom w:val="single" w:color="auto" w:sz="4" w:space="0"/>
              <w:right w:val="single" w:color="auto" w:sz="4" w:space="0"/>
            </w:tcBorders>
            <w:vAlign w:val="center"/>
          </w:tcPr>
          <w:p w14:paraId="2715B2EB">
            <w:pPr>
              <w:jc w:val="center"/>
              <w:rPr>
                <w:rFonts w:hint="eastAsia" w:ascii="宋体" w:hAnsi="宋体"/>
                <w:szCs w:val="21"/>
              </w:rPr>
            </w:pPr>
            <w:r>
              <w:rPr>
                <w:rFonts w:hint="eastAsia" w:ascii="宋体" w:hAnsi="宋体" w:cs="宋体"/>
                <w:color w:val="000000"/>
                <w:szCs w:val="21"/>
              </w:rPr>
              <w:t>中小企业扶持政策</w:t>
            </w:r>
          </w:p>
        </w:tc>
        <w:tc>
          <w:tcPr>
            <w:tcW w:w="6945" w:type="dxa"/>
            <w:tcBorders>
              <w:top w:val="single" w:color="auto" w:sz="4" w:space="0"/>
              <w:left w:val="single" w:color="auto" w:sz="4" w:space="0"/>
              <w:bottom w:val="single" w:color="auto" w:sz="4" w:space="0"/>
              <w:right w:val="single" w:color="auto" w:sz="4" w:space="0"/>
            </w:tcBorders>
            <w:vAlign w:val="center"/>
          </w:tcPr>
          <w:p w14:paraId="067D9659">
            <w:pPr>
              <w:widowControl w:val="0"/>
              <w:jc w:val="both"/>
              <w:rPr>
                <w:rFonts w:hint="eastAsia" w:ascii="宋体" w:hAnsi="宋体" w:cs="宋体"/>
                <w:color w:val="000000"/>
                <w:kern w:val="2"/>
                <w:szCs w:val="21"/>
              </w:rPr>
            </w:pPr>
            <w:r>
              <w:rPr>
                <w:rFonts w:hint="eastAsia" w:ascii="宋体" w:hAnsi="宋体" w:cs="宋体"/>
                <w:color w:val="000000"/>
                <w:kern w:val="2"/>
                <w:szCs w:val="21"/>
              </w:rPr>
              <w:t>（1）根据《政府采购促进中小企业发展管理办法》（财库〔2020〕46号）、《关于进一步加大政府采购支持中小企业力度的通知》（财库〔2022〕19号）、《财政部 司法部关于政府采购支持监狱企业发展有关问题的通知》（财库〔2014〕68号）和《三部门联合发布关于促进残疾人就业政府采购政策的通知》（财库〔2017〕141号）的规定，对满足价格分加分条件且提交了《中小企业声明函》、《残疾人福利性单位声明函》或省级以上监狱管理局、戒毒管理局（含新疆生产建设兵团）出具的属于监狱企业的证明文件的，其价格分按照规定的标准进行加分。对于同时属于小微企业、监狱企业或残疾人福利性单位的，不重复进行价格分加分。</w:t>
            </w:r>
          </w:p>
          <w:p w14:paraId="1AFD97EC">
            <w:pPr>
              <w:rPr>
                <w:rFonts w:hint="eastAsia" w:ascii="宋体" w:hAnsi="宋体"/>
                <w:szCs w:val="21"/>
              </w:rPr>
            </w:pPr>
            <w:r>
              <w:rPr>
                <w:rFonts w:hint="eastAsia" w:ascii="宋体" w:hAnsi="宋体" w:cs="宋体"/>
                <w:color w:val="000000"/>
                <w:kern w:val="2"/>
                <w:szCs w:val="21"/>
              </w:rPr>
              <w:t>（2）根据工业和信息化部、国家统计局、国家发展和改革委员会、财政部《关于印发中小企业划型标准规定的通知》（工信部联企</w:t>
            </w:r>
            <w:r>
              <w:rPr>
                <w:rFonts w:hint="eastAsia" w:ascii="宋体" w:hAnsi="宋体"/>
                <w:kern w:val="2"/>
                <w:szCs w:val="24"/>
              </w:rPr>
              <w:t>业〔2011〕300号），本项目采购标的对应的中小企业划分标准所属行业为</w:t>
            </w:r>
            <w:r>
              <w:rPr>
                <w:rFonts w:hint="eastAsia" w:ascii="宋体" w:hAnsi="宋体"/>
                <w:b/>
                <w:bCs/>
                <w:kern w:val="2"/>
                <w:szCs w:val="24"/>
                <w:u w:val="single"/>
              </w:rPr>
              <w:t>其他未列明行业</w:t>
            </w:r>
            <w:r>
              <w:rPr>
                <w:rFonts w:hint="eastAsia" w:ascii="宋体" w:hAnsi="宋体"/>
                <w:kern w:val="2"/>
                <w:szCs w:val="24"/>
              </w:rPr>
              <w:t>。</w:t>
            </w:r>
          </w:p>
        </w:tc>
      </w:tr>
      <w:tr w14:paraId="2BB20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2FBBEFE5">
            <w:pPr>
              <w:jc w:val="center"/>
              <w:rPr>
                <w:rFonts w:hint="eastAsia" w:ascii="宋体" w:hAnsi="宋体"/>
                <w:szCs w:val="21"/>
              </w:rPr>
            </w:pPr>
            <w:r>
              <w:rPr>
                <w:rFonts w:hint="eastAsia" w:ascii="宋体" w:hAnsi="宋体"/>
                <w:szCs w:val="21"/>
              </w:rPr>
              <w:t>1</w:t>
            </w:r>
            <w:r>
              <w:rPr>
                <w:rFonts w:ascii="宋体" w:hAnsi="宋体"/>
                <w:szCs w:val="21"/>
              </w:rPr>
              <w:t>0.8</w:t>
            </w:r>
          </w:p>
        </w:tc>
        <w:tc>
          <w:tcPr>
            <w:tcW w:w="1276" w:type="dxa"/>
            <w:tcBorders>
              <w:top w:val="single" w:color="auto" w:sz="4" w:space="0"/>
              <w:left w:val="single" w:color="auto" w:sz="4" w:space="0"/>
              <w:bottom w:val="single" w:color="auto" w:sz="4" w:space="0"/>
              <w:right w:val="single" w:color="auto" w:sz="4" w:space="0"/>
            </w:tcBorders>
            <w:vAlign w:val="center"/>
          </w:tcPr>
          <w:p w14:paraId="57EEF63D">
            <w:pPr>
              <w:jc w:val="center"/>
              <w:rPr>
                <w:rFonts w:hint="eastAsia" w:ascii="宋体" w:hAnsi="宋体"/>
                <w:szCs w:val="21"/>
              </w:rPr>
            </w:pPr>
            <w:r>
              <w:rPr>
                <w:rFonts w:hint="eastAsia" w:ascii="宋体" w:hAnsi="宋体" w:cs="宋体"/>
                <w:color w:val="000000"/>
                <w:szCs w:val="21"/>
              </w:rPr>
              <w:t>价格分加分</w:t>
            </w:r>
          </w:p>
        </w:tc>
        <w:tc>
          <w:tcPr>
            <w:tcW w:w="6945" w:type="dxa"/>
            <w:tcBorders>
              <w:top w:val="single" w:color="auto" w:sz="4" w:space="0"/>
              <w:left w:val="single" w:color="auto" w:sz="4" w:space="0"/>
              <w:bottom w:val="single" w:color="auto" w:sz="4" w:space="0"/>
              <w:right w:val="single" w:color="auto" w:sz="4" w:space="0"/>
            </w:tcBorders>
            <w:vAlign w:val="center"/>
          </w:tcPr>
          <w:p w14:paraId="05695808">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t>是否启用：</w:t>
            </w:r>
          </w:p>
          <w:p w14:paraId="3562E487">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sym w:font="Wingdings 2" w:char="00A3"/>
            </w:r>
            <w:r>
              <w:rPr>
                <w:rFonts w:hint="eastAsia" w:ascii="宋体" w:hAnsi="宋体" w:cs="宋体"/>
                <w:color w:val="000000"/>
                <w:kern w:val="2"/>
                <w:szCs w:val="21"/>
              </w:rPr>
              <w:t>否</w:t>
            </w:r>
          </w:p>
          <w:p w14:paraId="2DE5DCAC">
            <w:pPr>
              <w:widowControl w:val="0"/>
              <w:adjustRightInd w:val="0"/>
              <w:snapToGrid w:val="0"/>
              <w:jc w:val="both"/>
              <w:rPr>
                <w:rFonts w:hint="eastAsia" w:ascii="宋体" w:hAnsi="宋体" w:cs="宋体"/>
                <w:color w:val="000000"/>
                <w:kern w:val="2"/>
                <w:szCs w:val="21"/>
              </w:rPr>
            </w:pPr>
            <w:r>
              <w:rPr>
                <w:rFonts w:hint="eastAsia" w:ascii="宋体" w:hAnsi="宋体" w:cs="宋体"/>
                <w:color w:val="000000"/>
                <w:kern w:val="2"/>
                <w:szCs w:val="21"/>
              </w:rPr>
              <w:sym w:font="Wingdings 2" w:char="00A3"/>
            </w:r>
            <w:r>
              <w:rPr>
                <w:rFonts w:hint="eastAsia" w:ascii="宋体" w:hAnsi="宋体" w:cs="宋体"/>
                <w:color w:val="000000"/>
                <w:kern w:val="2"/>
                <w:szCs w:val="21"/>
              </w:rPr>
              <w:t>是（非专门面向中小企业采购项目适用）：</w:t>
            </w:r>
          </w:p>
          <w:p w14:paraId="664F6CDA">
            <w:pPr>
              <w:widowControl w:val="0"/>
              <w:ind w:firstLine="420" w:firstLineChars="200"/>
              <w:jc w:val="both"/>
              <w:rPr>
                <w:rFonts w:hint="eastAsia" w:ascii="宋体" w:hAnsi="宋体"/>
                <w:kern w:val="2"/>
                <w:szCs w:val="24"/>
              </w:rPr>
            </w:pPr>
            <w:r>
              <w:rPr>
                <w:rFonts w:hint="eastAsia" w:ascii="宋体" w:hAnsi="宋体"/>
                <w:kern w:val="2"/>
                <w:szCs w:val="24"/>
              </w:rPr>
              <w:t>（1）对小型和微型企业直接在原报价得分的基础上增加其价格得分的</w:t>
            </w:r>
            <w:r>
              <w:rPr>
                <w:rFonts w:ascii="宋体" w:hAnsi="宋体"/>
                <w:kern w:val="2"/>
                <w:szCs w:val="24"/>
                <w:u w:val="single"/>
              </w:rPr>
              <w:t xml:space="preserve">  </w:t>
            </w:r>
            <w:r>
              <w:rPr>
                <w:rFonts w:ascii="宋体" w:hAnsi="宋体"/>
                <w:kern w:val="2"/>
                <w:szCs w:val="24"/>
              </w:rPr>
              <w:t>%</w:t>
            </w:r>
            <w:r>
              <w:rPr>
                <w:rFonts w:ascii="宋体" w:hAnsi="宋体"/>
                <w:kern w:val="2"/>
                <w:szCs w:val="24"/>
                <w:vertAlign w:val="superscript"/>
              </w:rPr>
              <w:footnoteReference w:id="10"/>
            </w:r>
            <w:r>
              <w:rPr>
                <w:rFonts w:ascii="宋体" w:hAnsi="宋体"/>
                <w:kern w:val="2"/>
                <w:szCs w:val="24"/>
              </w:rPr>
              <w:t>。</w:t>
            </w:r>
          </w:p>
          <w:p w14:paraId="100FD425">
            <w:pPr>
              <w:widowControl w:val="0"/>
              <w:ind w:firstLine="420" w:firstLineChars="200"/>
              <w:jc w:val="both"/>
              <w:rPr>
                <w:rFonts w:hint="eastAsia" w:ascii="宋体" w:hAnsi="宋体"/>
                <w:kern w:val="2"/>
                <w:szCs w:val="24"/>
              </w:rPr>
            </w:pPr>
            <w:r>
              <w:rPr>
                <w:rFonts w:hint="eastAsia" w:ascii="宋体" w:hAnsi="宋体"/>
                <w:kern w:val="2"/>
                <w:szCs w:val="24"/>
              </w:rPr>
              <w:t>（2）联合体协议约定小微企业的合同份额占到合同总金额的3</w:t>
            </w:r>
            <w:r>
              <w:rPr>
                <w:rFonts w:ascii="宋体" w:hAnsi="宋体"/>
                <w:kern w:val="2"/>
                <w:szCs w:val="24"/>
              </w:rPr>
              <w:t>0%</w:t>
            </w:r>
            <w:r>
              <w:rPr>
                <w:rFonts w:hint="eastAsia" w:ascii="宋体" w:hAnsi="宋体"/>
                <w:kern w:val="2"/>
                <w:szCs w:val="24"/>
              </w:rPr>
              <w:t>以上的，对联合体直接在原报价得分的基础上增加其价格得分的</w:t>
            </w:r>
            <w:r>
              <w:rPr>
                <w:rFonts w:ascii="宋体" w:hAnsi="宋体"/>
                <w:kern w:val="2"/>
                <w:szCs w:val="24"/>
                <w:u w:val="single"/>
              </w:rPr>
              <w:t xml:space="preserve">  </w:t>
            </w:r>
            <w:r>
              <w:rPr>
                <w:rFonts w:ascii="宋体" w:hAnsi="宋体"/>
                <w:kern w:val="2"/>
                <w:szCs w:val="24"/>
              </w:rPr>
              <w:t>%</w:t>
            </w:r>
            <w:r>
              <w:rPr>
                <w:rFonts w:ascii="宋体" w:hAnsi="宋体"/>
                <w:kern w:val="2"/>
                <w:szCs w:val="24"/>
                <w:vertAlign w:val="superscript"/>
              </w:rPr>
              <w:footnoteReference w:id="11"/>
            </w:r>
            <w:r>
              <w:rPr>
                <w:rFonts w:hint="eastAsia" w:ascii="宋体" w:hAnsi="宋体"/>
                <w:kern w:val="2"/>
                <w:szCs w:val="24"/>
              </w:rPr>
              <w:t>。联合体各方均为小微企业的，联合体视同小微企业，按上述第（1）项执行。</w:t>
            </w:r>
          </w:p>
          <w:p w14:paraId="4A4A46F7">
            <w:pPr>
              <w:widowControl w:val="0"/>
              <w:ind w:firstLine="420" w:firstLineChars="200"/>
              <w:jc w:val="both"/>
              <w:rPr>
                <w:rFonts w:hint="eastAsia" w:ascii="宋体" w:hAnsi="宋体"/>
                <w:kern w:val="2"/>
                <w:szCs w:val="24"/>
              </w:rPr>
            </w:pPr>
            <w:r>
              <w:rPr>
                <w:rFonts w:hint="eastAsia" w:ascii="宋体" w:hAnsi="宋体"/>
                <w:kern w:val="2"/>
                <w:szCs w:val="24"/>
              </w:rPr>
              <w:t>（3）组成联合体的小微企业与联合体的其他企业之间存在直接控股、管理关系的，不享受上述价格加分。</w:t>
            </w:r>
          </w:p>
          <w:p w14:paraId="1E913C10">
            <w:pPr>
              <w:widowControl w:val="0"/>
              <w:ind w:firstLine="420" w:firstLineChars="200"/>
              <w:jc w:val="both"/>
              <w:rPr>
                <w:rFonts w:hint="eastAsia" w:ascii="宋体" w:hAnsi="宋体"/>
                <w:kern w:val="2"/>
                <w:szCs w:val="24"/>
              </w:rPr>
            </w:pPr>
            <w:r>
              <w:rPr>
                <w:rFonts w:hint="eastAsia" w:ascii="宋体" w:hAnsi="宋体"/>
                <w:kern w:val="2"/>
                <w:szCs w:val="24"/>
              </w:rPr>
              <w:t>（4）中标候选人依据上述约定享受价格分加分的，招标人随中标候选人公示公开其《中小企业声明函》。</w:t>
            </w:r>
          </w:p>
          <w:p w14:paraId="44B9EC7B">
            <w:pPr>
              <w:ind w:firstLine="420" w:firstLineChars="200"/>
              <w:rPr>
                <w:rFonts w:hint="eastAsia" w:ascii="宋体" w:hAnsi="宋体"/>
                <w:szCs w:val="21"/>
              </w:rPr>
            </w:pPr>
            <w:r>
              <w:rPr>
                <w:rFonts w:hint="eastAsia" w:ascii="宋体" w:hAnsi="宋体"/>
                <w:kern w:val="2"/>
                <w:szCs w:val="24"/>
              </w:rPr>
              <w:t>（5）依据上述约定享受价格分加分获得本项目合同的，小微企业不得将合同分包给大中型企业，中型企业不得将合同分包给大型企业。</w:t>
            </w:r>
          </w:p>
        </w:tc>
      </w:tr>
      <w:tr w14:paraId="4FFA9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68AEEB7A">
            <w:pPr>
              <w:jc w:val="center"/>
              <w:rPr>
                <w:rFonts w:hint="eastAsia" w:ascii="宋体" w:hAnsi="宋体"/>
                <w:szCs w:val="21"/>
              </w:rPr>
            </w:pPr>
            <w:r>
              <w:rPr>
                <w:rFonts w:hint="eastAsia" w:ascii="宋体" w:hAnsi="宋体"/>
                <w:szCs w:val="21"/>
              </w:rPr>
              <w:t>10.</w:t>
            </w:r>
            <w:r>
              <w:rPr>
                <w:rFonts w:ascii="宋体" w:hAnsi="宋体"/>
                <w:szCs w:val="21"/>
              </w:rPr>
              <w:t>9</w:t>
            </w:r>
          </w:p>
        </w:tc>
        <w:tc>
          <w:tcPr>
            <w:tcW w:w="1276" w:type="dxa"/>
            <w:tcBorders>
              <w:top w:val="single" w:color="auto" w:sz="4" w:space="0"/>
              <w:left w:val="single" w:color="auto" w:sz="4" w:space="0"/>
              <w:bottom w:val="single" w:color="auto" w:sz="4" w:space="0"/>
              <w:right w:val="single" w:color="auto" w:sz="4" w:space="0"/>
            </w:tcBorders>
            <w:vAlign w:val="center"/>
          </w:tcPr>
          <w:p w14:paraId="198C9984">
            <w:pPr>
              <w:spacing w:line="360" w:lineRule="exact"/>
              <w:jc w:val="center"/>
              <w:rPr>
                <w:rFonts w:hint="eastAsia" w:ascii="宋体" w:hAnsi="宋体"/>
                <w:szCs w:val="20"/>
              </w:rPr>
            </w:pPr>
            <w:r>
              <w:rPr>
                <w:rFonts w:hint="eastAsia" w:ascii="宋体" w:hAnsi="宋体"/>
                <w:szCs w:val="20"/>
              </w:rPr>
              <w:t>工期要求</w:t>
            </w:r>
            <w:r>
              <w:rPr>
                <w:rStyle w:val="46"/>
                <w:rFonts w:hint="eastAsia" w:ascii="宋体" w:hAnsi="宋体"/>
                <w:szCs w:val="20"/>
              </w:rPr>
              <w:t>[</w:t>
            </w:r>
            <w:bookmarkStart w:id="14" w:name="_Ref12004"/>
            <w:r>
              <w:rPr>
                <w:rStyle w:val="46"/>
                <w:rFonts w:hint="eastAsia" w:ascii="宋体" w:hAnsi="宋体"/>
                <w:szCs w:val="20"/>
              </w:rPr>
              <w:footnoteReference w:id="12"/>
            </w:r>
            <w:bookmarkEnd w:id="14"/>
            <w:r>
              <w:rPr>
                <w:rStyle w:val="46"/>
                <w:rFonts w:hint="eastAsia" w:ascii="宋体" w:hAnsi="宋体"/>
                <w:szCs w:val="20"/>
              </w:rPr>
              <w:t>]</w:t>
            </w:r>
          </w:p>
        </w:tc>
        <w:tc>
          <w:tcPr>
            <w:tcW w:w="6945" w:type="dxa"/>
            <w:tcBorders>
              <w:top w:val="single" w:color="auto" w:sz="4" w:space="0"/>
              <w:left w:val="single" w:color="auto" w:sz="4" w:space="0"/>
              <w:bottom w:val="single" w:color="auto" w:sz="4" w:space="0"/>
              <w:right w:val="single" w:color="auto" w:sz="4" w:space="0"/>
            </w:tcBorders>
            <w:vAlign w:val="center"/>
          </w:tcPr>
          <w:p w14:paraId="41EA0989">
            <w:pPr>
              <w:snapToGrid w:val="0"/>
              <w:rPr>
                <w:rFonts w:hint="eastAsia" w:ascii="宋体" w:hAnsi="宋体"/>
                <w:color w:val="000000"/>
                <w:kern w:val="2"/>
                <w:szCs w:val="21"/>
              </w:rPr>
            </w:pPr>
            <w:r>
              <w:rPr>
                <w:rFonts w:hint="eastAsia" w:ascii="宋体" w:hAnsi="宋体"/>
                <w:color w:val="000000"/>
                <w:kern w:val="2"/>
                <w:szCs w:val="21"/>
              </w:rPr>
              <w:t>1.中标人中标后须根据施工进度计划分阶段细化人员、设备配置，并于合同签订后7日内上报招标人。因施工单位人员、机械、材料、资金投入不足或管理不到位等原因造成工期延误，且中标人未按照监理规范及合同等履行监理职责的，中标人承担以下相应违约金：工程延误超过合同工期10%以下的，每延误一天，中标人按合同价款的万分</w:t>
            </w:r>
          </w:p>
          <w:p w14:paraId="4A7CA988">
            <w:pPr>
              <w:snapToGrid w:val="0"/>
              <w:rPr>
                <w:rFonts w:hint="eastAsia" w:ascii="宋体" w:hAnsi="宋体"/>
                <w:color w:val="000000"/>
                <w:kern w:val="2"/>
                <w:szCs w:val="21"/>
              </w:rPr>
            </w:pPr>
            <w:r>
              <w:rPr>
                <w:rFonts w:hint="eastAsia" w:ascii="宋体" w:hAnsi="宋体"/>
                <w:color w:val="000000"/>
                <w:kern w:val="2"/>
                <w:szCs w:val="21"/>
              </w:rPr>
              <w:t>之二（最低不少于1000元/日）向招标人支付违约金；工程延误超过合同工期10%以上的，每延误一天，中标人按合同价款的万分之五向招标人支付违约金（最低不少于2000元/日）。</w:t>
            </w:r>
          </w:p>
          <w:p w14:paraId="2B809B4D">
            <w:pPr>
              <w:snapToGrid w:val="0"/>
              <w:rPr>
                <w:rFonts w:hint="eastAsia" w:ascii="宋体" w:hAnsi="宋体"/>
                <w:color w:val="000000"/>
                <w:kern w:val="2"/>
                <w:szCs w:val="21"/>
              </w:rPr>
            </w:pPr>
            <w:r>
              <w:rPr>
                <w:rFonts w:hint="eastAsia" w:ascii="宋体" w:hAnsi="宋体"/>
                <w:color w:val="000000"/>
                <w:kern w:val="2"/>
                <w:szCs w:val="21"/>
              </w:rPr>
              <w:t>2.上述违约金的上限：合同价款的10%。</w:t>
            </w:r>
          </w:p>
          <w:p w14:paraId="7FD2AB17">
            <w:pPr>
              <w:snapToGrid w:val="0"/>
              <w:rPr>
                <w:rFonts w:hint="eastAsia" w:ascii="宋体" w:hAnsi="宋体"/>
                <w:color w:val="000000"/>
                <w:kern w:val="2"/>
                <w:szCs w:val="21"/>
              </w:rPr>
            </w:pPr>
            <w:r>
              <w:rPr>
                <w:rFonts w:hint="eastAsia" w:ascii="宋体" w:hAnsi="宋体"/>
                <w:color w:val="000000"/>
                <w:kern w:val="2"/>
                <w:szCs w:val="21"/>
              </w:rPr>
              <w:t>3.除按以上标准收取违约金外，依据芜湖市信用评价管理相关规定（现行制度及文号）进行信用评价、依据芜湖市标后不良行为披露相关规定（现行制度及文号）进行不良行为披露等。</w:t>
            </w:r>
          </w:p>
        </w:tc>
      </w:tr>
      <w:tr w14:paraId="2FE79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5B21E786">
            <w:pPr>
              <w:jc w:val="center"/>
              <w:rPr>
                <w:rFonts w:hint="default" w:ascii="宋体" w:hAnsi="宋体" w:eastAsia="宋体"/>
                <w:szCs w:val="21"/>
                <w:lang w:val="en-US" w:eastAsia="zh-CN"/>
              </w:rPr>
            </w:pPr>
            <w:r>
              <w:rPr>
                <w:rFonts w:hint="eastAsia" w:ascii="宋体" w:hAnsi="宋体"/>
                <w:szCs w:val="21"/>
              </w:rPr>
              <w:t>10.1</w:t>
            </w:r>
            <w:r>
              <w:rPr>
                <w:rFonts w:ascii="宋体" w:hAnsi="宋体"/>
                <w:szCs w:val="21"/>
              </w:rPr>
              <w:t>0</w:t>
            </w:r>
            <w:r>
              <w:rPr>
                <w:rFonts w:hint="eastAsia" w:ascii="宋体" w:hAnsi="宋体"/>
                <w:szCs w:val="21"/>
                <w:lang w:val="en-US" w:eastAsia="zh-CN"/>
              </w:rPr>
              <w:t>.1</w:t>
            </w:r>
          </w:p>
        </w:tc>
        <w:tc>
          <w:tcPr>
            <w:tcW w:w="1276" w:type="dxa"/>
            <w:tcBorders>
              <w:top w:val="single" w:color="auto" w:sz="4" w:space="0"/>
              <w:left w:val="single" w:color="auto" w:sz="4" w:space="0"/>
              <w:bottom w:val="single" w:color="auto" w:sz="4" w:space="0"/>
              <w:right w:val="single" w:color="auto" w:sz="4" w:space="0"/>
            </w:tcBorders>
            <w:vAlign w:val="center"/>
          </w:tcPr>
          <w:p w14:paraId="3EBBD4A6">
            <w:pPr>
              <w:spacing w:line="360" w:lineRule="exact"/>
              <w:jc w:val="center"/>
              <w:rPr>
                <w:rFonts w:hint="eastAsia" w:ascii="宋体" w:hAnsi="宋体"/>
                <w:szCs w:val="20"/>
              </w:rPr>
            </w:pPr>
            <w:r>
              <w:rPr>
                <w:rFonts w:hint="eastAsia" w:ascii="宋体" w:hAnsi="宋体"/>
                <w:szCs w:val="20"/>
              </w:rPr>
              <w:t>人员要求</w:t>
            </w:r>
            <w:r>
              <w:rPr>
                <w:rStyle w:val="46"/>
                <w:rFonts w:hint="eastAsia" w:ascii="宋体" w:hAnsi="宋体"/>
                <w:szCs w:val="20"/>
              </w:rPr>
              <w:t>[</w:t>
            </w:r>
            <w:r>
              <w:rPr>
                <w:rStyle w:val="46"/>
                <w:rFonts w:hint="eastAsia" w:ascii="宋体" w:hAnsi="宋体"/>
                <w:szCs w:val="20"/>
              </w:rPr>
              <w:footnoteReference w:id="13"/>
            </w:r>
            <w:r>
              <w:rPr>
                <w:rStyle w:val="46"/>
                <w:rFonts w:hint="eastAsia" w:ascii="宋体" w:hAnsi="宋体"/>
                <w:szCs w:val="20"/>
              </w:rPr>
              <w:t>]</w:t>
            </w:r>
          </w:p>
        </w:tc>
        <w:tc>
          <w:tcPr>
            <w:tcW w:w="6945" w:type="dxa"/>
            <w:tcBorders>
              <w:top w:val="single" w:color="auto" w:sz="4" w:space="0"/>
              <w:left w:val="single" w:color="auto" w:sz="4" w:space="0"/>
              <w:bottom w:val="single" w:color="auto" w:sz="4" w:space="0"/>
              <w:right w:val="single" w:color="auto" w:sz="4" w:space="0"/>
            </w:tcBorders>
            <w:vAlign w:val="center"/>
          </w:tcPr>
          <w:p w14:paraId="46D9BD65">
            <w:pPr>
              <w:snapToGrid w:val="0"/>
              <w:rPr>
                <w:rFonts w:hint="eastAsia" w:ascii="宋体" w:hAnsi="宋体"/>
                <w:color w:val="000000"/>
                <w:kern w:val="2"/>
                <w:szCs w:val="21"/>
              </w:rPr>
            </w:pPr>
            <w:r>
              <w:rPr>
                <w:rFonts w:hint="eastAsia" w:ascii="宋体" w:hAnsi="宋体"/>
                <w:color w:val="000000"/>
                <w:kern w:val="2"/>
                <w:szCs w:val="21"/>
              </w:rPr>
              <w:t>1.中标人不得擅自更换投标时所报项目总监及合同中约定的其他监理人员；确需更换的，须报经招标人书面同意，并按规定办理变更手续。变更后人员的执业资格、业绩、获奖情况等条件不低于招标要求的资格条件及评标的获益条件，并承担以下违约金：项目总监按合同价3%/人次（最低不少于3万元/人次，最高不超过30万元/人次），</w:t>
            </w:r>
          </w:p>
          <w:p w14:paraId="2A43A468">
            <w:pPr>
              <w:snapToGrid w:val="0"/>
              <w:rPr>
                <w:rFonts w:hint="eastAsia" w:ascii="宋体" w:hAnsi="宋体"/>
                <w:color w:val="000000"/>
                <w:kern w:val="2"/>
                <w:szCs w:val="21"/>
              </w:rPr>
            </w:pPr>
            <w:r>
              <w:rPr>
                <w:rFonts w:hint="eastAsia" w:ascii="宋体" w:hAnsi="宋体"/>
                <w:color w:val="000000"/>
                <w:kern w:val="2"/>
                <w:szCs w:val="21"/>
              </w:rPr>
              <w:t>其他监理人员按合同价1%/人次（最低不少于1万元/人次，最高不超过10万元/人次）。未经招标人书面同意或未按规定办理变更手续的，中标人不得更换，否则招标人有权终止合同，由此造成的损失，中标人自行承担并赔偿可能给招标人造成的损失。</w:t>
            </w:r>
          </w:p>
          <w:p w14:paraId="00070606">
            <w:pPr>
              <w:pStyle w:val="12"/>
              <w:ind w:left="0" w:leftChars="0"/>
              <w:rPr>
                <w:rFonts w:hint="eastAsia" w:ascii="宋体" w:hAnsi="宋体"/>
              </w:rPr>
            </w:pPr>
            <w:r>
              <w:rPr>
                <w:rFonts w:hint="eastAsia" w:ascii="宋体" w:hAnsi="宋体"/>
              </w:rPr>
              <w:t>2.在项目实施期间，投标书中承诺的监理项目部成员（按施工进度计划要求配置）必须常驻施工现场（考勤要求在不低于芜湖市《关于进一步规范市政府投资建设工程项目关键岗位人员考勤管理的通知》（公管〔2021〕62号）基础上，具体在合同中约定），否则视为中标人违约，由中标人承担一切违约责任。监理部成员（含项目总监，下同）考勤实行现场签到制：中标人应按规定使用行业主管部门指定的考勤系统或芜湖市公共资源交易标后信息系统进行考勤管理（无论是否使用行业主管部门指定的考勤系统，总监理工程师必须使用标后信息系统进行考勤，标后信息系统的考勤数据将作为标后履约信用评价的重要依据）；如需要请假，应通过考勤系统或书面方式向招标人请假，招标人同意后，方可离开。未经招标人书面同意，监理部成员缺勤的或监理部成员在考勤中弄虚作假的，经招标人确认后，承担以下违约金：</w:t>
            </w:r>
          </w:p>
          <w:p w14:paraId="287EB84C">
            <w:pPr>
              <w:pStyle w:val="12"/>
              <w:ind w:left="0" w:leftChars="0"/>
              <w:rPr>
                <w:rFonts w:hint="eastAsia" w:ascii="宋体" w:hAnsi="宋体"/>
              </w:rPr>
            </w:pPr>
            <w:r>
              <w:rPr>
                <w:rFonts w:hint="eastAsia" w:ascii="宋体" w:hAnsi="宋体"/>
              </w:rPr>
              <w:t>⑴监理合同金额200万元以下的工程：项目总监每月缺勤在50%以内的每缺勤一天支付违约金2000元，每月缺勤在50%以外的部分每缺勤一天支付违约金4000元；其他监理部成员每缺勤一天支付违约金500元/人次。</w:t>
            </w:r>
          </w:p>
          <w:p w14:paraId="20710438">
            <w:pPr>
              <w:pStyle w:val="12"/>
              <w:ind w:left="0" w:leftChars="0"/>
              <w:rPr>
                <w:rFonts w:hint="eastAsia" w:ascii="宋体" w:hAnsi="宋体"/>
              </w:rPr>
            </w:pPr>
            <w:r>
              <w:rPr>
                <w:rFonts w:hint="eastAsia" w:ascii="宋体" w:hAnsi="宋体"/>
              </w:rPr>
              <w:t>⑵监理合同金额200万至500万元以下工程：项目总监每月缺勤在50%以内的每缺勤一天支付违约金3000元，每月缺勤在50%以外的部分每缺勤一天支付违约金6000元；其他监理部成员每缺勤一天支付违约金1000元/人次。</w:t>
            </w:r>
          </w:p>
          <w:p w14:paraId="2ABB99D5">
            <w:pPr>
              <w:pStyle w:val="12"/>
              <w:ind w:left="0" w:leftChars="0"/>
              <w:rPr>
                <w:rFonts w:hint="eastAsia" w:ascii="宋体" w:hAnsi="宋体"/>
              </w:rPr>
            </w:pPr>
            <w:r>
              <w:rPr>
                <w:rFonts w:hint="eastAsia" w:ascii="宋体" w:hAnsi="宋体"/>
              </w:rPr>
              <w:t>⑶监理合同金额500万元以上工程：项目总监每月缺勤在50%以内的每缺勤一天支付违约金5000元，每月缺勤在50%以外部分的每缺勤一天支付违约金10000元；其他监理部成员每缺勤一天支付违约金2000元/人次。</w:t>
            </w:r>
          </w:p>
          <w:p w14:paraId="7A0950C6">
            <w:pPr>
              <w:pStyle w:val="12"/>
              <w:ind w:left="0" w:leftChars="0"/>
              <w:rPr>
                <w:rFonts w:hint="eastAsia" w:ascii="宋体" w:hAnsi="宋体"/>
              </w:rPr>
            </w:pPr>
            <w:r>
              <w:rPr>
                <w:rFonts w:hint="eastAsia" w:ascii="宋体" w:hAnsi="宋体"/>
              </w:rPr>
              <w:t>3.以上违约金由中标人自更换人员或未按规定考勤行为被认定之日起一个月内支付至招标人指定的账号，逾期未支付的，招标人有权在当期工程款中扣除。项目总监连续两个月考勤低于50%的，招标人有权解除合同，并追究相关经济损失。</w:t>
            </w:r>
          </w:p>
          <w:p w14:paraId="526CB84F">
            <w:pPr>
              <w:pStyle w:val="12"/>
              <w:ind w:left="0" w:leftChars="0"/>
              <w:rPr>
                <w:rFonts w:hint="eastAsia" w:ascii="宋体" w:hAnsi="宋体"/>
              </w:rPr>
            </w:pPr>
            <w:r>
              <w:rPr>
                <w:rFonts w:hint="eastAsia" w:ascii="宋体" w:hAnsi="宋体"/>
              </w:rPr>
              <w:t>4.中标人违反人员到岗履职要求，除按以上标准收取违约金外，依据芜湖市信用评价管理相关规定（现行制度及文号）进行信用评价、依据芜湖市标后不良行为披露相关规定（现行制度及文号）进行不良行为披露等。</w:t>
            </w:r>
          </w:p>
        </w:tc>
      </w:tr>
      <w:tr w14:paraId="7183F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0FF1CCBD">
            <w:pPr>
              <w:jc w:val="center"/>
              <w:rPr>
                <w:rFonts w:hint="default" w:ascii="宋体" w:hAnsi="宋体" w:eastAsia="宋体"/>
                <w:szCs w:val="21"/>
                <w:lang w:val="en-US" w:eastAsia="zh-CN"/>
              </w:rPr>
            </w:pPr>
            <w:r>
              <w:rPr>
                <w:rFonts w:hint="eastAsia" w:ascii="宋体" w:hAnsi="宋体"/>
                <w:szCs w:val="21"/>
                <w:lang w:val="en-US" w:eastAsia="zh-CN"/>
              </w:rPr>
              <w:t>10.10.2</w:t>
            </w:r>
          </w:p>
        </w:tc>
        <w:tc>
          <w:tcPr>
            <w:tcW w:w="1276" w:type="dxa"/>
            <w:tcBorders>
              <w:top w:val="single" w:color="auto" w:sz="4" w:space="0"/>
              <w:left w:val="single" w:color="auto" w:sz="4" w:space="0"/>
              <w:bottom w:val="single" w:color="auto" w:sz="4" w:space="0"/>
              <w:right w:val="single" w:color="auto" w:sz="4" w:space="0"/>
            </w:tcBorders>
            <w:vAlign w:val="center"/>
          </w:tcPr>
          <w:p w14:paraId="288FD4BD">
            <w:pPr>
              <w:tabs>
                <w:tab w:val="left" w:pos="209"/>
              </w:tabs>
              <w:jc w:val="center"/>
              <w:rPr>
                <w:rFonts w:hint="default" w:ascii="宋体" w:hAnsi="宋体" w:eastAsia="宋体"/>
                <w:szCs w:val="21"/>
                <w:lang w:val="en-US" w:eastAsia="zh-CN"/>
              </w:rPr>
            </w:pPr>
            <w:r>
              <w:rPr>
                <w:rFonts w:hint="eastAsia" w:ascii="宋体" w:hAnsi="宋体"/>
                <w:szCs w:val="21"/>
                <w:lang w:val="en-US" w:eastAsia="zh-CN"/>
              </w:rPr>
              <w:t>安全生产违约责任</w:t>
            </w:r>
          </w:p>
        </w:tc>
        <w:tc>
          <w:tcPr>
            <w:tcW w:w="6945" w:type="dxa"/>
            <w:tcBorders>
              <w:top w:val="single" w:color="auto" w:sz="4" w:space="0"/>
              <w:left w:val="single" w:color="auto" w:sz="4" w:space="0"/>
              <w:bottom w:val="single" w:color="auto" w:sz="4" w:space="0"/>
              <w:right w:val="single" w:color="auto" w:sz="4" w:space="0"/>
            </w:tcBorders>
            <w:vAlign w:val="center"/>
          </w:tcPr>
          <w:p w14:paraId="32BAA39A">
            <w:pPr>
              <w:ind w:firstLine="422" w:firstLineChars="200"/>
              <w:rPr>
                <w:rFonts w:hint="eastAsia" w:ascii="宋体" w:hAnsi="宋体"/>
                <w:b/>
                <w:bCs/>
              </w:rPr>
            </w:pPr>
            <w:r>
              <w:rPr>
                <w:rFonts w:hint="eastAsia" w:ascii="宋体" w:hAnsi="宋体"/>
                <w:b/>
                <w:bCs/>
              </w:rPr>
              <w:t>本项目将发生生产安全事故和违法违规行为列入合同违约条款，负有责任的施工、监理等单位应按约定的标准支付违约金。具体如下：</w:t>
            </w:r>
            <w:r>
              <w:rPr>
                <w:rFonts w:hint="eastAsia" w:ascii="宋体" w:hAnsi="宋体"/>
                <w:b/>
                <w:bCs/>
                <w:vertAlign w:val="superscript"/>
              </w:rPr>
              <w:footnoteReference w:id="14"/>
            </w:r>
          </w:p>
          <w:p w14:paraId="78EAA7BA">
            <w:pPr>
              <w:ind w:firstLine="422" w:firstLineChars="200"/>
              <w:rPr>
                <w:rFonts w:hint="eastAsia" w:ascii="宋体" w:hAnsi="宋体"/>
                <w:b/>
                <w:bCs/>
              </w:rPr>
            </w:pPr>
            <w:r>
              <w:rPr>
                <w:rFonts w:hint="eastAsia" w:ascii="宋体" w:hAnsi="宋体"/>
                <w:b/>
                <w:bCs/>
              </w:rPr>
              <w:t>（1）对发生生产安全事故导致人员死亡的，违约金的标准应结合合同金额和事故等级进行确定，施工合同额 5000 万元及以上的工程，施工单位的违约金标准原则上不得低于施工合同额的千分之一且不得低于 100 万元/人，监理单位的违约金标准原则上不得低于监理合同额 10%。施工合同额低于 5000 万元的工程，由合同双方协商确定。</w:t>
            </w:r>
          </w:p>
          <w:p w14:paraId="2FEA0FEB">
            <w:pPr>
              <w:ind w:firstLine="422" w:firstLineChars="200"/>
              <w:rPr>
                <w:rFonts w:hint="eastAsia" w:ascii="宋体" w:hAnsi="宋体"/>
                <w:szCs w:val="21"/>
              </w:rPr>
            </w:pPr>
            <w:r>
              <w:rPr>
                <w:rFonts w:hint="eastAsia" w:ascii="宋体" w:hAnsi="宋体"/>
                <w:b/>
                <w:bCs/>
              </w:rPr>
              <w:t>（2）施工合同额 400 万元及以上的工程项目，对项目经理、项目技术负责人、项目总监月度考勤不达标的，每人缺勤违约金标准原则上不得低于 3000 元/天；对安全员、专业监理工程师、监理员等其他关键岗位人员月度考勤不达标的，每人缺勤违约金标准原则上不得低于 2000 元/天；关键岗位人员考勤弄虚作假的，违约金标准原则上不得低于 5 万元。施工合同额低于 400 万元的工程项目，由合同双方协商确定。</w:t>
            </w:r>
          </w:p>
        </w:tc>
      </w:tr>
      <w:tr w14:paraId="61D4B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63704525">
            <w:pPr>
              <w:jc w:val="center"/>
              <w:rPr>
                <w:rFonts w:hint="eastAsia" w:ascii="宋体" w:hAnsi="宋体"/>
                <w:szCs w:val="21"/>
              </w:rPr>
            </w:pPr>
            <w:r>
              <w:rPr>
                <w:rFonts w:hint="eastAsia" w:ascii="宋体" w:hAnsi="宋体"/>
                <w:szCs w:val="21"/>
              </w:rPr>
              <w:t>10.1</w:t>
            </w:r>
            <w:r>
              <w:rPr>
                <w:rFonts w:ascii="宋体" w:hAnsi="宋体"/>
                <w:szCs w:val="21"/>
              </w:rPr>
              <w:t>1</w:t>
            </w:r>
          </w:p>
        </w:tc>
        <w:tc>
          <w:tcPr>
            <w:tcW w:w="1276" w:type="dxa"/>
            <w:tcBorders>
              <w:top w:val="single" w:color="auto" w:sz="4" w:space="0"/>
              <w:left w:val="single" w:color="auto" w:sz="4" w:space="0"/>
              <w:bottom w:val="single" w:color="auto" w:sz="4" w:space="0"/>
              <w:right w:val="single" w:color="auto" w:sz="4" w:space="0"/>
            </w:tcBorders>
            <w:vAlign w:val="center"/>
          </w:tcPr>
          <w:p w14:paraId="65197DEC">
            <w:pPr>
              <w:tabs>
                <w:tab w:val="left" w:pos="209"/>
              </w:tabs>
              <w:jc w:val="center"/>
              <w:rPr>
                <w:rFonts w:hint="eastAsia" w:ascii="宋体" w:hAnsi="宋体"/>
                <w:szCs w:val="21"/>
              </w:rPr>
            </w:pPr>
            <w:r>
              <w:rPr>
                <w:rFonts w:hint="eastAsia" w:ascii="宋体" w:hAnsi="宋体"/>
                <w:szCs w:val="21"/>
              </w:rPr>
              <w:t>关于总监理工程师在其他项目上任职的要求</w:t>
            </w:r>
          </w:p>
        </w:tc>
        <w:tc>
          <w:tcPr>
            <w:tcW w:w="6945" w:type="dxa"/>
            <w:tcBorders>
              <w:top w:val="single" w:color="auto" w:sz="4" w:space="0"/>
              <w:left w:val="single" w:color="auto" w:sz="4" w:space="0"/>
              <w:bottom w:val="single" w:color="auto" w:sz="4" w:space="0"/>
              <w:right w:val="single" w:color="auto" w:sz="4" w:space="0"/>
            </w:tcBorders>
            <w:vAlign w:val="center"/>
          </w:tcPr>
          <w:p w14:paraId="1E00ACA4">
            <w:pPr>
              <w:rPr>
                <w:rFonts w:hint="eastAsia" w:ascii="宋体" w:hAnsi="宋体"/>
                <w:szCs w:val="21"/>
              </w:rPr>
            </w:pPr>
            <w:r>
              <w:rPr>
                <w:rFonts w:hint="eastAsia" w:ascii="宋体" w:hAnsi="宋体"/>
                <w:szCs w:val="21"/>
              </w:rPr>
              <w:t>□本项目总监理工程师不得在其他项目中兼任总监理工程师（采用总监理工程师承诺书1）</w:t>
            </w:r>
          </w:p>
          <w:p w14:paraId="1AEBC441">
            <w:pPr>
              <w:rPr>
                <w:rFonts w:hint="eastAsia" w:ascii="宋体" w:hAnsi="宋体"/>
                <w:szCs w:val="21"/>
              </w:rPr>
            </w:pPr>
            <w:r>
              <w:rPr>
                <w:rFonts w:hint="eastAsia" w:ascii="宋体" w:hAnsi="宋体"/>
                <w:szCs w:val="21"/>
              </w:rPr>
              <w:t>□本项目总监理工程师可以在本项目所在地的县（未设区的市）、区</w:t>
            </w:r>
            <w:r>
              <w:rPr>
                <w:rFonts w:hint="eastAsia" w:ascii="宋体" w:hAnsi="宋体"/>
                <w:szCs w:val="21"/>
                <w:u w:val="single"/>
              </w:rPr>
              <w:t xml:space="preserve">       </w:t>
            </w:r>
            <w:r>
              <w:rPr>
                <w:rFonts w:hint="eastAsia" w:ascii="宋体" w:hAnsi="宋体"/>
                <w:szCs w:val="21"/>
              </w:rPr>
              <w:t>（填1或2）个项目中兼任总监理工程师（采用总监理工程师承诺书2）</w:t>
            </w:r>
          </w:p>
        </w:tc>
      </w:tr>
      <w:tr w14:paraId="14C5F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39CAA71E">
            <w:pPr>
              <w:jc w:val="center"/>
              <w:rPr>
                <w:rFonts w:hint="eastAsia" w:ascii="宋体" w:hAnsi="宋体"/>
                <w:szCs w:val="21"/>
              </w:rPr>
            </w:pPr>
            <w:r>
              <w:rPr>
                <w:rFonts w:hint="eastAsia" w:ascii="宋体" w:hAnsi="宋体"/>
                <w:szCs w:val="21"/>
              </w:rPr>
              <w:t>10.1</w:t>
            </w:r>
            <w:r>
              <w:rPr>
                <w:rFonts w:ascii="宋体" w:hAnsi="宋体"/>
                <w:szCs w:val="21"/>
              </w:rPr>
              <w:t>2</w:t>
            </w:r>
          </w:p>
        </w:tc>
        <w:tc>
          <w:tcPr>
            <w:tcW w:w="1276" w:type="dxa"/>
            <w:tcBorders>
              <w:top w:val="single" w:color="auto" w:sz="4" w:space="0"/>
              <w:left w:val="single" w:color="auto" w:sz="4" w:space="0"/>
              <w:bottom w:val="single" w:color="auto" w:sz="4" w:space="0"/>
              <w:right w:val="single" w:color="auto" w:sz="4" w:space="0"/>
            </w:tcBorders>
            <w:vAlign w:val="center"/>
          </w:tcPr>
          <w:p w14:paraId="2E79FE1F">
            <w:pPr>
              <w:jc w:val="center"/>
              <w:rPr>
                <w:rFonts w:hint="eastAsia" w:ascii="宋体" w:hAnsi="宋体"/>
                <w:szCs w:val="21"/>
              </w:rPr>
            </w:pPr>
            <w:r>
              <w:rPr>
                <w:rFonts w:hint="eastAsia" w:ascii="宋体" w:hAnsi="宋体"/>
                <w:szCs w:val="21"/>
              </w:rPr>
              <w:t>标后监管</w:t>
            </w:r>
          </w:p>
        </w:tc>
        <w:tc>
          <w:tcPr>
            <w:tcW w:w="6945" w:type="dxa"/>
            <w:tcBorders>
              <w:top w:val="single" w:color="auto" w:sz="4" w:space="0"/>
              <w:left w:val="single" w:color="auto" w:sz="4" w:space="0"/>
              <w:bottom w:val="single" w:color="auto" w:sz="4" w:space="0"/>
              <w:right w:val="single" w:color="auto" w:sz="4" w:space="0"/>
            </w:tcBorders>
            <w:vAlign w:val="center"/>
          </w:tcPr>
          <w:p w14:paraId="1916A509">
            <w:pPr>
              <w:rPr>
                <w:rFonts w:hint="eastAsia" w:ascii="宋体" w:hAnsi="宋体"/>
                <w:szCs w:val="21"/>
              </w:rPr>
            </w:pPr>
            <w:r>
              <w:rPr>
                <w:rFonts w:hint="eastAsia" w:ascii="宋体" w:hAnsi="宋体"/>
                <w:szCs w:val="21"/>
              </w:rPr>
              <w:t>本项目纳入芜湖市标后</w:t>
            </w:r>
            <w:r>
              <w:rPr>
                <w:rFonts w:hint="eastAsia" w:ascii="宋体" w:hAnsi="宋体"/>
              </w:rPr>
              <w:t>信息</w:t>
            </w:r>
            <w:r>
              <w:rPr>
                <w:rFonts w:hint="eastAsia" w:ascii="宋体" w:hAnsi="宋体"/>
                <w:szCs w:val="21"/>
              </w:rPr>
              <w:t>系统进行管理</w:t>
            </w:r>
          </w:p>
        </w:tc>
      </w:tr>
      <w:tr w14:paraId="7702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0AE67716">
            <w:pPr>
              <w:jc w:val="center"/>
              <w:rPr>
                <w:rFonts w:hint="eastAsia"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13</w:t>
            </w:r>
          </w:p>
        </w:tc>
        <w:tc>
          <w:tcPr>
            <w:tcW w:w="1276" w:type="dxa"/>
            <w:tcBorders>
              <w:top w:val="single" w:color="auto" w:sz="4" w:space="0"/>
              <w:left w:val="single" w:color="auto" w:sz="4" w:space="0"/>
              <w:bottom w:val="single" w:color="auto" w:sz="4" w:space="0"/>
              <w:right w:val="single" w:color="auto" w:sz="4" w:space="0"/>
            </w:tcBorders>
            <w:vAlign w:val="center"/>
          </w:tcPr>
          <w:p w14:paraId="46734E53">
            <w:pPr>
              <w:tabs>
                <w:tab w:val="left" w:pos="209"/>
              </w:tabs>
              <w:jc w:val="center"/>
              <w:rPr>
                <w:rFonts w:hint="eastAsia" w:ascii="宋体" w:hAnsi="宋体"/>
                <w:szCs w:val="21"/>
              </w:rPr>
            </w:pPr>
            <w:r>
              <w:rPr>
                <w:rFonts w:hint="eastAsia" w:ascii="宋体" w:hAnsi="宋体"/>
                <w:szCs w:val="21"/>
              </w:rPr>
              <w:t>中标通知书发出的形式</w:t>
            </w:r>
          </w:p>
        </w:tc>
        <w:tc>
          <w:tcPr>
            <w:tcW w:w="6945" w:type="dxa"/>
            <w:tcBorders>
              <w:top w:val="single" w:color="auto" w:sz="4" w:space="0"/>
              <w:left w:val="single" w:color="auto" w:sz="4" w:space="0"/>
              <w:bottom w:val="single" w:color="auto" w:sz="4" w:space="0"/>
              <w:right w:val="single" w:color="auto" w:sz="4" w:space="0"/>
            </w:tcBorders>
            <w:vAlign w:val="center"/>
          </w:tcPr>
          <w:p w14:paraId="50909CFE">
            <w:pPr>
              <w:tabs>
                <w:tab w:val="left" w:pos="209"/>
              </w:tabs>
              <w:rPr>
                <w:rFonts w:hint="eastAsia" w:ascii="宋体" w:hAnsi="宋体"/>
                <w:szCs w:val="21"/>
              </w:rPr>
            </w:pPr>
            <w:r>
              <w:rPr>
                <w:rFonts w:hint="eastAsia" w:ascii="宋体" w:hAnsi="宋体"/>
                <w:szCs w:val="21"/>
              </w:rPr>
              <w:t>中标通知书发出的形式：数据电文</w:t>
            </w:r>
          </w:p>
          <w:p w14:paraId="56E3AA1E">
            <w:pPr>
              <w:tabs>
                <w:tab w:val="left" w:pos="209"/>
              </w:tabs>
              <w:rPr>
                <w:rFonts w:hint="eastAsia" w:ascii="宋体" w:hAnsi="宋体"/>
                <w:szCs w:val="21"/>
              </w:rPr>
            </w:pPr>
            <w:r>
              <w:rPr>
                <w:rFonts w:hint="eastAsia" w:ascii="宋体" w:hAnsi="宋体"/>
                <w:szCs w:val="21"/>
              </w:rPr>
              <w:t>特别提醒：本项目发布中标结果公示的同时，通过电子交易系统向中标人发出中标通知书。中标通知书发出视为已送达，投标人应主动登录电子交易系统查询，代理机构不承担投标人未及时关注相关信息引发的相关责任。</w:t>
            </w:r>
          </w:p>
        </w:tc>
      </w:tr>
      <w:tr w14:paraId="02626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286C4374">
            <w:pPr>
              <w:jc w:val="center"/>
              <w:rPr>
                <w:rFonts w:hint="eastAsia" w:ascii="宋体" w:hAnsi="宋体"/>
                <w:szCs w:val="21"/>
              </w:rPr>
            </w:pPr>
            <w:r>
              <w:rPr>
                <w:rFonts w:hint="eastAsia" w:ascii="宋体" w:hAnsi="宋体"/>
                <w:szCs w:val="21"/>
              </w:rPr>
              <w:t>1</w:t>
            </w:r>
            <w:r>
              <w:rPr>
                <w:rFonts w:ascii="宋体" w:hAnsi="宋体"/>
                <w:szCs w:val="21"/>
              </w:rPr>
              <w:t>0.14</w:t>
            </w:r>
          </w:p>
        </w:tc>
        <w:tc>
          <w:tcPr>
            <w:tcW w:w="1276" w:type="dxa"/>
            <w:tcBorders>
              <w:top w:val="single" w:color="auto" w:sz="4" w:space="0"/>
              <w:left w:val="single" w:color="auto" w:sz="4" w:space="0"/>
              <w:bottom w:val="single" w:color="auto" w:sz="4" w:space="0"/>
              <w:right w:val="single" w:color="auto" w:sz="4" w:space="0"/>
            </w:tcBorders>
            <w:vAlign w:val="center"/>
          </w:tcPr>
          <w:p w14:paraId="5C64784E">
            <w:pPr>
              <w:tabs>
                <w:tab w:val="left" w:pos="209"/>
              </w:tabs>
              <w:jc w:val="center"/>
              <w:rPr>
                <w:rFonts w:hint="eastAsia" w:ascii="宋体" w:hAnsi="宋体"/>
                <w:szCs w:val="21"/>
              </w:rPr>
            </w:pPr>
            <w:r>
              <w:rPr>
                <w:rFonts w:hint="eastAsia" w:ascii="宋体" w:hAnsi="宋体"/>
                <w:bCs/>
                <w:color w:val="000000"/>
              </w:rPr>
              <w:t>招标人补充的其他内容</w:t>
            </w:r>
          </w:p>
        </w:tc>
        <w:tc>
          <w:tcPr>
            <w:tcW w:w="6945" w:type="dxa"/>
            <w:tcBorders>
              <w:top w:val="single" w:color="auto" w:sz="4" w:space="0"/>
              <w:left w:val="single" w:color="auto" w:sz="4" w:space="0"/>
              <w:bottom w:val="single" w:color="auto" w:sz="4" w:space="0"/>
              <w:right w:val="single" w:color="auto" w:sz="4" w:space="0"/>
            </w:tcBorders>
            <w:vAlign w:val="center"/>
          </w:tcPr>
          <w:p w14:paraId="156826E6">
            <w:pPr>
              <w:rPr>
                <w:rFonts w:hint="eastAsia" w:ascii="宋体" w:hAnsi="宋体"/>
                <w:szCs w:val="21"/>
              </w:rPr>
            </w:pPr>
            <w:r>
              <w:rPr>
                <w:rFonts w:hint="eastAsia" w:ascii="宋体" w:hAnsi="宋体"/>
                <w:szCs w:val="21"/>
              </w:rPr>
              <w:t>（1）付款方式：</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57A901DF">
            <w:pPr>
              <w:rPr>
                <w:rFonts w:hint="eastAsia" w:ascii="宋体" w:hAnsi="宋体"/>
                <w:szCs w:val="21"/>
              </w:rPr>
            </w:pPr>
            <w:r>
              <w:rPr>
                <w:rFonts w:ascii="宋体" w:hAnsi="宋体"/>
                <w:szCs w:val="21"/>
              </w:rPr>
              <w:t>（</w:t>
            </w:r>
            <w:r>
              <w:rPr>
                <w:rFonts w:hint="eastAsia" w:ascii="宋体" w:hAnsi="宋体"/>
                <w:szCs w:val="21"/>
              </w:rPr>
              <w:t>2</w:t>
            </w:r>
            <w:r>
              <w:rPr>
                <w:rFonts w:ascii="宋体" w:hAnsi="宋体"/>
                <w:szCs w:val="21"/>
              </w:rPr>
              <w:t>）</w:t>
            </w:r>
            <w:r>
              <w:rPr>
                <w:rFonts w:hint="eastAsia" w:ascii="宋体" w:hAnsi="宋体"/>
                <w:szCs w:val="21"/>
              </w:rPr>
              <w:t>根据《关于进一步落实房屋建筑和市政基础设施工程建设领域工程款支付担保管理工作的通知》（芜市建〔202</w:t>
            </w:r>
            <w:r>
              <w:rPr>
                <w:rFonts w:ascii="宋体" w:hAnsi="宋体"/>
                <w:szCs w:val="21"/>
              </w:rPr>
              <w:t>2</w:t>
            </w:r>
            <w:r>
              <w:rPr>
                <w:rFonts w:hint="eastAsia" w:ascii="宋体" w:hAnsi="宋体"/>
                <w:szCs w:val="21"/>
              </w:rPr>
              <w:t>〕58号）规定：</w:t>
            </w:r>
          </w:p>
          <w:p w14:paraId="09B9AA52">
            <w:pPr>
              <w:rPr>
                <w:rFonts w:hint="eastAsia" w:ascii="宋体" w:hAnsi="宋体"/>
                <w:szCs w:val="21"/>
              </w:rPr>
            </w:pPr>
            <w:r>
              <w:rPr>
                <w:rFonts w:hint="eastAsia" w:ascii="宋体" w:hAnsi="宋体"/>
                <w:szCs w:val="21"/>
              </w:rPr>
              <w:t>发包人提供资金来源证明及支付担保的期限要求：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32C7CB41">
            <w:pPr>
              <w:rPr>
                <w:rFonts w:hint="eastAsia" w:ascii="宋体" w:hAnsi="宋体"/>
                <w:szCs w:val="21"/>
              </w:rPr>
            </w:pPr>
            <w:r>
              <w:rPr>
                <w:rFonts w:hint="eastAsia" w:ascii="宋体" w:hAnsi="宋体"/>
                <w:szCs w:val="21"/>
              </w:rPr>
              <w:t>发包人是否提供支付担保：</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35CD50AF">
            <w:pPr>
              <w:rPr>
                <w:rFonts w:hint="eastAsia" w:ascii="宋体" w:hAnsi="宋体"/>
                <w:szCs w:val="21"/>
              </w:rPr>
            </w:pPr>
            <w:r>
              <w:rPr>
                <w:rFonts w:hint="eastAsia" w:ascii="宋体" w:hAnsi="宋体"/>
                <w:szCs w:val="21"/>
              </w:rPr>
              <w:t>发包人支付担保的金额：</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209D1BC6">
            <w:pPr>
              <w:rPr>
                <w:rFonts w:hint="eastAsia" w:ascii="宋体" w:hAnsi="宋体"/>
                <w:szCs w:val="21"/>
              </w:rPr>
            </w:pPr>
            <w:r>
              <w:rPr>
                <w:rFonts w:hint="eastAsia" w:ascii="宋体" w:hAnsi="宋体"/>
                <w:szCs w:val="21"/>
              </w:rPr>
              <w:t>发包人提供支付担保的形式：</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0BBD064F">
            <w:pPr>
              <w:tabs>
                <w:tab w:val="left" w:pos="209"/>
              </w:tabs>
              <w:rPr>
                <w:rFonts w:hint="eastAsia"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相关政策要求：1）芜湖市住房和城乡建设局等七部门《关于强化建设施工领域扬尘污染违法违规行为联合惩戒的通知》（芜市建函〔2024〕119号）。</w:t>
            </w:r>
          </w:p>
          <w:p w14:paraId="7B8997F8">
            <w:pPr>
              <w:tabs>
                <w:tab w:val="left" w:pos="209"/>
              </w:tabs>
              <w:rPr>
                <w:rFonts w:ascii="宋体" w:hAnsi="宋体"/>
                <w:szCs w:val="21"/>
              </w:rPr>
            </w:pPr>
            <w:r>
              <w:rPr>
                <w:rFonts w:hint="eastAsia" w:ascii="宋体" w:hAnsi="宋体"/>
                <w:szCs w:val="21"/>
              </w:rPr>
              <w:t>2）芜湖市住房和城乡建设局等六部门《关于修订印发&lt;关于强化建设施工领域生产安全事故和违法违规行为惩戒的若干措施&gt;的通知》（芜市建函〔2024〕126号）。</w:t>
            </w:r>
          </w:p>
          <w:p w14:paraId="463F385F">
            <w:pPr>
              <w:tabs>
                <w:tab w:val="left" w:pos="209"/>
              </w:tabs>
              <w:rPr>
                <w:rFonts w:hint="eastAsia" w:ascii="宋体" w:hAnsi="宋体"/>
                <w:szCs w:val="21"/>
              </w:rPr>
            </w:pPr>
            <w:r>
              <w:rPr>
                <w:rFonts w:hint="eastAsia" w:ascii="宋体" w:hAnsi="宋体"/>
                <w:szCs w:val="21"/>
              </w:rPr>
              <w:t>（4）</w:t>
            </w:r>
            <w:r>
              <w:rPr>
                <w:rFonts w:ascii="宋体" w:hAnsi="宋体"/>
                <w:szCs w:val="21"/>
              </w:rPr>
              <w:t>……</w:t>
            </w:r>
          </w:p>
        </w:tc>
      </w:tr>
      <w:tr w14:paraId="68C20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14DFC7FE">
            <w:pPr>
              <w:jc w:val="center"/>
              <w:rPr>
                <w:rFonts w:hint="eastAsia" w:ascii="宋体" w:hAnsi="宋体"/>
                <w:szCs w:val="21"/>
              </w:rPr>
            </w:pPr>
            <w:r>
              <w:rPr>
                <w:rFonts w:hint="eastAsia" w:ascii="宋体" w:hAnsi="宋体"/>
                <w:szCs w:val="21"/>
              </w:rPr>
              <w:t>1</w:t>
            </w:r>
            <w:r>
              <w:rPr>
                <w:rFonts w:ascii="宋体" w:hAnsi="宋体"/>
                <w:szCs w:val="21"/>
              </w:rPr>
              <w:t>0.15</w:t>
            </w:r>
          </w:p>
        </w:tc>
        <w:tc>
          <w:tcPr>
            <w:tcW w:w="1276" w:type="dxa"/>
            <w:tcBorders>
              <w:top w:val="single" w:color="auto" w:sz="4" w:space="0"/>
              <w:left w:val="single" w:color="auto" w:sz="4" w:space="0"/>
              <w:bottom w:val="single" w:color="auto" w:sz="4" w:space="0"/>
              <w:right w:val="single" w:color="auto" w:sz="4" w:space="0"/>
            </w:tcBorders>
            <w:vAlign w:val="center"/>
          </w:tcPr>
          <w:p w14:paraId="68080E99">
            <w:pPr>
              <w:tabs>
                <w:tab w:val="left" w:pos="209"/>
              </w:tabs>
              <w:jc w:val="center"/>
              <w:rPr>
                <w:rFonts w:hint="eastAsia" w:ascii="宋体" w:hAnsi="宋体"/>
                <w:szCs w:val="21"/>
              </w:rPr>
            </w:pPr>
            <w:r>
              <w:rPr>
                <w:rFonts w:hint="eastAsia" w:ascii="宋体" w:hAnsi="宋体"/>
                <w:bCs/>
                <w:szCs w:val="21"/>
              </w:rPr>
              <w:t>证照“零提供”</w:t>
            </w:r>
          </w:p>
        </w:tc>
        <w:tc>
          <w:tcPr>
            <w:tcW w:w="6945" w:type="dxa"/>
            <w:tcBorders>
              <w:top w:val="single" w:color="auto" w:sz="4" w:space="0"/>
              <w:left w:val="single" w:color="auto" w:sz="4" w:space="0"/>
              <w:bottom w:val="single" w:color="auto" w:sz="4" w:space="0"/>
              <w:right w:val="single" w:color="auto" w:sz="4" w:space="0"/>
            </w:tcBorders>
            <w:vAlign w:val="center"/>
          </w:tcPr>
          <w:p w14:paraId="182504B0">
            <w:pPr>
              <w:adjustRightInd w:val="0"/>
              <w:snapToGrid w:val="0"/>
              <w:rPr>
                <w:rFonts w:hint="eastAsia" w:ascii="宋体" w:hAnsi="宋体" w:cs="宋体"/>
                <w:color w:val="000000"/>
              </w:rPr>
            </w:pPr>
            <w:r>
              <w:rPr>
                <w:rFonts w:hint="eastAsia" w:ascii="宋体" w:hAnsi="宋体" w:cs="宋体"/>
                <w:color w:val="000000"/>
              </w:rPr>
              <w:t>本项目支持投标人营业执照、企业资质信息和人员资质信息“零提供”：</w:t>
            </w:r>
          </w:p>
          <w:p w14:paraId="5F318623">
            <w:pPr>
              <w:adjustRightInd w:val="0"/>
              <w:snapToGrid w:val="0"/>
              <w:rPr>
                <w:rFonts w:hint="eastAsia" w:ascii="宋体" w:hAnsi="宋体" w:cs="宋体"/>
                <w:color w:val="000000"/>
              </w:rPr>
            </w:pPr>
            <w:r>
              <w:rPr>
                <w:rFonts w:hint="eastAsia" w:ascii="宋体" w:hAnsi="宋体" w:cs="宋体"/>
                <w:color w:val="000000"/>
              </w:rPr>
              <w:t>（1）若投标人选择“零提供”方式，按以下步骤操作：</w:t>
            </w:r>
          </w:p>
          <w:p w14:paraId="09F3E162">
            <w:pPr>
              <w:adjustRightInd w:val="0"/>
              <w:snapToGrid w:val="0"/>
              <w:ind w:firstLine="420" w:firstLineChars="200"/>
              <w:rPr>
                <w:rFonts w:hint="eastAsia" w:ascii="宋体" w:hAnsi="宋体" w:cs="宋体"/>
                <w:color w:val="000000"/>
              </w:rPr>
            </w:pPr>
            <w:r>
              <w:rPr>
                <w:rFonts w:hint="eastAsia" w:ascii="宋体" w:hAnsi="宋体" w:cs="宋体"/>
                <w:color w:val="000000"/>
              </w:rPr>
              <w:t>①投标人打开投标文件制作工具，在左侧菜单栏中找到“电子证照信息获取”；</w:t>
            </w:r>
          </w:p>
          <w:p w14:paraId="6C1A18F5">
            <w:pPr>
              <w:adjustRightInd w:val="0"/>
              <w:snapToGrid w:val="0"/>
              <w:ind w:firstLine="420" w:firstLineChars="200"/>
              <w:rPr>
                <w:rFonts w:hint="eastAsia" w:ascii="宋体" w:hAnsi="宋体" w:cs="宋体"/>
                <w:color w:val="000000"/>
              </w:rPr>
            </w:pPr>
            <w:r>
              <w:rPr>
                <w:rFonts w:hint="eastAsia" w:ascii="宋体" w:hAnsi="宋体" w:cs="宋体"/>
                <w:color w:val="000000"/>
              </w:rPr>
              <w:t>②点击“照面数据获取”选择“国家企业信用信息公示系统”，填写单位的“统一社会信用代码”及“人员身份证号码”，获取国家企业信用信息公示系统中企业资质信息以及人员资质信息；</w:t>
            </w:r>
          </w:p>
          <w:p w14:paraId="403C5D39">
            <w:pPr>
              <w:adjustRightInd w:val="0"/>
              <w:snapToGrid w:val="0"/>
              <w:ind w:firstLine="420" w:firstLineChars="200"/>
              <w:rPr>
                <w:rFonts w:hint="eastAsia" w:ascii="宋体" w:hAnsi="宋体" w:cs="宋体"/>
                <w:color w:val="000000"/>
              </w:rPr>
            </w:pPr>
            <w:r>
              <w:rPr>
                <w:rFonts w:hint="eastAsia" w:ascii="宋体" w:hAnsi="宋体" w:cs="宋体"/>
                <w:color w:val="000000"/>
              </w:rPr>
              <w:t>③选择需要投标的企业资质信息以及人员资质信息；</w:t>
            </w:r>
          </w:p>
          <w:p w14:paraId="66D13509">
            <w:pPr>
              <w:adjustRightInd w:val="0"/>
              <w:snapToGrid w:val="0"/>
              <w:ind w:firstLine="420" w:firstLineChars="200"/>
              <w:rPr>
                <w:rFonts w:hint="eastAsia" w:ascii="宋体" w:hAnsi="宋体" w:cs="宋体"/>
                <w:color w:val="000000"/>
              </w:rPr>
            </w:pPr>
            <w:r>
              <w:rPr>
                <w:rFonts w:hint="eastAsia" w:ascii="宋体" w:hAnsi="宋体" w:cs="宋体"/>
                <w:color w:val="000000"/>
              </w:rPr>
              <w:t>④投标人对所有信息进行核验，确保信息正确；</w:t>
            </w:r>
          </w:p>
          <w:p w14:paraId="02EC989A">
            <w:pPr>
              <w:adjustRightInd w:val="0"/>
              <w:snapToGrid w:val="0"/>
              <w:ind w:firstLine="420" w:firstLineChars="200"/>
              <w:rPr>
                <w:rFonts w:hint="eastAsia" w:ascii="宋体" w:hAnsi="宋体" w:cs="宋体"/>
                <w:color w:val="000000"/>
              </w:rPr>
            </w:pPr>
            <w:r>
              <w:rPr>
                <w:rFonts w:hint="eastAsia" w:ascii="宋体" w:hAnsi="宋体" w:cs="宋体"/>
                <w:color w:val="000000"/>
              </w:rPr>
              <w:t>⑤完成后系统根据确认的企业资质信息以及人员资质信息生成PDF文件，最后在投标文件生成时一并盖章。</w:t>
            </w:r>
          </w:p>
          <w:p w14:paraId="49A708DD">
            <w:pPr>
              <w:adjustRightInd w:val="0"/>
              <w:snapToGrid w:val="0"/>
              <w:rPr>
                <w:rFonts w:hint="eastAsia" w:ascii="宋体" w:hAnsi="宋体" w:cs="宋体"/>
                <w:color w:val="000000"/>
              </w:rPr>
            </w:pPr>
            <w:r>
              <w:rPr>
                <w:rFonts w:hint="eastAsia" w:ascii="宋体" w:hAnsi="宋体" w:cs="宋体"/>
                <w:color w:val="000000"/>
              </w:rPr>
              <w:t>注：详细操作可参照“零提供”电子证照操作手册，下载地址：https://whsggzy.wuhu.gov.cn/whggzyjy/bszn/003004/20230619/2f1e8374-236e-4191-9b1c-a0a855e27906.html</w:t>
            </w:r>
          </w:p>
          <w:p w14:paraId="280BD39E">
            <w:pPr>
              <w:tabs>
                <w:tab w:val="left" w:pos="209"/>
              </w:tabs>
              <w:rPr>
                <w:rFonts w:hint="eastAsia" w:ascii="宋体" w:hAnsi="宋体"/>
                <w:szCs w:val="21"/>
              </w:rPr>
            </w:pPr>
            <w:r>
              <w:rPr>
                <w:rFonts w:hint="eastAsia" w:ascii="宋体" w:hAnsi="宋体" w:cs="宋体"/>
                <w:color w:val="000000"/>
              </w:rPr>
              <w:t>（2）若投标人不选择“零提供”方式，可使用影印件上传相关证照。</w:t>
            </w:r>
          </w:p>
        </w:tc>
      </w:tr>
      <w:tr w14:paraId="56DE9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77028A8D">
            <w:pPr>
              <w:jc w:val="center"/>
              <w:rPr>
                <w:rFonts w:hint="eastAsia" w:ascii="宋体" w:hAnsi="宋体"/>
                <w:szCs w:val="21"/>
              </w:rPr>
            </w:pPr>
            <w:r>
              <w:rPr>
                <w:rFonts w:hint="eastAsia" w:ascii="宋体" w:hAnsi="宋体"/>
                <w:szCs w:val="21"/>
              </w:rPr>
              <w:t>1</w:t>
            </w:r>
            <w:r>
              <w:rPr>
                <w:rFonts w:ascii="宋体" w:hAnsi="宋体"/>
                <w:szCs w:val="21"/>
              </w:rPr>
              <w:t>0.16</w:t>
            </w:r>
          </w:p>
        </w:tc>
        <w:tc>
          <w:tcPr>
            <w:tcW w:w="1276" w:type="dxa"/>
            <w:tcBorders>
              <w:top w:val="single" w:color="auto" w:sz="4" w:space="0"/>
              <w:left w:val="single" w:color="auto" w:sz="4" w:space="0"/>
              <w:bottom w:val="single" w:color="auto" w:sz="4" w:space="0"/>
              <w:right w:val="single" w:color="auto" w:sz="4" w:space="0"/>
            </w:tcBorders>
            <w:vAlign w:val="center"/>
          </w:tcPr>
          <w:p w14:paraId="378A46CC">
            <w:pPr>
              <w:jc w:val="center"/>
              <w:rPr>
                <w:rFonts w:hint="eastAsia" w:ascii="宋体" w:hAnsi="宋体"/>
                <w:szCs w:val="21"/>
              </w:rPr>
            </w:pPr>
            <w:r>
              <w:rPr>
                <w:rFonts w:hint="eastAsia" w:ascii="宋体" w:hAnsi="宋体"/>
                <w:szCs w:val="21"/>
              </w:rPr>
              <w:t>说明</w:t>
            </w:r>
          </w:p>
        </w:tc>
        <w:tc>
          <w:tcPr>
            <w:tcW w:w="6945" w:type="dxa"/>
            <w:tcBorders>
              <w:top w:val="single" w:color="auto" w:sz="4" w:space="0"/>
              <w:left w:val="single" w:color="auto" w:sz="4" w:space="0"/>
              <w:bottom w:val="single" w:color="auto" w:sz="4" w:space="0"/>
              <w:right w:val="single" w:color="auto" w:sz="4" w:space="0"/>
            </w:tcBorders>
            <w:vAlign w:val="center"/>
          </w:tcPr>
          <w:p w14:paraId="4ECAD873">
            <w:pPr>
              <w:rPr>
                <w:rFonts w:hint="eastAsia" w:ascii="宋体" w:hAnsi="宋体"/>
                <w:szCs w:val="21"/>
              </w:rPr>
            </w:pPr>
            <w:r>
              <w:rPr>
                <w:rFonts w:hint="eastAsia" w:ascii="宋体" w:hAnsi="宋体"/>
                <w:szCs w:val="21"/>
              </w:rPr>
              <w:t>投标人须知前附表是对投标人须知正文部分对应条款的补充、细化，投标人阅读时应与正文部分一并阅读，投标人须知前附表与正文部分不一致处，应以投标人须知前附表为准。</w:t>
            </w:r>
          </w:p>
        </w:tc>
      </w:tr>
      <w:tr w14:paraId="7562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6" w:type="dxa"/>
            <w:tcBorders>
              <w:top w:val="single" w:color="auto" w:sz="4" w:space="0"/>
              <w:left w:val="single" w:color="auto" w:sz="4" w:space="0"/>
              <w:bottom w:val="single" w:color="auto" w:sz="4" w:space="0"/>
              <w:right w:val="single" w:color="auto" w:sz="4" w:space="0"/>
            </w:tcBorders>
            <w:vAlign w:val="center"/>
          </w:tcPr>
          <w:p w14:paraId="33CECDDB">
            <w:pPr>
              <w:jc w:val="center"/>
              <w:rPr>
                <w:rFonts w:hint="eastAsia" w:ascii="宋体" w:hAnsi="宋体" w:cs="宋体"/>
                <w:color w:val="000000"/>
                <w:kern w:val="2"/>
                <w:szCs w:val="21"/>
              </w:rPr>
            </w:pPr>
            <w:r>
              <w:rPr>
                <w:rFonts w:hint="eastAsia" w:ascii="宋体" w:hAnsi="宋体" w:cs="宋体"/>
                <w:color w:val="000000"/>
                <w:kern w:val="2"/>
                <w:szCs w:val="21"/>
              </w:rPr>
              <w:t>10.</w:t>
            </w:r>
            <w:r>
              <w:rPr>
                <w:rFonts w:ascii="宋体" w:hAnsi="宋体" w:cs="宋体"/>
                <w:color w:val="000000"/>
                <w:kern w:val="2"/>
                <w:szCs w:val="21"/>
              </w:rPr>
              <w:t>17</w:t>
            </w:r>
          </w:p>
        </w:tc>
        <w:tc>
          <w:tcPr>
            <w:tcW w:w="1276" w:type="dxa"/>
            <w:tcBorders>
              <w:top w:val="single" w:color="auto" w:sz="4" w:space="0"/>
              <w:left w:val="single" w:color="auto" w:sz="4" w:space="0"/>
              <w:bottom w:val="single" w:color="auto" w:sz="4" w:space="0"/>
              <w:right w:val="single" w:color="auto" w:sz="4" w:space="0"/>
            </w:tcBorders>
            <w:vAlign w:val="center"/>
          </w:tcPr>
          <w:p w14:paraId="1FBC114B">
            <w:pPr>
              <w:jc w:val="center"/>
              <w:rPr>
                <w:rFonts w:hint="eastAsia" w:ascii="宋体" w:hAnsi="宋体"/>
                <w:color w:val="000000"/>
                <w:kern w:val="2"/>
                <w:szCs w:val="21"/>
              </w:rPr>
            </w:pPr>
            <w:r>
              <w:rPr>
                <w:rFonts w:hint="eastAsia" w:ascii="宋体" w:hAnsi="宋体"/>
                <w:color w:val="000000"/>
                <w:kern w:val="2"/>
                <w:szCs w:val="21"/>
              </w:rPr>
              <w:t>解释权</w:t>
            </w:r>
          </w:p>
        </w:tc>
        <w:tc>
          <w:tcPr>
            <w:tcW w:w="6945" w:type="dxa"/>
            <w:tcBorders>
              <w:top w:val="single" w:color="auto" w:sz="4" w:space="0"/>
              <w:left w:val="single" w:color="auto" w:sz="4" w:space="0"/>
              <w:bottom w:val="single" w:color="auto" w:sz="4" w:space="0"/>
              <w:right w:val="single" w:color="auto" w:sz="4" w:space="0"/>
            </w:tcBorders>
            <w:vAlign w:val="center"/>
          </w:tcPr>
          <w:p w14:paraId="0CF02FB5">
            <w:pPr>
              <w:rPr>
                <w:rFonts w:hint="eastAsia" w:ascii="宋体" w:hAnsi="宋体"/>
                <w:color w:val="000000"/>
                <w:kern w:val="2"/>
                <w:szCs w:val="21"/>
              </w:rPr>
            </w:pPr>
            <w:r>
              <w:rPr>
                <w:rFonts w:hint="eastAsia" w:ascii="宋体" w:hAnsi="宋体"/>
                <w:color w:val="000000"/>
                <w:kern w:val="2"/>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不同版本之间有不一致的，以形成时间在后者为准。按本款前述规定仍不能形成结论的，由招标人负责解释。</w:t>
            </w:r>
          </w:p>
        </w:tc>
      </w:tr>
    </w:tbl>
    <w:p w14:paraId="7057BDE2">
      <w:pPr>
        <w:rPr>
          <w:rFonts w:hint="eastAsia" w:ascii="宋体" w:hAnsi="宋体"/>
          <w:color w:val="000000"/>
          <w:szCs w:val="21"/>
        </w:rPr>
      </w:pPr>
    </w:p>
    <w:p w14:paraId="4EE4903F">
      <w:pPr>
        <w:tabs>
          <w:tab w:val="left" w:pos="760"/>
        </w:tabs>
        <w:spacing w:before="260" w:after="260" w:line="360" w:lineRule="auto"/>
        <w:outlineLvl w:val="1"/>
        <w:rPr>
          <w:rFonts w:hint="eastAsia" w:ascii="宋体" w:hAnsi="宋体" w:cs="黑体"/>
          <w:bCs/>
          <w:color w:val="000000"/>
          <w:sz w:val="32"/>
          <w:szCs w:val="32"/>
        </w:rPr>
        <w:sectPr>
          <w:pgSz w:w="11906" w:h="16838"/>
          <w:pgMar w:top="1440" w:right="1440" w:bottom="1440" w:left="1440" w:header="851" w:footer="851" w:gutter="0"/>
          <w:cols w:space="720" w:num="1"/>
          <w:docGrid w:linePitch="360" w:charSpace="0"/>
        </w:sectPr>
      </w:pPr>
      <w:bookmarkStart w:id="15" w:name="_Toc120647373"/>
    </w:p>
    <w:p w14:paraId="6EBECA3C">
      <w:pPr>
        <w:tabs>
          <w:tab w:val="left" w:pos="760"/>
        </w:tabs>
        <w:spacing w:before="260" w:after="260" w:line="360" w:lineRule="auto"/>
        <w:outlineLvl w:val="1"/>
        <w:rPr>
          <w:rFonts w:hint="eastAsia" w:ascii="宋体" w:hAnsi="宋体" w:cs="黑体"/>
          <w:bCs/>
          <w:color w:val="000000"/>
          <w:sz w:val="32"/>
          <w:szCs w:val="32"/>
        </w:rPr>
      </w:pPr>
      <w:bookmarkStart w:id="16" w:name="_Toc155037958"/>
      <w:r>
        <w:rPr>
          <w:rFonts w:hint="eastAsia" w:ascii="宋体" w:hAnsi="宋体" w:cs="黑体"/>
          <w:bCs/>
          <w:color w:val="000000"/>
          <w:sz w:val="32"/>
          <w:szCs w:val="32"/>
        </w:rPr>
        <w:t>1.总则</w:t>
      </w:r>
      <w:bookmarkEnd w:id="15"/>
      <w:bookmarkEnd w:id="16"/>
    </w:p>
    <w:p w14:paraId="286158A8">
      <w:pPr>
        <w:spacing w:before="120" w:after="120" w:line="360" w:lineRule="auto"/>
        <w:outlineLvl w:val="2"/>
        <w:rPr>
          <w:rFonts w:hint="eastAsia" w:ascii="宋体" w:hAnsi="宋体" w:cs="黑体"/>
          <w:bCs/>
          <w:color w:val="000000"/>
          <w:sz w:val="24"/>
          <w:szCs w:val="24"/>
        </w:rPr>
      </w:pPr>
      <w:bookmarkStart w:id="17" w:name="_Toc120647374"/>
      <w:bookmarkStart w:id="18" w:name="_Toc155037959"/>
      <w:r>
        <w:rPr>
          <w:rFonts w:hint="eastAsia" w:ascii="宋体" w:hAnsi="宋体" w:cs="黑体"/>
          <w:bCs/>
          <w:color w:val="000000"/>
          <w:sz w:val="24"/>
          <w:szCs w:val="24"/>
        </w:rPr>
        <w:t>1.1 招标项目概况</w:t>
      </w:r>
      <w:bookmarkEnd w:id="17"/>
      <w:bookmarkEnd w:id="18"/>
    </w:p>
    <w:p w14:paraId="3992FE6C">
      <w:pPr>
        <w:spacing w:line="360" w:lineRule="auto"/>
        <w:ind w:firstLine="420" w:firstLineChars="200"/>
        <w:rPr>
          <w:rFonts w:hint="eastAsia" w:ascii="宋体" w:hAnsi="宋体" w:cs="宋体"/>
          <w:bCs/>
          <w:color w:val="000000"/>
        </w:rPr>
      </w:pPr>
      <w:r>
        <w:rPr>
          <w:rFonts w:hint="eastAsia" w:ascii="宋体" w:hAnsi="宋体" w:cs="宋体"/>
          <w:bCs/>
          <w:color w:val="000000"/>
        </w:rPr>
        <w:t>1.1.1 根据《中华人民共和国招标投标法》《中华人民共和国招标投标法实施条例》等有关法律、法规和规章的规定，本招标项目已具备招标条件，现对监理进行招标。</w:t>
      </w:r>
    </w:p>
    <w:p w14:paraId="57374375">
      <w:pPr>
        <w:spacing w:line="360" w:lineRule="auto"/>
        <w:ind w:firstLine="420" w:firstLineChars="200"/>
        <w:rPr>
          <w:rFonts w:hint="eastAsia" w:ascii="宋体" w:hAnsi="宋体" w:cs="宋体"/>
          <w:bCs/>
          <w:color w:val="000000"/>
        </w:rPr>
      </w:pPr>
      <w:r>
        <w:rPr>
          <w:rFonts w:hint="eastAsia" w:ascii="宋体" w:hAnsi="宋体" w:cs="宋体"/>
          <w:bCs/>
          <w:color w:val="000000"/>
        </w:rPr>
        <w:t>1.1.2 招标人：见投标人须知前附表。</w:t>
      </w:r>
    </w:p>
    <w:p w14:paraId="7E23D19E">
      <w:pPr>
        <w:spacing w:line="360" w:lineRule="auto"/>
        <w:ind w:firstLine="420" w:firstLineChars="200"/>
        <w:rPr>
          <w:rFonts w:hint="eastAsia" w:ascii="宋体" w:hAnsi="宋体" w:cs="宋体"/>
          <w:bCs/>
          <w:color w:val="000000"/>
        </w:rPr>
      </w:pPr>
      <w:r>
        <w:rPr>
          <w:rFonts w:hint="eastAsia" w:ascii="宋体" w:hAnsi="宋体" w:cs="宋体"/>
          <w:bCs/>
          <w:color w:val="000000"/>
        </w:rPr>
        <w:t>1.1.3 招标代理机构：见投标人须知前附表。</w:t>
      </w:r>
    </w:p>
    <w:p w14:paraId="3F2D8CBD">
      <w:pPr>
        <w:spacing w:line="360" w:lineRule="auto"/>
        <w:ind w:firstLine="420" w:firstLineChars="200"/>
        <w:rPr>
          <w:rFonts w:hint="eastAsia" w:ascii="宋体" w:hAnsi="宋体" w:cs="宋体"/>
          <w:bCs/>
          <w:color w:val="000000"/>
        </w:rPr>
      </w:pPr>
      <w:r>
        <w:rPr>
          <w:rFonts w:hint="eastAsia" w:ascii="宋体" w:hAnsi="宋体" w:cs="宋体"/>
          <w:bCs/>
          <w:color w:val="000000"/>
        </w:rPr>
        <w:t>1.1.4 招标项目名称：见投标人须知前附表。</w:t>
      </w:r>
    </w:p>
    <w:p w14:paraId="517D0FB1">
      <w:pPr>
        <w:spacing w:line="360" w:lineRule="auto"/>
        <w:ind w:firstLine="420" w:firstLineChars="200"/>
        <w:rPr>
          <w:rFonts w:hint="eastAsia" w:ascii="宋体" w:hAnsi="宋体" w:cs="宋体"/>
          <w:bCs/>
          <w:color w:val="000000"/>
        </w:rPr>
      </w:pPr>
      <w:r>
        <w:rPr>
          <w:rFonts w:hint="eastAsia" w:ascii="宋体" w:hAnsi="宋体" w:cs="宋体"/>
          <w:bCs/>
          <w:color w:val="000000"/>
        </w:rPr>
        <w:t>1.1.5 项目建设地点：见投标人须知前附表。</w:t>
      </w:r>
    </w:p>
    <w:p w14:paraId="45CFDBC2">
      <w:pPr>
        <w:spacing w:line="360" w:lineRule="auto"/>
        <w:ind w:firstLine="420" w:firstLineChars="200"/>
        <w:rPr>
          <w:rFonts w:hint="eastAsia" w:ascii="宋体" w:hAnsi="宋体" w:cs="宋体"/>
          <w:bCs/>
          <w:color w:val="000000"/>
        </w:rPr>
      </w:pPr>
      <w:r>
        <w:rPr>
          <w:rFonts w:hint="eastAsia" w:ascii="宋体" w:hAnsi="宋体" w:cs="宋体"/>
          <w:bCs/>
          <w:color w:val="000000"/>
        </w:rPr>
        <w:t>1.1.6 项目建设规模：见投标人须知前附表。</w:t>
      </w:r>
    </w:p>
    <w:p w14:paraId="522E6EE0">
      <w:pPr>
        <w:spacing w:line="360" w:lineRule="auto"/>
        <w:ind w:firstLine="420" w:firstLineChars="200"/>
        <w:rPr>
          <w:rFonts w:hint="eastAsia" w:ascii="宋体" w:hAnsi="宋体" w:cs="宋体"/>
          <w:bCs/>
          <w:color w:val="000000"/>
        </w:rPr>
      </w:pPr>
      <w:r>
        <w:rPr>
          <w:rFonts w:hint="eastAsia" w:ascii="宋体" w:hAnsi="宋体" w:cs="宋体"/>
          <w:bCs/>
          <w:color w:val="000000"/>
        </w:rPr>
        <w:t>1.1.7 工程项目施工预计开工日期和建设周期：见投标人须知前附表。</w:t>
      </w:r>
    </w:p>
    <w:p w14:paraId="5A607990">
      <w:pPr>
        <w:spacing w:line="360" w:lineRule="auto"/>
        <w:ind w:firstLine="420" w:firstLineChars="200"/>
        <w:rPr>
          <w:rFonts w:hint="eastAsia" w:ascii="宋体" w:hAnsi="宋体" w:cs="宋体"/>
          <w:bCs/>
          <w:color w:val="000000"/>
        </w:rPr>
      </w:pPr>
      <w:r>
        <w:rPr>
          <w:rFonts w:hint="eastAsia" w:ascii="宋体" w:hAnsi="宋体" w:cs="宋体"/>
          <w:bCs/>
          <w:color w:val="000000"/>
        </w:rPr>
        <w:t>1.1.8 建筑安装工程费/工程概算：见投标人须知前附表。</w:t>
      </w:r>
    </w:p>
    <w:p w14:paraId="4224829F">
      <w:pPr>
        <w:spacing w:before="120" w:after="120" w:line="360" w:lineRule="auto"/>
        <w:outlineLvl w:val="2"/>
        <w:rPr>
          <w:rFonts w:hint="eastAsia" w:ascii="宋体" w:hAnsi="宋体" w:cs="黑体"/>
          <w:bCs/>
          <w:color w:val="000000"/>
          <w:sz w:val="24"/>
          <w:szCs w:val="24"/>
        </w:rPr>
      </w:pPr>
      <w:bookmarkStart w:id="19" w:name="_Toc120647375"/>
      <w:bookmarkStart w:id="20" w:name="_Toc155037960"/>
      <w:r>
        <w:rPr>
          <w:rFonts w:hint="eastAsia" w:ascii="宋体" w:hAnsi="宋体" w:cs="黑体"/>
          <w:bCs/>
          <w:color w:val="000000"/>
          <w:sz w:val="24"/>
          <w:szCs w:val="24"/>
        </w:rPr>
        <w:t>1.2 招标项目的资金来源和落实情况</w:t>
      </w:r>
      <w:bookmarkEnd w:id="19"/>
      <w:bookmarkEnd w:id="20"/>
    </w:p>
    <w:p w14:paraId="0DB3EA87">
      <w:pPr>
        <w:spacing w:line="360" w:lineRule="auto"/>
        <w:ind w:firstLine="420" w:firstLineChars="200"/>
        <w:rPr>
          <w:rFonts w:hint="eastAsia" w:ascii="宋体" w:hAnsi="宋体" w:cs="宋体"/>
          <w:bCs/>
          <w:color w:val="000000"/>
        </w:rPr>
      </w:pPr>
      <w:r>
        <w:rPr>
          <w:rFonts w:hint="eastAsia" w:ascii="宋体" w:hAnsi="宋体" w:cs="宋体"/>
          <w:bCs/>
          <w:color w:val="000000"/>
        </w:rPr>
        <w:t>1.2.1 资金来源及比例：见投标人须知前附表。</w:t>
      </w:r>
    </w:p>
    <w:p w14:paraId="4A38EB93">
      <w:pPr>
        <w:spacing w:line="360" w:lineRule="auto"/>
        <w:ind w:firstLine="420" w:firstLineChars="200"/>
        <w:rPr>
          <w:rFonts w:hint="eastAsia" w:ascii="宋体" w:hAnsi="宋体" w:cs="宋体"/>
          <w:bCs/>
          <w:color w:val="000000"/>
        </w:rPr>
      </w:pPr>
      <w:r>
        <w:rPr>
          <w:rFonts w:hint="eastAsia" w:ascii="宋体" w:hAnsi="宋体" w:cs="宋体"/>
          <w:bCs/>
          <w:color w:val="000000"/>
        </w:rPr>
        <w:t>1.2.2 资金落实情况：见投标人须知前附表。</w:t>
      </w:r>
    </w:p>
    <w:p w14:paraId="04B23887">
      <w:pPr>
        <w:spacing w:before="120" w:after="120" w:line="360" w:lineRule="auto"/>
        <w:outlineLvl w:val="2"/>
        <w:rPr>
          <w:rFonts w:hint="eastAsia" w:ascii="宋体" w:hAnsi="宋体" w:cs="黑体"/>
          <w:bCs/>
          <w:color w:val="000000"/>
          <w:sz w:val="24"/>
          <w:szCs w:val="24"/>
        </w:rPr>
      </w:pPr>
      <w:bookmarkStart w:id="21" w:name="_Toc155037961"/>
      <w:bookmarkStart w:id="22" w:name="_Toc120647376"/>
      <w:r>
        <w:rPr>
          <w:rFonts w:hint="eastAsia" w:ascii="宋体" w:hAnsi="宋体" w:cs="黑体"/>
          <w:bCs/>
          <w:color w:val="000000"/>
          <w:sz w:val="24"/>
          <w:szCs w:val="24"/>
        </w:rPr>
        <w:t>1.3 招标范围、监理服务期限和质量标准</w:t>
      </w:r>
      <w:bookmarkEnd w:id="21"/>
      <w:bookmarkEnd w:id="22"/>
    </w:p>
    <w:p w14:paraId="442F4984">
      <w:pPr>
        <w:spacing w:line="360" w:lineRule="auto"/>
        <w:ind w:firstLine="420" w:firstLineChars="200"/>
        <w:rPr>
          <w:rFonts w:hint="eastAsia" w:ascii="宋体" w:hAnsi="宋体" w:cs="宋体"/>
          <w:bCs/>
          <w:color w:val="000000"/>
        </w:rPr>
      </w:pPr>
      <w:r>
        <w:rPr>
          <w:rFonts w:hint="eastAsia" w:ascii="宋体" w:hAnsi="宋体" w:cs="宋体"/>
          <w:bCs/>
          <w:color w:val="000000"/>
        </w:rPr>
        <w:t>1.3.1 招标范围：见投标人须知前附表。</w:t>
      </w:r>
    </w:p>
    <w:p w14:paraId="652428D0">
      <w:pPr>
        <w:spacing w:line="360" w:lineRule="auto"/>
        <w:ind w:firstLine="420" w:firstLineChars="200"/>
        <w:rPr>
          <w:rFonts w:hint="eastAsia" w:ascii="宋体" w:hAnsi="宋体" w:cs="宋体"/>
          <w:bCs/>
          <w:color w:val="000000"/>
        </w:rPr>
      </w:pPr>
      <w:r>
        <w:rPr>
          <w:rFonts w:hint="eastAsia" w:ascii="宋体" w:hAnsi="宋体" w:cs="宋体"/>
          <w:bCs/>
          <w:color w:val="000000"/>
        </w:rPr>
        <w:t>1.3.2 监理服务期限：见投标人须知前附表。</w:t>
      </w:r>
    </w:p>
    <w:p w14:paraId="373EA7ED">
      <w:pPr>
        <w:spacing w:line="360" w:lineRule="auto"/>
        <w:ind w:firstLine="420" w:firstLineChars="200"/>
        <w:rPr>
          <w:rFonts w:hint="eastAsia" w:ascii="宋体" w:hAnsi="宋体" w:cs="宋体"/>
          <w:bCs/>
          <w:color w:val="000000"/>
        </w:rPr>
      </w:pPr>
      <w:r>
        <w:rPr>
          <w:rFonts w:hint="eastAsia" w:ascii="宋体" w:hAnsi="宋体" w:cs="宋体"/>
          <w:bCs/>
          <w:color w:val="000000"/>
        </w:rPr>
        <w:t>1.3.3 质量标准：见投标人须知前附表。</w:t>
      </w:r>
    </w:p>
    <w:p w14:paraId="79BD0C4E">
      <w:pPr>
        <w:spacing w:before="120" w:after="120" w:line="360" w:lineRule="auto"/>
        <w:outlineLvl w:val="2"/>
        <w:rPr>
          <w:rFonts w:hint="eastAsia" w:ascii="宋体" w:hAnsi="宋体" w:cs="黑体"/>
          <w:bCs/>
          <w:color w:val="000000"/>
          <w:sz w:val="24"/>
          <w:szCs w:val="24"/>
        </w:rPr>
      </w:pPr>
      <w:bookmarkStart w:id="23" w:name="_Toc120647377"/>
      <w:bookmarkStart w:id="24" w:name="_Toc155037962"/>
      <w:r>
        <w:rPr>
          <w:rFonts w:hint="eastAsia" w:ascii="宋体" w:hAnsi="宋体" w:cs="黑体"/>
          <w:bCs/>
          <w:color w:val="000000"/>
          <w:sz w:val="24"/>
          <w:szCs w:val="24"/>
        </w:rPr>
        <w:t>1.4 投标人资格要求</w:t>
      </w:r>
      <w:bookmarkEnd w:id="23"/>
      <w:bookmarkEnd w:id="24"/>
    </w:p>
    <w:p w14:paraId="648E0B0A">
      <w:pPr>
        <w:spacing w:line="360" w:lineRule="auto"/>
        <w:ind w:firstLine="420" w:firstLineChars="200"/>
        <w:rPr>
          <w:rFonts w:hint="eastAsia" w:ascii="宋体" w:hAnsi="宋体" w:cs="宋体"/>
          <w:bCs/>
          <w:color w:val="000000"/>
        </w:rPr>
      </w:pPr>
      <w:r>
        <w:rPr>
          <w:rFonts w:hint="eastAsia" w:ascii="宋体" w:hAnsi="宋体" w:cs="宋体"/>
          <w:bCs/>
          <w:color w:val="000000"/>
        </w:rPr>
        <w:t>1.4.1 投标人应具备承担本招标项目资质条件、能力和信誉：</w:t>
      </w:r>
    </w:p>
    <w:p w14:paraId="384A5E78">
      <w:pPr>
        <w:spacing w:line="360" w:lineRule="auto"/>
        <w:ind w:firstLine="420" w:firstLineChars="200"/>
        <w:rPr>
          <w:rFonts w:hint="eastAsia" w:ascii="宋体" w:hAnsi="宋体" w:cs="宋体"/>
          <w:bCs/>
          <w:color w:val="000000"/>
        </w:rPr>
      </w:pPr>
      <w:r>
        <w:rPr>
          <w:rFonts w:hint="eastAsia" w:ascii="宋体" w:hAnsi="宋体" w:cs="宋体"/>
          <w:bCs/>
          <w:color w:val="000000"/>
        </w:rPr>
        <w:t>（1）投标人资质要求：见投标人须知前附表；</w:t>
      </w:r>
    </w:p>
    <w:p w14:paraId="1816E149">
      <w:pPr>
        <w:spacing w:line="360" w:lineRule="auto"/>
        <w:ind w:firstLine="420" w:firstLineChars="200"/>
        <w:rPr>
          <w:rFonts w:hint="eastAsia" w:ascii="宋体" w:hAnsi="宋体" w:cs="宋体"/>
          <w:bCs/>
          <w:color w:val="000000"/>
        </w:rPr>
      </w:pPr>
      <w:r>
        <w:rPr>
          <w:rFonts w:hint="eastAsia" w:ascii="宋体" w:hAnsi="宋体" w:cs="宋体"/>
          <w:bCs/>
          <w:color w:val="000000"/>
        </w:rPr>
        <w:t>（2）投标人业绩要求：见投标人须知前附表；</w:t>
      </w:r>
    </w:p>
    <w:p w14:paraId="40CD7022">
      <w:pPr>
        <w:spacing w:line="360" w:lineRule="auto"/>
        <w:ind w:firstLine="420" w:firstLineChars="200"/>
        <w:rPr>
          <w:rFonts w:hint="eastAsia" w:ascii="宋体" w:hAnsi="宋体" w:cs="宋体"/>
          <w:bCs/>
          <w:color w:val="000000"/>
        </w:rPr>
      </w:pPr>
      <w:r>
        <w:rPr>
          <w:rFonts w:hint="eastAsia" w:ascii="宋体" w:hAnsi="宋体" w:cs="宋体"/>
          <w:bCs/>
          <w:color w:val="000000"/>
        </w:rPr>
        <w:t>（3）总监理工程师的资格要求：见投标人须知前附表；</w:t>
      </w:r>
    </w:p>
    <w:p w14:paraId="24538E30">
      <w:pPr>
        <w:spacing w:line="360" w:lineRule="auto"/>
        <w:ind w:firstLine="420" w:firstLineChars="200"/>
        <w:rPr>
          <w:rFonts w:hint="eastAsia" w:ascii="宋体" w:hAnsi="宋体" w:cs="宋体"/>
          <w:bCs/>
          <w:color w:val="000000"/>
        </w:rPr>
      </w:pPr>
      <w:r>
        <w:rPr>
          <w:rFonts w:hint="eastAsia" w:ascii="宋体" w:hAnsi="宋体" w:cs="宋体"/>
          <w:bCs/>
          <w:color w:val="000000"/>
        </w:rPr>
        <w:t>（4）总监理工程师业绩要求：见投标人须知前附表；</w:t>
      </w:r>
    </w:p>
    <w:p w14:paraId="34828601">
      <w:pPr>
        <w:spacing w:line="360" w:lineRule="auto"/>
        <w:ind w:firstLine="420" w:firstLineChars="200"/>
        <w:rPr>
          <w:rFonts w:hint="eastAsia" w:ascii="宋体" w:hAnsi="宋体" w:cs="宋体"/>
          <w:bCs/>
        </w:rPr>
      </w:pPr>
      <w:r>
        <w:rPr>
          <w:rFonts w:hint="eastAsia" w:ascii="宋体" w:hAnsi="宋体" w:cs="宋体"/>
          <w:bCs/>
          <w:color w:val="000000"/>
        </w:rPr>
        <w:t>（5）其他要求：见投标人须知前附表；</w:t>
      </w:r>
    </w:p>
    <w:p w14:paraId="0E5BA18B">
      <w:pPr>
        <w:spacing w:line="360" w:lineRule="auto"/>
        <w:ind w:firstLine="420" w:firstLineChars="200"/>
        <w:rPr>
          <w:rFonts w:hint="eastAsia" w:ascii="宋体" w:hAnsi="宋体" w:cs="宋体"/>
          <w:bCs/>
          <w:color w:val="000000"/>
        </w:rPr>
      </w:pPr>
      <w:r>
        <w:rPr>
          <w:rFonts w:hint="eastAsia" w:ascii="宋体" w:hAnsi="宋体" w:cs="宋体"/>
          <w:bCs/>
          <w:color w:val="000000"/>
          <w:szCs w:val="21"/>
        </w:rPr>
        <w:t>（6）不良行为记录要求：见投标人须知前附表。</w:t>
      </w:r>
    </w:p>
    <w:p w14:paraId="6C51086B">
      <w:pPr>
        <w:spacing w:line="360" w:lineRule="auto"/>
        <w:ind w:firstLine="420" w:firstLineChars="200"/>
        <w:rPr>
          <w:rFonts w:hint="eastAsia" w:ascii="宋体" w:hAnsi="宋体" w:cs="宋体"/>
          <w:bCs/>
          <w:color w:val="000000"/>
        </w:rPr>
      </w:pPr>
      <w:r>
        <w:rPr>
          <w:rFonts w:hint="eastAsia" w:ascii="宋体" w:hAnsi="宋体" w:cs="宋体"/>
          <w:bCs/>
          <w:color w:val="000000"/>
        </w:rPr>
        <w:t>1.4.2 投标人须知前附表规定接受联合体投标的，联合体除应符合本章第1.4.1项和投标人须知前附表的要求外，还应遵守以下规定：</w:t>
      </w:r>
    </w:p>
    <w:p w14:paraId="7BBCD02D">
      <w:pPr>
        <w:spacing w:line="360" w:lineRule="auto"/>
        <w:ind w:firstLine="420" w:firstLineChars="200"/>
        <w:rPr>
          <w:rFonts w:hint="eastAsia" w:ascii="宋体" w:hAnsi="宋体" w:cs="宋体"/>
          <w:bCs/>
          <w:color w:val="000000"/>
        </w:rPr>
      </w:pPr>
      <w:r>
        <w:rPr>
          <w:rFonts w:hint="eastAsia" w:ascii="宋体" w:hAnsi="宋体" w:cs="宋体"/>
          <w:bCs/>
          <w:color w:val="000000"/>
        </w:rPr>
        <w:t>（1）联合体各方应按招标文件提供的格式签订联合体协议书，明确联合体牵头人和各方权利义务，并承诺就中标项目向招标人承担连带责任；</w:t>
      </w:r>
    </w:p>
    <w:p w14:paraId="158B505A">
      <w:pPr>
        <w:spacing w:line="360" w:lineRule="auto"/>
        <w:ind w:firstLine="420" w:firstLineChars="200"/>
        <w:rPr>
          <w:rFonts w:hint="eastAsia" w:ascii="宋体" w:hAnsi="宋体" w:cs="宋体"/>
          <w:bCs/>
          <w:color w:val="000000"/>
        </w:rPr>
      </w:pPr>
      <w:r>
        <w:rPr>
          <w:rFonts w:hint="eastAsia" w:ascii="宋体" w:hAnsi="宋体" w:cs="宋体"/>
          <w:bCs/>
          <w:color w:val="000000"/>
        </w:rPr>
        <w:t>（2）由同一专业的单位组成的联合体，按照资质等级较低的单位确定资质等级；</w:t>
      </w:r>
    </w:p>
    <w:p w14:paraId="1C9645DE">
      <w:pPr>
        <w:spacing w:line="360" w:lineRule="auto"/>
        <w:ind w:firstLine="420" w:firstLineChars="200"/>
        <w:rPr>
          <w:rFonts w:hint="eastAsia" w:ascii="宋体" w:hAnsi="宋体" w:cs="宋体"/>
          <w:bCs/>
          <w:color w:val="000000"/>
        </w:rPr>
      </w:pPr>
      <w:r>
        <w:rPr>
          <w:rFonts w:hint="eastAsia" w:ascii="宋体" w:hAnsi="宋体" w:cs="宋体"/>
          <w:bCs/>
          <w:color w:val="000000"/>
        </w:rPr>
        <w:t>（3）联合体各方不得再以自己名义单独或参加其他联合体在本招标项目中投标，否则各相关投标均无效。</w:t>
      </w:r>
    </w:p>
    <w:p w14:paraId="4C031FD4">
      <w:pPr>
        <w:spacing w:line="360" w:lineRule="auto"/>
        <w:ind w:firstLine="420" w:firstLineChars="200"/>
        <w:rPr>
          <w:rFonts w:hint="eastAsia" w:ascii="宋体" w:hAnsi="宋体" w:cs="宋体"/>
          <w:bCs/>
          <w:color w:val="000000"/>
        </w:rPr>
      </w:pPr>
      <w:r>
        <w:rPr>
          <w:rFonts w:hint="eastAsia" w:ascii="宋体" w:hAnsi="宋体" w:cs="宋体"/>
          <w:bCs/>
          <w:color w:val="000000"/>
        </w:rPr>
        <w:t>1.4.3 投标人不得存在下列情形之一：</w:t>
      </w:r>
    </w:p>
    <w:p w14:paraId="2EE8DB1D">
      <w:pPr>
        <w:spacing w:line="360" w:lineRule="auto"/>
        <w:ind w:firstLine="420" w:firstLineChars="200"/>
        <w:rPr>
          <w:rFonts w:hint="eastAsia" w:ascii="宋体" w:hAnsi="宋体" w:cs="宋体"/>
          <w:bCs/>
          <w:color w:val="000000"/>
        </w:rPr>
      </w:pPr>
      <w:r>
        <w:rPr>
          <w:rFonts w:hint="eastAsia" w:ascii="宋体" w:hAnsi="宋体" w:cs="宋体"/>
          <w:bCs/>
          <w:color w:val="000000"/>
        </w:rPr>
        <w:t>（1）为招标人不具有独立法人资格的附属机构（单位）；</w:t>
      </w:r>
    </w:p>
    <w:p w14:paraId="362AABDF">
      <w:pPr>
        <w:spacing w:line="360" w:lineRule="auto"/>
        <w:ind w:firstLine="420" w:firstLineChars="200"/>
        <w:rPr>
          <w:rFonts w:hint="eastAsia" w:ascii="宋体" w:hAnsi="宋体" w:cs="宋体"/>
          <w:bCs/>
          <w:color w:val="000000"/>
        </w:rPr>
      </w:pPr>
      <w:r>
        <w:rPr>
          <w:rFonts w:hint="eastAsia" w:ascii="宋体" w:hAnsi="宋体" w:cs="宋体"/>
          <w:bCs/>
          <w:color w:val="000000"/>
        </w:rPr>
        <w:t>（2）与招标人存在利害关系且可能影响招标公正性；</w:t>
      </w:r>
    </w:p>
    <w:p w14:paraId="1E1056AA">
      <w:pPr>
        <w:spacing w:line="360" w:lineRule="auto"/>
        <w:ind w:firstLine="420" w:firstLineChars="200"/>
        <w:rPr>
          <w:rFonts w:hint="eastAsia" w:ascii="宋体" w:hAnsi="宋体" w:cs="宋体"/>
          <w:bCs/>
          <w:color w:val="000000"/>
        </w:rPr>
      </w:pPr>
      <w:r>
        <w:rPr>
          <w:rFonts w:hint="eastAsia" w:ascii="宋体" w:hAnsi="宋体" w:cs="宋体"/>
          <w:bCs/>
          <w:color w:val="000000"/>
        </w:rPr>
        <w:t>（3）与本招标项目的其他投标人为同一个单位负责人；</w:t>
      </w:r>
    </w:p>
    <w:p w14:paraId="73D98AA0">
      <w:pPr>
        <w:spacing w:line="360" w:lineRule="auto"/>
        <w:ind w:firstLine="420" w:firstLineChars="200"/>
        <w:rPr>
          <w:rFonts w:hint="eastAsia" w:ascii="宋体" w:hAnsi="宋体" w:cs="宋体"/>
          <w:bCs/>
          <w:color w:val="000000"/>
        </w:rPr>
      </w:pPr>
      <w:r>
        <w:rPr>
          <w:rFonts w:hint="eastAsia" w:ascii="宋体" w:hAnsi="宋体" w:cs="宋体"/>
          <w:bCs/>
          <w:color w:val="000000"/>
        </w:rPr>
        <w:t>（4）与本招标项目的其他投标人存在控股、管理关系；</w:t>
      </w:r>
    </w:p>
    <w:p w14:paraId="7BA81847">
      <w:pPr>
        <w:spacing w:line="360" w:lineRule="auto"/>
        <w:ind w:firstLine="420" w:firstLineChars="200"/>
        <w:rPr>
          <w:rFonts w:hint="eastAsia" w:ascii="宋体" w:hAnsi="宋体" w:cs="宋体"/>
          <w:bCs/>
          <w:color w:val="000000"/>
        </w:rPr>
      </w:pPr>
      <w:r>
        <w:rPr>
          <w:rFonts w:hint="eastAsia" w:ascii="宋体" w:hAnsi="宋体" w:cs="宋体"/>
          <w:bCs/>
          <w:color w:val="000000"/>
        </w:rPr>
        <w:t>（5）为本招标项目的代建人；</w:t>
      </w:r>
    </w:p>
    <w:p w14:paraId="7AB85B3E">
      <w:pPr>
        <w:spacing w:line="360" w:lineRule="auto"/>
        <w:ind w:firstLine="420" w:firstLineChars="200"/>
        <w:rPr>
          <w:rFonts w:hint="eastAsia" w:ascii="宋体" w:hAnsi="宋体" w:cs="宋体"/>
          <w:bCs/>
          <w:color w:val="000000"/>
        </w:rPr>
      </w:pPr>
      <w:r>
        <w:rPr>
          <w:rFonts w:hint="eastAsia" w:ascii="宋体" w:hAnsi="宋体" w:cs="宋体"/>
          <w:bCs/>
          <w:color w:val="000000"/>
        </w:rPr>
        <w:t>（6）为本招标项目的招标代理机构；</w:t>
      </w:r>
    </w:p>
    <w:p w14:paraId="0D9158AE">
      <w:pPr>
        <w:spacing w:line="360" w:lineRule="auto"/>
        <w:ind w:firstLine="420" w:firstLineChars="200"/>
        <w:rPr>
          <w:rFonts w:hint="eastAsia" w:ascii="宋体" w:hAnsi="宋体" w:cs="宋体"/>
          <w:bCs/>
          <w:color w:val="000000"/>
        </w:rPr>
      </w:pPr>
      <w:r>
        <w:rPr>
          <w:rFonts w:hint="eastAsia" w:ascii="宋体" w:hAnsi="宋体" w:cs="宋体"/>
          <w:bCs/>
          <w:color w:val="000000"/>
        </w:rPr>
        <w:t>（7）与本招标项目的代建人或招标代理机构同为一个法定代表人；</w:t>
      </w:r>
    </w:p>
    <w:p w14:paraId="1C03C821">
      <w:pPr>
        <w:spacing w:line="360" w:lineRule="auto"/>
        <w:ind w:firstLine="420" w:firstLineChars="200"/>
        <w:rPr>
          <w:rFonts w:hint="eastAsia" w:ascii="宋体" w:hAnsi="宋体" w:cs="宋体"/>
          <w:bCs/>
          <w:color w:val="000000"/>
        </w:rPr>
      </w:pPr>
      <w:r>
        <w:rPr>
          <w:rFonts w:hint="eastAsia" w:ascii="宋体" w:hAnsi="宋体" w:cs="宋体"/>
          <w:bCs/>
          <w:color w:val="000000"/>
        </w:rPr>
        <w:t>（8）与本招标项目的代建人或招标代理机构存在控股或参股关系；</w:t>
      </w:r>
    </w:p>
    <w:p w14:paraId="58216750">
      <w:pPr>
        <w:spacing w:line="360" w:lineRule="auto"/>
        <w:ind w:firstLine="420" w:firstLineChars="200"/>
        <w:rPr>
          <w:rFonts w:hint="eastAsia" w:ascii="宋体" w:hAnsi="宋体" w:cs="宋体"/>
          <w:bCs/>
          <w:color w:val="000000"/>
        </w:rPr>
      </w:pPr>
      <w:r>
        <w:rPr>
          <w:rFonts w:hint="eastAsia" w:ascii="宋体" w:hAnsi="宋体" w:cs="宋体"/>
          <w:bCs/>
          <w:color w:val="000000"/>
        </w:rPr>
        <w:t>（9）与本招标项目的施工承包人以及建筑材料、建筑构配件和设备供应商有隶属关系或者其他利害关系；</w:t>
      </w:r>
    </w:p>
    <w:p w14:paraId="1485534A">
      <w:pPr>
        <w:spacing w:line="360" w:lineRule="auto"/>
        <w:ind w:firstLine="420" w:firstLineChars="200"/>
        <w:rPr>
          <w:rFonts w:hint="eastAsia" w:ascii="宋体" w:hAnsi="宋体" w:cs="宋体"/>
          <w:bCs/>
          <w:color w:val="000000"/>
        </w:rPr>
      </w:pPr>
      <w:r>
        <w:rPr>
          <w:rFonts w:hint="eastAsia" w:ascii="宋体" w:hAnsi="宋体" w:cs="宋体"/>
          <w:bCs/>
          <w:color w:val="000000"/>
        </w:rPr>
        <w:t>（10）被依法暂停或者取消投标资格；</w:t>
      </w:r>
    </w:p>
    <w:p w14:paraId="59D8EE96">
      <w:pPr>
        <w:spacing w:line="360" w:lineRule="auto"/>
        <w:ind w:firstLine="420" w:firstLineChars="200"/>
        <w:rPr>
          <w:rFonts w:hint="eastAsia" w:ascii="宋体" w:hAnsi="宋体" w:cs="宋体"/>
          <w:bCs/>
          <w:color w:val="000000"/>
        </w:rPr>
      </w:pPr>
      <w:r>
        <w:rPr>
          <w:rFonts w:hint="eastAsia" w:ascii="宋体" w:hAnsi="宋体" w:cs="宋体"/>
          <w:bCs/>
          <w:color w:val="000000"/>
        </w:rPr>
        <w:t>（11）被责令停产停业、暂扣或者吊销许可证、暂扣或者吊销执照；</w:t>
      </w:r>
    </w:p>
    <w:p w14:paraId="7245CCE0">
      <w:pPr>
        <w:tabs>
          <w:tab w:val="left" w:pos="1046"/>
        </w:tabs>
        <w:adjustRightInd w:val="0"/>
        <w:snapToGrid w:val="0"/>
        <w:spacing w:line="360" w:lineRule="auto"/>
        <w:ind w:firstLine="420" w:firstLineChars="200"/>
        <w:rPr>
          <w:rFonts w:hint="eastAsia" w:ascii="宋体" w:hAnsi="宋体" w:cs="宋体"/>
          <w:bCs/>
          <w:snapToGrid w:val="0"/>
          <w:color w:val="000000"/>
          <w:szCs w:val="21"/>
        </w:rPr>
      </w:pPr>
      <w:r>
        <w:rPr>
          <w:rFonts w:hint="eastAsia" w:ascii="宋体" w:hAnsi="宋体" w:cs="宋体"/>
          <w:bCs/>
          <w:color w:val="000000"/>
        </w:rPr>
        <w:t>（12）进入清算程序，或被宣告破产，或其他丧失履约能力的情形</w:t>
      </w:r>
      <w:r>
        <w:rPr>
          <w:rFonts w:hint="eastAsia" w:ascii="宋体" w:hAnsi="宋体" w:cs="宋体"/>
          <w:bCs/>
          <w:snapToGrid w:val="0"/>
          <w:color w:val="000000"/>
          <w:szCs w:val="21"/>
        </w:rPr>
        <w:t>（已破产重组并完成信用修复的，不受此条要求限制）；</w:t>
      </w:r>
    </w:p>
    <w:p w14:paraId="7AD1AC27">
      <w:pPr>
        <w:widowControl w:val="0"/>
        <w:tabs>
          <w:tab w:val="left" w:pos="1046"/>
        </w:tabs>
        <w:adjustRightInd w:val="0"/>
        <w:snapToGrid w:val="0"/>
        <w:spacing w:line="360" w:lineRule="auto"/>
        <w:ind w:firstLine="420" w:firstLineChars="200"/>
        <w:jc w:val="both"/>
        <w:rPr>
          <w:rFonts w:hint="eastAsia" w:ascii="宋体" w:hAnsi="宋体" w:cs="宋体"/>
          <w:bCs/>
          <w:snapToGrid w:val="0"/>
          <w:color w:val="000000"/>
          <w:szCs w:val="21"/>
        </w:rPr>
      </w:pPr>
      <w:r>
        <w:rPr>
          <w:rFonts w:hint="eastAsia" w:ascii="宋体" w:hAnsi="宋体" w:cs="宋体"/>
          <w:bCs/>
          <w:snapToGrid w:val="0"/>
          <w:color w:val="000000"/>
          <w:szCs w:val="21"/>
        </w:rPr>
        <w:t>注：对于人民法院裁定批准重整计划的破产企业，可以在“信用中国”网站、国家企业信用信息公示系统和金融信用信息基础数据库中添加企业重整相关信息，及时反映企业重整情况。重整企业或管理人可以凭人民法院出具的相应裁定书向原失信认定单位申请信用修复。</w:t>
      </w:r>
    </w:p>
    <w:p w14:paraId="58C63AE5">
      <w:pPr>
        <w:spacing w:line="360" w:lineRule="auto"/>
        <w:ind w:firstLine="420" w:firstLineChars="200"/>
        <w:rPr>
          <w:rFonts w:hint="eastAsia" w:ascii="宋体" w:hAnsi="宋体" w:cs="宋体"/>
          <w:bCs/>
          <w:color w:val="000000"/>
        </w:rPr>
      </w:pPr>
      <w:r>
        <w:rPr>
          <w:rFonts w:hint="eastAsia" w:ascii="宋体" w:hAnsi="宋体" w:cs="宋体"/>
          <w:bCs/>
          <w:color w:val="000000"/>
          <w:lang w:bidi="ar"/>
        </w:rPr>
        <w:t>（13）在近三年内（自投标截止之日向前追溯3年）发生重大监理质量问题的（以相关行业主管部门作出的行政处罚决定时间或司法机关作出的法律文书时间为准），前述行政处罚已完成信用修复的，但自行政处罚作出机关或信用修复主管部门同意修复之日起满一年的，不受三年期限限制；</w:t>
      </w:r>
    </w:p>
    <w:p w14:paraId="47CE3E3B">
      <w:pPr>
        <w:spacing w:line="360" w:lineRule="auto"/>
        <w:ind w:firstLine="420" w:firstLineChars="200"/>
        <w:rPr>
          <w:rFonts w:hint="eastAsia" w:ascii="宋体" w:hAnsi="宋体" w:cs="宋体"/>
          <w:bCs/>
          <w:color w:val="000000"/>
        </w:rPr>
      </w:pPr>
      <w:r>
        <w:rPr>
          <w:rFonts w:hint="eastAsia" w:ascii="宋体" w:hAnsi="宋体" w:cs="宋体"/>
          <w:bCs/>
          <w:color w:val="000000"/>
        </w:rPr>
        <w:t>（14）被</w:t>
      </w:r>
      <w:r>
        <w:rPr>
          <w:rFonts w:hint="eastAsia" w:ascii="宋体" w:hAnsi="宋体"/>
          <w:szCs w:val="21"/>
        </w:rPr>
        <w:t>市场监督管理机关</w:t>
      </w:r>
      <w:r>
        <w:rPr>
          <w:rFonts w:hint="eastAsia" w:ascii="宋体" w:hAnsi="宋体" w:cs="宋体"/>
          <w:bCs/>
          <w:color w:val="000000"/>
        </w:rPr>
        <w:t>在全国企业信用信息公示系统中列入严重违法失信企业名单；</w:t>
      </w:r>
    </w:p>
    <w:p w14:paraId="4E362B82">
      <w:pPr>
        <w:spacing w:line="360" w:lineRule="auto"/>
        <w:ind w:firstLine="420" w:firstLineChars="200"/>
        <w:rPr>
          <w:rFonts w:hint="eastAsia" w:ascii="宋体" w:hAnsi="宋体" w:cs="宋体"/>
          <w:bCs/>
          <w:color w:val="000000"/>
        </w:rPr>
      </w:pPr>
      <w:r>
        <w:rPr>
          <w:rFonts w:hint="eastAsia" w:ascii="宋体" w:hAnsi="宋体" w:cs="宋体"/>
          <w:bCs/>
          <w:color w:val="000000"/>
        </w:rPr>
        <w:t>（15）被最高人民法院在“信用中国”网站（www.creditchina.gov.cn）或各级信用信息共享平台中列入失信被执行人名单；</w:t>
      </w:r>
    </w:p>
    <w:p w14:paraId="0F2FFE69">
      <w:pPr>
        <w:spacing w:line="360" w:lineRule="auto"/>
        <w:ind w:firstLine="420" w:firstLineChars="200"/>
        <w:rPr>
          <w:rFonts w:hint="eastAsia" w:ascii="宋体" w:hAnsi="宋体" w:cs="宋体"/>
          <w:bCs/>
          <w:color w:val="000000"/>
        </w:rPr>
      </w:pPr>
      <w:r>
        <w:rPr>
          <w:rFonts w:hint="eastAsia" w:ascii="宋体" w:hAnsi="宋体" w:cs="宋体"/>
          <w:bCs/>
          <w:color w:val="000000"/>
        </w:rPr>
        <w:t>(16) 在近三年内（</w:t>
      </w:r>
      <w:r>
        <w:rPr>
          <w:rFonts w:hint="eastAsia" w:ascii="宋体" w:hAnsi="宋体" w:cs="宋体"/>
          <w:bCs/>
          <w:color w:val="000000"/>
          <w:lang w:bidi="ar"/>
        </w:rPr>
        <w:t>自投标截止之日向前追溯3年）</w:t>
      </w:r>
      <w:r>
        <w:rPr>
          <w:rFonts w:hint="eastAsia" w:ascii="宋体" w:hAnsi="宋体" w:cs="宋体"/>
          <w:bCs/>
          <w:color w:val="000000"/>
        </w:rPr>
        <w:t>投标人或其法定代表人、拟委任的总监理工程师有行贿犯罪行为的；</w:t>
      </w:r>
    </w:p>
    <w:p w14:paraId="3F3FB000">
      <w:pPr>
        <w:spacing w:line="360" w:lineRule="auto"/>
        <w:ind w:firstLine="420" w:firstLineChars="200"/>
        <w:rPr>
          <w:rFonts w:hint="eastAsia" w:ascii="宋体" w:hAnsi="宋体" w:cs="宋体"/>
          <w:bCs/>
          <w:color w:val="000000"/>
        </w:rPr>
      </w:pPr>
      <w:r>
        <w:rPr>
          <w:rFonts w:hint="eastAsia" w:ascii="宋体" w:hAnsi="宋体" w:cs="宋体"/>
          <w:bCs/>
          <w:color w:val="000000"/>
        </w:rPr>
        <w:t>（17）法律法规或投标人须知前附表规定的其他情形</w:t>
      </w:r>
      <w:bookmarkStart w:id="25" w:name="page23"/>
      <w:bookmarkEnd w:id="25"/>
      <w:r>
        <w:rPr>
          <w:rFonts w:hint="eastAsia" w:ascii="宋体" w:hAnsi="宋体" w:cs="宋体"/>
          <w:bCs/>
          <w:color w:val="000000"/>
        </w:rPr>
        <w:t>。</w:t>
      </w:r>
    </w:p>
    <w:p w14:paraId="094FD023">
      <w:pPr>
        <w:spacing w:before="120" w:after="120" w:line="360" w:lineRule="auto"/>
        <w:outlineLvl w:val="2"/>
        <w:rPr>
          <w:rFonts w:hint="eastAsia" w:ascii="宋体" w:hAnsi="宋体" w:cs="黑体"/>
          <w:bCs/>
          <w:color w:val="000000"/>
          <w:sz w:val="24"/>
          <w:szCs w:val="24"/>
        </w:rPr>
      </w:pPr>
      <w:bookmarkStart w:id="26" w:name="_Toc155037963"/>
      <w:bookmarkStart w:id="27" w:name="_Toc120647378"/>
      <w:r>
        <w:rPr>
          <w:rFonts w:hint="eastAsia" w:ascii="宋体" w:hAnsi="宋体" w:cs="黑体"/>
          <w:bCs/>
          <w:color w:val="000000"/>
          <w:sz w:val="24"/>
          <w:szCs w:val="24"/>
        </w:rPr>
        <w:t>1.5 费用承担</w:t>
      </w:r>
      <w:bookmarkEnd w:id="26"/>
      <w:bookmarkEnd w:id="27"/>
    </w:p>
    <w:p w14:paraId="55F083EA">
      <w:pPr>
        <w:spacing w:line="360" w:lineRule="auto"/>
        <w:ind w:firstLine="420" w:firstLineChars="200"/>
        <w:rPr>
          <w:rFonts w:hint="eastAsia" w:ascii="宋体" w:hAnsi="宋体" w:cs="宋体"/>
          <w:bCs/>
          <w:color w:val="000000"/>
        </w:rPr>
      </w:pPr>
      <w:r>
        <w:rPr>
          <w:rFonts w:hint="eastAsia" w:ascii="宋体" w:hAnsi="宋体" w:cs="宋体"/>
          <w:bCs/>
          <w:color w:val="000000"/>
        </w:rPr>
        <w:t>投标人准备和参加投标活动发生的费用自理。</w:t>
      </w:r>
    </w:p>
    <w:p w14:paraId="07018080">
      <w:pPr>
        <w:spacing w:before="120" w:after="120" w:line="360" w:lineRule="auto"/>
        <w:outlineLvl w:val="2"/>
        <w:rPr>
          <w:rFonts w:hint="eastAsia" w:ascii="宋体" w:hAnsi="宋体" w:cs="黑体"/>
          <w:bCs/>
          <w:color w:val="000000"/>
          <w:sz w:val="24"/>
          <w:szCs w:val="24"/>
        </w:rPr>
      </w:pPr>
      <w:bookmarkStart w:id="28" w:name="_Toc120647379"/>
      <w:bookmarkStart w:id="29" w:name="_Toc155037964"/>
      <w:r>
        <w:rPr>
          <w:rFonts w:hint="eastAsia" w:ascii="宋体" w:hAnsi="宋体" w:cs="黑体"/>
          <w:bCs/>
          <w:color w:val="000000"/>
          <w:sz w:val="24"/>
          <w:szCs w:val="24"/>
        </w:rPr>
        <w:t>1.6 保密</w:t>
      </w:r>
      <w:bookmarkEnd w:id="28"/>
      <w:bookmarkEnd w:id="29"/>
    </w:p>
    <w:p w14:paraId="5FAB75D5">
      <w:pPr>
        <w:spacing w:line="360" w:lineRule="auto"/>
        <w:ind w:firstLine="420" w:firstLineChars="200"/>
        <w:rPr>
          <w:rFonts w:hint="eastAsia" w:ascii="宋体" w:hAnsi="宋体" w:cs="宋体"/>
          <w:bCs/>
          <w:color w:val="000000"/>
        </w:rPr>
      </w:pPr>
      <w:r>
        <w:rPr>
          <w:rFonts w:hint="eastAsia" w:ascii="宋体" w:hAnsi="宋体" w:cs="宋体"/>
          <w:bCs/>
          <w:color w:val="000000"/>
        </w:rPr>
        <w:t>参与招标投标活动的各方应对招标文件和投标文件中的商业和技术等秘密保密，否则应承担相应的法律责任。</w:t>
      </w:r>
    </w:p>
    <w:p w14:paraId="4FD44338">
      <w:pPr>
        <w:spacing w:before="120" w:after="120" w:line="360" w:lineRule="auto"/>
        <w:outlineLvl w:val="2"/>
        <w:rPr>
          <w:rFonts w:hint="eastAsia" w:ascii="宋体" w:hAnsi="宋体" w:cs="黑体"/>
          <w:bCs/>
          <w:color w:val="000000"/>
          <w:sz w:val="24"/>
          <w:szCs w:val="24"/>
        </w:rPr>
      </w:pPr>
      <w:bookmarkStart w:id="30" w:name="_Toc120647380"/>
      <w:bookmarkStart w:id="31" w:name="_Toc155037965"/>
      <w:r>
        <w:rPr>
          <w:rFonts w:hint="eastAsia" w:ascii="宋体" w:hAnsi="宋体" w:cs="黑体"/>
          <w:bCs/>
          <w:color w:val="000000"/>
          <w:sz w:val="24"/>
          <w:szCs w:val="24"/>
        </w:rPr>
        <w:t>1.7 语言文字</w:t>
      </w:r>
      <w:bookmarkEnd w:id="30"/>
      <w:bookmarkEnd w:id="31"/>
    </w:p>
    <w:p w14:paraId="1D23A931">
      <w:pPr>
        <w:spacing w:line="360" w:lineRule="auto"/>
        <w:ind w:firstLine="420" w:firstLineChars="200"/>
        <w:rPr>
          <w:rFonts w:hint="eastAsia" w:ascii="宋体" w:hAnsi="宋体" w:cs="宋体"/>
          <w:bCs/>
          <w:color w:val="000000"/>
        </w:rPr>
      </w:pPr>
      <w:r>
        <w:rPr>
          <w:rFonts w:hint="eastAsia" w:ascii="宋体" w:hAnsi="宋体" w:cs="宋体"/>
          <w:bCs/>
          <w:color w:val="000000"/>
        </w:rPr>
        <w:t>招标投标文件使用的语言文字为中文。专用术语使用外文的，应附有中文注释。</w:t>
      </w:r>
    </w:p>
    <w:p w14:paraId="7C1E7B36">
      <w:pPr>
        <w:spacing w:before="120" w:after="120" w:line="360" w:lineRule="auto"/>
        <w:outlineLvl w:val="2"/>
        <w:rPr>
          <w:rFonts w:hint="eastAsia" w:ascii="宋体" w:hAnsi="宋体" w:cs="黑体"/>
          <w:bCs/>
          <w:color w:val="000000"/>
          <w:sz w:val="24"/>
          <w:szCs w:val="24"/>
        </w:rPr>
      </w:pPr>
      <w:bookmarkStart w:id="32" w:name="_Toc120647381"/>
      <w:bookmarkStart w:id="33" w:name="_Toc155037966"/>
      <w:r>
        <w:rPr>
          <w:rFonts w:hint="eastAsia" w:ascii="宋体" w:hAnsi="宋体" w:cs="黑体"/>
          <w:bCs/>
          <w:color w:val="000000"/>
          <w:sz w:val="24"/>
          <w:szCs w:val="24"/>
        </w:rPr>
        <w:t>1.8 计量单位</w:t>
      </w:r>
      <w:bookmarkEnd w:id="32"/>
      <w:bookmarkEnd w:id="33"/>
    </w:p>
    <w:p w14:paraId="3869D296">
      <w:pPr>
        <w:spacing w:line="360" w:lineRule="auto"/>
        <w:ind w:firstLine="420" w:firstLineChars="200"/>
        <w:rPr>
          <w:rFonts w:hint="eastAsia" w:ascii="宋体" w:hAnsi="宋体" w:cs="宋体"/>
          <w:bCs/>
          <w:color w:val="000000"/>
        </w:rPr>
      </w:pPr>
      <w:r>
        <w:rPr>
          <w:rFonts w:hint="eastAsia" w:ascii="宋体" w:hAnsi="宋体" w:cs="宋体"/>
          <w:bCs/>
          <w:color w:val="000000"/>
        </w:rPr>
        <w:t>所有计量均采用中华人民共和国法定计量单位。</w:t>
      </w:r>
    </w:p>
    <w:p w14:paraId="4EC083A8">
      <w:pPr>
        <w:spacing w:before="120" w:after="120" w:line="360" w:lineRule="auto"/>
        <w:outlineLvl w:val="2"/>
        <w:rPr>
          <w:rFonts w:hint="eastAsia" w:ascii="宋体" w:hAnsi="宋体" w:cs="黑体"/>
          <w:bCs/>
          <w:color w:val="000000"/>
          <w:sz w:val="24"/>
          <w:szCs w:val="24"/>
        </w:rPr>
      </w:pPr>
      <w:bookmarkStart w:id="34" w:name="_Toc155037967"/>
      <w:bookmarkStart w:id="35" w:name="_Toc120647382"/>
      <w:r>
        <w:rPr>
          <w:rFonts w:hint="eastAsia" w:ascii="宋体" w:hAnsi="宋体" w:cs="黑体"/>
          <w:bCs/>
          <w:color w:val="000000"/>
          <w:sz w:val="24"/>
          <w:szCs w:val="24"/>
        </w:rPr>
        <w:t>1.9 踏勘现场</w:t>
      </w:r>
      <w:bookmarkEnd w:id="34"/>
      <w:bookmarkEnd w:id="35"/>
    </w:p>
    <w:p w14:paraId="4A87A297">
      <w:pPr>
        <w:spacing w:line="360" w:lineRule="auto"/>
        <w:ind w:firstLine="420" w:firstLineChars="200"/>
        <w:rPr>
          <w:rFonts w:hint="eastAsia" w:ascii="宋体" w:hAnsi="宋体" w:cs="宋体"/>
          <w:bCs/>
          <w:color w:val="000000"/>
        </w:rPr>
      </w:pPr>
      <w:r>
        <w:rPr>
          <w:rFonts w:hint="eastAsia" w:ascii="宋体" w:hAnsi="宋体" w:cs="宋体"/>
          <w:bCs/>
          <w:color w:val="000000"/>
        </w:rPr>
        <w:t>1.9.1 投标人须知前附表规定组织踏勘现场的，招标人按投标人须知前附表规定的时间、地点组织投标人踏勘项目现场。部分投标人未按时参加踏勘现场的，不影响踏勘现场的正常进行。</w:t>
      </w:r>
    </w:p>
    <w:p w14:paraId="50755D89">
      <w:pPr>
        <w:spacing w:line="360" w:lineRule="auto"/>
        <w:ind w:firstLine="420" w:firstLineChars="200"/>
        <w:rPr>
          <w:rFonts w:hint="eastAsia" w:ascii="宋体" w:hAnsi="宋体" w:cs="宋体"/>
          <w:bCs/>
          <w:color w:val="000000"/>
        </w:rPr>
      </w:pPr>
      <w:r>
        <w:rPr>
          <w:rFonts w:hint="eastAsia" w:ascii="宋体" w:hAnsi="宋体" w:cs="宋体"/>
          <w:bCs/>
          <w:color w:val="000000"/>
        </w:rPr>
        <w:t>1.9.2 投标人踏勘现场发生的费用自理。</w:t>
      </w:r>
    </w:p>
    <w:p w14:paraId="41923313">
      <w:pPr>
        <w:spacing w:line="360" w:lineRule="auto"/>
        <w:ind w:firstLine="420" w:firstLineChars="200"/>
        <w:rPr>
          <w:rFonts w:hint="eastAsia" w:ascii="宋体" w:hAnsi="宋体" w:cs="宋体"/>
          <w:bCs/>
          <w:color w:val="000000"/>
        </w:rPr>
      </w:pPr>
      <w:r>
        <w:rPr>
          <w:rFonts w:hint="eastAsia" w:ascii="宋体" w:hAnsi="宋体" w:cs="宋体"/>
          <w:bCs/>
          <w:color w:val="000000"/>
        </w:rPr>
        <w:t>1.9.3 除招标人的原因外，投标人自行负责在踏勘现场中所发生的人员伤亡和财产损失。</w:t>
      </w:r>
    </w:p>
    <w:p w14:paraId="20BE45BB">
      <w:pPr>
        <w:spacing w:line="360" w:lineRule="auto"/>
        <w:ind w:firstLine="420" w:firstLineChars="200"/>
        <w:rPr>
          <w:rFonts w:hint="eastAsia" w:ascii="宋体" w:hAnsi="宋体" w:cs="宋体"/>
          <w:bCs/>
          <w:color w:val="000000"/>
        </w:rPr>
      </w:pPr>
      <w:r>
        <w:rPr>
          <w:rFonts w:hint="eastAsia" w:ascii="宋体" w:hAnsi="宋体" w:cs="宋体"/>
          <w:bCs/>
          <w:color w:val="000000"/>
        </w:rPr>
        <w:t>1.9.4 招标人在踏勘现场中介绍的工程场地和相关的周边环境情况，供投标人在编制投标文件时参考，招标人不对投标人据此作出的判断和决策负责。</w:t>
      </w:r>
    </w:p>
    <w:p w14:paraId="3E85EB01">
      <w:pPr>
        <w:spacing w:before="120" w:after="120" w:line="360" w:lineRule="auto"/>
        <w:outlineLvl w:val="2"/>
        <w:rPr>
          <w:rFonts w:hint="eastAsia" w:ascii="宋体" w:hAnsi="宋体" w:cs="黑体"/>
          <w:bCs/>
          <w:color w:val="000000"/>
          <w:sz w:val="24"/>
          <w:szCs w:val="24"/>
        </w:rPr>
      </w:pPr>
      <w:bookmarkStart w:id="36" w:name="_Toc155037968"/>
      <w:bookmarkStart w:id="37" w:name="_Toc120647383"/>
      <w:r>
        <w:rPr>
          <w:rFonts w:hint="eastAsia" w:ascii="宋体" w:hAnsi="宋体" w:cs="黑体"/>
          <w:bCs/>
          <w:color w:val="000000"/>
          <w:sz w:val="24"/>
          <w:szCs w:val="24"/>
        </w:rPr>
        <w:t>1.10 投标预备会</w:t>
      </w:r>
      <w:bookmarkEnd w:id="36"/>
      <w:bookmarkEnd w:id="37"/>
    </w:p>
    <w:p w14:paraId="32955790">
      <w:pPr>
        <w:spacing w:line="360" w:lineRule="auto"/>
        <w:ind w:firstLine="420" w:firstLineChars="200"/>
        <w:rPr>
          <w:rFonts w:hint="eastAsia" w:ascii="宋体" w:hAnsi="宋体" w:cs="宋体"/>
          <w:bCs/>
          <w:color w:val="000000"/>
        </w:rPr>
      </w:pPr>
      <w:r>
        <w:rPr>
          <w:rFonts w:hint="eastAsia" w:ascii="宋体" w:hAnsi="宋体" w:cs="宋体"/>
          <w:bCs/>
          <w:color w:val="000000"/>
        </w:rPr>
        <w:t>1.10.1 投标人须知前附表规定召开投标预备会的，招标人按投标人须知前附表规定的时间和地点召开投标预备会，澄清投标人提出的问题。</w:t>
      </w:r>
    </w:p>
    <w:p w14:paraId="264CECC1">
      <w:pPr>
        <w:spacing w:line="360" w:lineRule="auto"/>
        <w:ind w:firstLine="420" w:firstLineChars="200"/>
        <w:rPr>
          <w:rFonts w:hint="eastAsia" w:ascii="宋体" w:hAnsi="宋体" w:cs="宋体"/>
          <w:bCs/>
          <w:color w:val="000000"/>
        </w:rPr>
      </w:pPr>
      <w:r>
        <w:rPr>
          <w:rFonts w:hint="eastAsia" w:ascii="宋体" w:hAnsi="宋体" w:cs="宋体"/>
          <w:bCs/>
          <w:color w:val="000000"/>
        </w:rPr>
        <w:t>1.10.2 投标人应按投标人须知前附表规定的时间和形式将提出的问题送达招标人，以便招标人在会议期间澄清。</w:t>
      </w:r>
    </w:p>
    <w:p w14:paraId="70237FDA">
      <w:pPr>
        <w:spacing w:line="360" w:lineRule="auto"/>
        <w:ind w:firstLine="420" w:firstLineChars="200"/>
        <w:rPr>
          <w:rFonts w:hint="eastAsia" w:ascii="宋体" w:hAnsi="宋体" w:cs="宋体"/>
          <w:bCs/>
          <w:color w:val="000000"/>
        </w:rPr>
      </w:pPr>
      <w:r>
        <w:rPr>
          <w:rFonts w:hint="eastAsia" w:ascii="宋体" w:hAnsi="宋体" w:cs="宋体"/>
          <w:bCs/>
          <w:color w:val="000000"/>
        </w:rPr>
        <w:t>1.10.3 投标预备会后，招标人将对投标人所提问题的澄清，以投标人须知前附表规定的形式发布。该澄清内容为招标文件的组成部分。</w:t>
      </w:r>
      <w:bookmarkStart w:id="38" w:name="page24"/>
      <w:bookmarkEnd w:id="38"/>
    </w:p>
    <w:p w14:paraId="1CECC2F0">
      <w:pPr>
        <w:spacing w:before="120" w:after="120" w:line="360" w:lineRule="auto"/>
        <w:outlineLvl w:val="2"/>
        <w:rPr>
          <w:rFonts w:hint="eastAsia" w:ascii="宋体" w:hAnsi="宋体" w:cs="黑体"/>
          <w:bCs/>
          <w:color w:val="000000"/>
          <w:sz w:val="24"/>
          <w:szCs w:val="24"/>
        </w:rPr>
      </w:pPr>
      <w:bookmarkStart w:id="39" w:name="_Toc120647384"/>
      <w:bookmarkStart w:id="40" w:name="_Toc155037969"/>
      <w:r>
        <w:rPr>
          <w:rFonts w:hint="eastAsia" w:ascii="宋体" w:hAnsi="宋体" w:cs="黑体"/>
          <w:bCs/>
          <w:color w:val="000000"/>
          <w:sz w:val="24"/>
          <w:szCs w:val="24"/>
        </w:rPr>
        <w:t>1.11 分包</w:t>
      </w:r>
      <w:bookmarkEnd w:id="39"/>
      <w:bookmarkEnd w:id="40"/>
    </w:p>
    <w:p w14:paraId="41FF24AA">
      <w:pPr>
        <w:spacing w:line="360" w:lineRule="auto"/>
        <w:ind w:firstLine="420" w:firstLineChars="200"/>
        <w:rPr>
          <w:rFonts w:hint="eastAsia" w:ascii="宋体" w:hAnsi="宋体" w:cs="宋体"/>
          <w:bCs/>
          <w:color w:val="000000"/>
        </w:rPr>
      </w:pPr>
      <w:r>
        <w:rPr>
          <w:rFonts w:hint="eastAsia" w:ascii="宋体" w:hAnsi="宋体" w:cs="宋体"/>
          <w:bCs/>
          <w:color w:val="000000"/>
        </w:rPr>
        <w:t>本项目严禁分包。</w:t>
      </w:r>
    </w:p>
    <w:p w14:paraId="742E5F6D">
      <w:pPr>
        <w:spacing w:before="120" w:after="120" w:line="360" w:lineRule="auto"/>
        <w:outlineLvl w:val="2"/>
        <w:rPr>
          <w:rFonts w:hint="eastAsia" w:ascii="宋体" w:hAnsi="宋体" w:cs="黑体"/>
          <w:bCs/>
          <w:color w:val="000000"/>
          <w:sz w:val="24"/>
          <w:szCs w:val="24"/>
        </w:rPr>
      </w:pPr>
      <w:bookmarkStart w:id="41" w:name="_Toc155037970"/>
      <w:bookmarkStart w:id="42" w:name="_Toc120647385"/>
      <w:r>
        <w:rPr>
          <w:rFonts w:hint="eastAsia" w:ascii="宋体" w:hAnsi="宋体" w:cs="黑体"/>
          <w:bCs/>
          <w:color w:val="000000"/>
          <w:sz w:val="24"/>
          <w:szCs w:val="24"/>
        </w:rPr>
        <w:t>1.12 响应和偏差</w:t>
      </w:r>
      <w:bookmarkEnd w:id="41"/>
      <w:bookmarkEnd w:id="42"/>
    </w:p>
    <w:p w14:paraId="320FD85A">
      <w:pPr>
        <w:spacing w:line="360" w:lineRule="auto"/>
        <w:ind w:firstLine="420" w:firstLineChars="200"/>
        <w:rPr>
          <w:rFonts w:hint="eastAsia" w:ascii="宋体" w:hAnsi="宋体" w:cs="宋体"/>
          <w:bCs/>
          <w:color w:val="000000"/>
        </w:rPr>
      </w:pPr>
      <w:r>
        <w:rPr>
          <w:rFonts w:hint="eastAsia" w:ascii="宋体" w:hAnsi="宋体" w:cs="宋体"/>
          <w:bCs/>
          <w:color w:val="000000"/>
        </w:rPr>
        <w:t>1.12.1 投标文件应当对招标文件的实质性要求和条件作出满足性或更有利于招标人的响应，否则，投标人的投标将被否决。实质性要求和条件见投标人须知前附表。</w:t>
      </w:r>
    </w:p>
    <w:p w14:paraId="24EBC2FF">
      <w:pPr>
        <w:spacing w:line="360" w:lineRule="auto"/>
        <w:ind w:firstLine="420" w:firstLineChars="200"/>
        <w:rPr>
          <w:rFonts w:hint="eastAsia" w:ascii="宋体" w:hAnsi="宋体" w:cs="宋体"/>
          <w:bCs/>
          <w:color w:val="000000"/>
        </w:rPr>
      </w:pPr>
      <w:r>
        <w:rPr>
          <w:rFonts w:hint="eastAsia" w:ascii="宋体" w:hAnsi="宋体" w:cs="宋体"/>
          <w:bCs/>
          <w:color w:val="000000"/>
        </w:rPr>
        <w:t>1.12.2 投标人应根据招标文件的要求提供投标监理大纲等内容以对招标文件作出响应。</w:t>
      </w:r>
    </w:p>
    <w:p w14:paraId="03A4835D">
      <w:pPr>
        <w:spacing w:line="360" w:lineRule="auto"/>
        <w:ind w:firstLine="420" w:firstLineChars="200"/>
        <w:rPr>
          <w:rFonts w:hint="eastAsia" w:ascii="宋体" w:hAnsi="宋体" w:cs="宋体"/>
          <w:bCs/>
          <w:color w:val="000000"/>
        </w:rPr>
      </w:pPr>
      <w:r>
        <w:rPr>
          <w:rFonts w:hint="eastAsia" w:ascii="宋体" w:hAnsi="宋体" w:cs="宋体"/>
          <w:bCs/>
          <w:color w:val="000000"/>
        </w:rPr>
        <w:t>1.12.3 投标人须知前附表允许投标文件偏离招标文件某些要求的，偏差应当符合招标文件规定的偏差范围和幅度。</w:t>
      </w:r>
    </w:p>
    <w:p w14:paraId="59502847">
      <w:pPr>
        <w:tabs>
          <w:tab w:val="left" w:pos="760"/>
        </w:tabs>
        <w:spacing w:before="260" w:after="260" w:line="360" w:lineRule="auto"/>
        <w:outlineLvl w:val="1"/>
        <w:rPr>
          <w:rFonts w:hint="eastAsia" w:ascii="宋体" w:hAnsi="宋体" w:cs="黑体"/>
          <w:bCs/>
          <w:color w:val="000000"/>
          <w:sz w:val="32"/>
          <w:szCs w:val="32"/>
        </w:rPr>
      </w:pPr>
      <w:bookmarkStart w:id="43" w:name="_Toc155037971"/>
      <w:bookmarkStart w:id="44" w:name="_Toc120647386"/>
      <w:r>
        <w:rPr>
          <w:rFonts w:hint="eastAsia" w:ascii="宋体" w:hAnsi="宋体" w:cs="黑体"/>
          <w:bCs/>
          <w:color w:val="000000"/>
          <w:sz w:val="32"/>
          <w:szCs w:val="32"/>
        </w:rPr>
        <w:t>2.招标文件</w:t>
      </w:r>
      <w:bookmarkEnd w:id="43"/>
      <w:bookmarkEnd w:id="44"/>
    </w:p>
    <w:p w14:paraId="73260D0C">
      <w:pPr>
        <w:spacing w:before="120" w:after="120" w:line="360" w:lineRule="auto"/>
        <w:outlineLvl w:val="2"/>
        <w:rPr>
          <w:rFonts w:hint="eastAsia" w:ascii="宋体" w:hAnsi="宋体" w:cs="黑体"/>
          <w:bCs/>
          <w:color w:val="000000"/>
          <w:sz w:val="24"/>
          <w:szCs w:val="24"/>
        </w:rPr>
      </w:pPr>
      <w:bookmarkStart w:id="45" w:name="_Toc120647387"/>
      <w:bookmarkStart w:id="46" w:name="_Toc155037972"/>
      <w:r>
        <w:rPr>
          <w:rFonts w:hint="eastAsia" w:ascii="宋体" w:hAnsi="宋体" w:cs="黑体"/>
          <w:bCs/>
          <w:color w:val="000000"/>
          <w:sz w:val="24"/>
          <w:szCs w:val="24"/>
        </w:rPr>
        <w:t>2.1 招标文件的组成</w:t>
      </w:r>
      <w:bookmarkEnd w:id="45"/>
      <w:bookmarkEnd w:id="46"/>
    </w:p>
    <w:p w14:paraId="15CF7CB9">
      <w:pPr>
        <w:spacing w:line="360" w:lineRule="auto"/>
        <w:ind w:firstLine="420" w:firstLineChars="200"/>
        <w:rPr>
          <w:rFonts w:hint="eastAsia" w:ascii="宋体" w:hAnsi="宋体" w:cs="宋体"/>
          <w:bCs/>
          <w:color w:val="000000"/>
        </w:rPr>
      </w:pPr>
      <w:r>
        <w:rPr>
          <w:rFonts w:hint="eastAsia" w:ascii="宋体" w:hAnsi="宋体" w:cs="宋体"/>
          <w:bCs/>
          <w:color w:val="000000"/>
        </w:rPr>
        <w:t>本招标文件包括：</w:t>
      </w:r>
    </w:p>
    <w:p w14:paraId="53F08652">
      <w:pPr>
        <w:spacing w:line="360" w:lineRule="auto"/>
        <w:ind w:firstLine="420" w:firstLineChars="200"/>
        <w:rPr>
          <w:rFonts w:hint="eastAsia" w:ascii="宋体" w:hAnsi="宋体" w:cs="宋体"/>
          <w:bCs/>
          <w:color w:val="000000"/>
        </w:rPr>
      </w:pPr>
      <w:r>
        <w:rPr>
          <w:rFonts w:hint="eastAsia" w:ascii="宋体" w:hAnsi="宋体" w:cs="宋体"/>
          <w:bCs/>
          <w:color w:val="000000"/>
        </w:rPr>
        <w:t>（1）招标公告；</w:t>
      </w:r>
    </w:p>
    <w:p w14:paraId="4D5DCBB5">
      <w:pPr>
        <w:spacing w:line="360" w:lineRule="auto"/>
        <w:ind w:firstLine="420" w:firstLineChars="200"/>
        <w:rPr>
          <w:rFonts w:hint="eastAsia" w:ascii="宋体" w:hAnsi="宋体" w:cs="宋体"/>
          <w:bCs/>
          <w:color w:val="000000"/>
        </w:rPr>
      </w:pPr>
      <w:r>
        <w:rPr>
          <w:rFonts w:hint="eastAsia" w:ascii="宋体" w:hAnsi="宋体" w:cs="宋体"/>
          <w:bCs/>
          <w:color w:val="000000"/>
        </w:rPr>
        <w:t>（2）投标人须知；</w:t>
      </w:r>
    </w:p>
    <w:p w14:paraId="225CC961">
      <w:pPr>
        <w:spacing w:line="360" w:lineRule="auto"/>
        <w:ind w:firstLine="420" w:firstLineChars="200"/>
        <w:rPr>
          <w:rFonts w:hint="eastAsia" w:ascii="宋体" w:hAnsi="宋体" w:cs="宋体"/>
          <w:bCs/>
          <w:color w:val="000000"/>
        </w:rPr>
      </w:pPr>
      <w:r>
        <w:rPr>
          <w:rFonts w:hint="eastAsia" w:ascii="宋体" w:hAnsi="宋体" w:cs="宋体"/>
          <w:bCs/>
          <w:color w:val="000000"/>
        </w:rPr>
        <w:t>（3）评标办法；</w:t>
      </w:r>
    </w:p>
    <w:p w14:paraId="5CA653EC">
      <w:pPr>
        <w:spacing w:line="360" w:lineRule="auto"/>
        <w:ind w:firstLine="420" w:firstLineChars="200"/>
        <w:rPr>
          <w:rFonts w:hint="eastAsia" w:ascii="宋体" w:hAnsi="宋体" w:cs="宋体"/>
          <w:bCs/>
          <w:color w:val="000000"/>
        </w:rPr>
      </w:pPr>
      <w:r>
        <w:rPr>
          <w:rFonts w:hint="eastAsia" w:ascii="宋体" w:hAnsi="宋体" w:cs="宋体"/>
          <w:bCs/>
          <w:color w:val="000000"/>
        </w:rPr>
        <w:t>（4）合同条款及格式；</w:t>
      </w:r>
    </w:p>
    <w:p w14:paraId="73EE5BB9">
      <w:pPr>
        <w:spacing w:line="360" w:lineRule="auto"/>
        <w:ind w:firstLine="420" w:firstLineChars="200"/>
        <w:rPr>
          <w:rFonts w:hint="eastAsia" w:ascii="宋体" w:hAnsi="宋体" w:cs="宋体"/>
          <w:bCs/>
          <w:color w:val="000000"/>
        </w:rPr>
      </w:pPr>
      <w:r>
        <w:rPr>
          <w:rFonts w:hint="eastAsia" w:ascii="宋体" w:hAnsi="宋体" w:cs="宋体"/>
          <w:bCs/>
          <w:color w:val="000000"/>
        </w:rPr>
        <w:t>（5）招标人要求；</w:t>
      </w:r>
    </w:p>
    <w:p w14:paraId="1A41C3FE">
      <w:pPr>
        <w:spacing w:line="360" w:lineRule="auto"/>
        <w:ind w:firstLine="420" w:firstLineChars="200"/>
        <w:rPr>
          <w:rFonts w:hint="eastAsia" w:ascii="宋体" w:hAnsi="宋体" w:cs="宋体"/>
          <w:bCs/>
          <w:color w:val="000000"/>
        </w:rPr>
      </w:pPr>
      <w:r>
        <w:rPr>
          <w:rFonts w:hint="eastAsia" w:ascii="宋体" w:hAnsi="宋体" w:cs="宋体"/>
          <w:bCs/>
          <w:color w:val="000000"/>
        </w:rPr>
        <w:t>（6）投标文件格式；</w:t>
      </w:r>
    </w:p>
    <w:p w14:paraId="68089D72">
      <w:pPr>
        <w:spacing w:line="360" w:lineRule="auto"/>
        <w:ind w:firstLine="420" w:firstLineChars="200"/>
        <w:rPr>
          <w:rFonts w:hint="eastAsia" w:ascii="宋体" w:hAnsi="宋体" w:cs="宋体"/>
          <w:bCs/>
          <w:color w:val="000000"/>
        </w:rPr>
      </w:pPr>
      <w:r>
        <w:rPr>
          <w:rFonts w:hint="eastAsia" w:ascii="宋体" w:hAnsi="宋体" w:cs="宋体"/>
          <w:bCs/>
          <w:color w:val="000000"/>
        </w:rPr>
        <w:t>根据本章第 1.10 款、第 2.2 款和第 2.3 款对招标文件所作的澄清、修改，构成招标文件的组成部分。</w:t>
      </w:r>
    </w:p>
    <w:p w14:paraId="2D8D04C4">
      <w:pPr>
        <w:spacing w:before="120" w:after="120" w:line="360" w:lineRule="auto"/>
        <w:outlineLvl w:val="2"/>
        <w:rPr>
          <w:rFonts w:hint="eastAsia" w:ascii="宋体" w:hAnsi="宋体" w:cs="黑体"/>
          <w:bCs/>
          <w:color w:val="000000"/>
          <w:sz w:val="24"/>
          <w:szCs w:val="24"/>
        </w:rPr>
      </w:pPr>
      <w:bookmarkStart w:id="47" w:name="_Toc120647388"/>
      <w:bookmarkStart w:id="48" w:name="_Toc155037973"/>
      <w:r>
        <w:rPr>
          <w:rFonts w:hint="eastAsia" w:ascii="宋体" w:hAnsi="宋体" w:cs="黑体"/>
          <w:bCs/>
          <w:color w:val="000000"/>
          <w:sz w:val="24"/>
          <w:szCs w:val="24"/>
        </w:rPr>
        <w:t>2.2 招标文件的澄清</w:t>
      </w:r>
      <w:bookmarkEnd w:id="47"/>
      <w:bookmarkEnd w:id="48"/>
    </w:p>
    <w:p w14:paraId="15FCB1B1">
      <w:pPr>
        <w:spacing w:line="360" w:lineRule="auto"/>
        <w:ind w:firstLine="420" w:firstLineChars="200"/>
        <w:rPr>
          <w:rFonts w:hint="eastAsia" w:ascii="宋体" w:hAnsi="宋体" w:cs="宋体"/>
          <w:bCs/>
          <w:color w:val="000000"/>
        </w:rPr>
      </w:pPr>
      <w:r>
        <w:rPr>
          <w:rFonts w:hint="eastAsia" w:ascii="宋体" w:hAnsi="宋体" w:cs="宋体"/>
          <w:bCs/>
          <w:color w:val="000000"/>
        </w:rPr>
        <w:t>2.2.1 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1A3988A7">
      <w:pPr>
        <w:spacing w:line="360" w:lineRule="auto"/>
        <w:ind w:firstLine="420" w:firstLineChars="200"/>
        <w:rPr>
          <w:rFonts w:hint="eastAsia" w:ascii="宋体" w:hAnsi="宋体" w:cs="宋体"/>
          <w:bCs/>
          <w:color w:val="000000"/>
        </w:rPr>
      </w:pPr>
      <w:r>
        <w:rPr>
          <w:rFonts w:hint="eastAsia" w:ascii="宋体" w:hAnsi="宋体" w:cs="宋体"/>
          <w:bCs/>
          <w:color w:val="000000"/>
        </w:rPr>
        <w:t>2.2.2 招标文件的澄清以投标人须知前附表规定的形式发出，但不指明澄清问题的来源。澄清发出的时间距本章第4.2.1项规定的投标截止时间不足15日的，</w:t>
      </w:r>
      <w:bookmarkStart w:id="49" w:name="page25"/>
      <w:bookmarkEnd w:id="49"/>
      <w:r>
        <w:rPr>
          <w:rFonts w:hint="eastAsia" w:ascii="宋体" w:hAnsi="宋体" w:cs="宋体"/>
          <w:bCs/>
          <w:color w:val="000000"/>
        </w:rPr>
        <w:t>并且澄清内容可能影响投标文件编制的，将相应延长投标截止时间。</w:t>
      </w:r>
    </w:p>
    <w:p w14:paraId="2C3C2EBC">
      <w:pPr>
        <w:spacing w:line="360" w:lineRule="auto"/>
        <w:ind w:firstLine="420" w:firstLineChars="200"/>
        <w:rPr>
          <w:rFonts w:hint="eastAsia" w:ascii="宋体" w:hAnsi="宋体" w:cs="宋体"/>
          <w:bCs/>
          <w:color w:val="000000"/>
        </w:rPr>
      </w:pPr>
      <w:r>
        <w:rPr>
          <w:rFonts w:hint="eastAsia" w:ascii="宋体" w:hAnsi="宋体" w:cs="宋体"/>
          <w:bCs/>
          <w:color w:val="000000"/>
        </w:rPr>
        <w:t>2.2.3 投标人在收到澄清后，应按投标人须知前附表规定的时间和形式通知招标人，确认已收到该澄清。</w:t>
      </w:r>
    </w:p>
    <w:p w14:paraId="1BD9A164">
      <w:pPr>
        <w:spacing w:line="360" w:lineRule="auto"/>
        <w:ind w:firstLine="420" w:firstLineChars="200"/>
        <w:rPr>
          <w:rFonts w:hint="eastAsia" w:ascii="宋体" w:hAnsi="宋体"/>
        </w:rPr>
      </w:pPr>
      <w:r>
        <w:rPr>
          <w:rFonts w:hint="eastAsia" w:ascii="宋体" w:hAnsi="宋体" w:cs="宋体"/>
          <w:bCs/>
          <w:color w:val="000000"/>
        </w:rPr>
        <w:t>2.2.4 除非招标人认为确有必要答复，否则，招标人有权拒绝回复投标人在本章第 2.2.1 项规定的时间后的任何澄清要求。</w:t>
      </w:r>
    </w:p>
    <w:p w14:paraId="07112A8F">
      <w:pPr>
        <w:spacing w:before="120" w:after="120" w:line="360" w:lineRule="auto"/>
        <w:outlineLvl w:val="2"/>
        <w:rPr>
          <w:rFonts w:hint="eastAsia" w:ascii="宋体" w:hAnsi="宋体" w:cs="黑体"/>
          <w:bCs/>
          <w:color w:val="000000"/>
          <w:sz w:val="24"/>
          <w:szCs w:val="24"/>
        </w:rPr>
      </w:pPr>
      <w:bookmarkStart w:id="50" w:name="_Toc120647389"/>
      <w:bookmarkStart w:id="51" w:name="_Toc155037974"/>
      <w:r>
        <w:rPr>
          <w:rFonts w:hint="eastAsia" w:ascii="宋体" w:hAnsi="宋体" w:cs="黑体"/>
          <w:bCs/>
          <w:color w:val="000000"/>
          <w:sz w:val="24"/>
          <w:szCs w:val="24"/>
        </w:rPr>
        <w:t>2.3 招标文件的修改</w:t>
      </w:r>
      <w:bookmarkEnd w:id="50"/>
      <w:bookmarkEnd w:id="51"/>
    </w:p>
    <w:p w14:paraId="389A7063">
      <w:pPr>
        <w:spacing w:line="360" w:lineRule="auto"/>
        <w:ind w:firstLine="420" w:firstLineChars="200"/>
        <w:rPr>
          <w:rFonts w:hint="eastAsia" w:ascii="宋体" w:hAnsi="宋体" w:cs="宋体"/>
          <w:bCs/>
          <w:color w:val="000000"/>
        </w:rPr>
      </w:pPr>
      <w:r>
        <w:rPr>
          <w:rFonts w:hint="eastAsia" w:ascii="宋体" w:hAnsi="宋体" w:cs="宋体"/>
          <w:bCs/>
          <w:color w:val="000000"/>
        </w:rPr>
        <w:t>2.3.1 招标人以投标人须知前附表规定的形式修改招标文件，并以投标人须知前附表规定的形式发布。修改招标文件的时间距本章第 4.2.1 项规定的投标截止时间不足 15 日的，并且修改内容可能影响投标文件编制的，将相应延长投标截止时间。</w:t>
      </w:r>
    </w:p>
    <w:p w14:paraId="17D667E6">
      <w:pPr>
        <w:spacing w:line="360" w:lineRule="auto"/>
        <w:ind w:firstLine="420" w:firstLineChars="200"/>
        <w:rPr>
          <w:rFonts w:hint="eastAsia" w:ascii="宋体" w:hAnsi="宋体" w:cs="宋体"/>
          <w:bCs/>
          <w:color w:val="000000"/>
        </w:rPr>
      </w:pPr>
      <w:r>
        <w:rPr>
          <w:rFonts w:hint="eastAsia" w:ascii="宋体" w:hAnsi="宋体" w:cs="宋体"/>
          <w:bCs/>
          <w:color w:val="000000"/>
        </w:rPr>
        <w:t>2.3.2 投标人收到修改内容后，应按投标人须知前附表规定的时间和形式通知招标人，确认已收到该修改。</w:t>
      </w:r>
    </w:p>
    <w:p w14:paraId="175CA58B">
      <w:pPr>
        <w:spacing w:before="120" w:after="120" w:line="360" w:lineRule="auto"/>
        <w:outlineLvl w:val="2"/>
        <w:rPr>
          <w:rFonts w:hint="eastAsia" w:ascii="宋体" w:hAnsi="宋体" w:cs="黑体"/>
          <w:bCs/>
          <w:color w:val="000000"/>
          <w:sz w:val="24"/>
          <w:szCs w:val="24"/>
        </w:rPr>
      </w:pPr>
      <w:bookmarkStart w:id="52" w:name="_Toc155037975"/>
      <w:bookmarkStart w:id="53" w:name="_Toc120647390"/>
      <w:r>
        <w:rPr>
          <w:rFonts w:hint="eastAsia" w:ascii="宋体" w:hAnsi="宋体" w:cs="黑体"/>
          <w:bCs/>
          <w:color w:val="000000"/>
          <w:sz w:val="24"/>
          <w:szCs w:val="24"/>
        </w:rPr>
        <w:t>2.4 招标文件的异议</w:t>
      </w:r>
      <w:bookmarkEnd w:id="52"/>
      <w:bookmarkEnd w:id="53"/>
    </w:p>
    <w:p w14:paraId="584787CE">
      <w:pPr>
        <w:spacing w:line="360" w:lineRule="auto"/>
        <w:ind w:right="360" w:firstLine="420" w:firstLineChars="200"/>
        <w:rPr>
          <w:rFonts w:hint="eastAsia" w:ascii="宋体" w:hAnsi="宋体" w:cs="宋体"/>
          <w:bCs/>
          <w:color w:val="000000"/>
        </w:rPr>
      </w:pPr>
      <w:r>
        <w:rPr>
          <w:rFonts w:hint="eastAsia" w:ascii="宋体" w:hAnsi="宋体" w:cs="宋体"/>
          <w:bCs/>
          <w:color w:val="000000"/>
        </w:rPr>
        <w:t>投标人或者其他利害关系人对招标文件有异议的，应当在投标截止时间10日前提出。招标人将在收到异议之日起3日内作出答复；作出答复前，将暂停招标投标活动。</w:t>
      </w:r>
    </w:p>
    <w:p w14:paraId="4B31E086">
      <w:pPr>
        <w:tabs>
          <w:tab w:val="left" w:pos="760"/>
        </w:tabs>
        <w:spacing w:before="260" w:after="260" w:line="360" w:lineRule="auto"/>
        <w:outlineLvl w:val="1"/>
        <w:rPr>
          <w:rFonts w:hint="eastAsia" w:ascii="宋体" w:hAnsi="宋体" w:cs="黑体"/>
          <w:bCs/>
          <w:color w:val="000000"/>
          <w:sz w:val="32"/>
          <w:szCs w:val="32"/>
        </w:rPr>
      </w:pPr>
      <w:bookmarkStart w:id="54" w:name="_Toc120647391"/>
      <w:bookmarkStart w:id="55" w:name="_Toc155037976"/>
      <w:r>
        <w:rPr>
          <w:rFonts w:hint="eastAsia" w:ascii="宋体" w:hAnsi="宋体" w:cs="黑体"/>
          <w:bCs/>
          <w:color w:val="000000"/>
          <w:sz w:val="32"/>
          <w:szCs w:val="32"/>
        </w:rPr>
        <w:t>3.投标文件</w:t>
      </w:r>
      <w:bookmarkEnd w:id="54"/>
      <w:bookmarkEnd w:id="55"/>
    </w:p>
    <w:p w14:paraId="537F43BA">
      <w:pPr>
        <w:spacing w:before="120" w:after="120" w:line="360" w:lineRule="auto"/>
        <w:outlineLvl w:val="2"/>
        <w:rPr>
          <w:rFonts w:hint="eastAsia" w:ascii="宋体" w:hAnsi="宋体" w:cs="黑体"/>
          <w:bCs/>
          <w:color w:val="000000"/>
          <w:sz w:val="24"/>
          <w:szCs w:val="24"/>
        </w:rPr>
      </w:pPr>
      <w:bookmarkStart w:id="56" w:name="_Toc155037977"/>
      <w:bookmarkStart w:id="57" w:name="_Toc120647392"/>
      <w:r>
        <w:rPr>
          <w:rFonts w:hint="eastAsia" w:ascii="宋体" w:hAnsi="宋体" w:cs="黑体"/>
          <w:bCs/>
          <w:color w:val="000000"/>
          <w:sz w:val="24"/>
          <w:szCs w:val="24"/>
        </w:rPr>
        <w:t>3.1 投标文件的组成</w:t>
      </w:r>
      <w:bookmarkEnd w:id="56"/>
      <w:bookmarkEnd w:id="57"/>
    </w:p>
    <w:p w14:paraId="5456289C">
      <w:pPr>
        <w:spacing w:line="360" w:lineRule="auto"/>
        <w:ind w:firstLine="420" w:firstLineChars="200"/>
        <w:rPr>
          <w:rFonts w:hint="eastAsia" w:ascii="宋体" w:hAnsi="宋体" w:cs="宋体"/>
          <w:bCs/>
          <w:color w:val="000000"/>
        </w:rPr>
      </w:pPr>
      <w:r>
        <w:rPr>
          <w:rFonts w:hint="eastAsia" w:ascii="宋体" w:hAnsi="宋体" w:cs="宋体"/>
          <w:bCs/>
          <w:color w:val="000000"/>
        </w:rPr>
        <w:t>3.1.1 投标文件应包括下列内容：</w:t>
      </w:r>
    </w:p>
    <w:p w14:paraId="0860D40C">
      <w:pPr>
        <w:spacing w:line="360" w:lineRule="auto"/>
        <w:ind w:firstLine="420" w:firstLineChars="200"/>
        <w:rPr>
          <w:rFonts w:hint="eastAsia" w:ascii="宋体" w:hAnsi="宋体" w:cs="宋体"/>
          <w:bCs/>
          <w:color w:val="000000"/>
        </w:rPr>
      </w:pPr>
      <w:r>
        <w:rPr>
          <w:rFonts w:hint="eastAsia" w:ascii="宋体" w:hAnsi="宋体" w:cs="宋体"/>
          <w:bCs/>
          <w:color w:val="000000"/>
        </w:rPr>
        <w:t>（1）投标函及投标函附录；</w:t>
      </w:r>
    </w:p>
    <w:p w14:paraId="05B38F01">
      <w:pPr>
        <w:spacing w:line="360" w:lineRule="auto"/>
        <w:ind w:firstLine="420" w:firstLineChars="200"/>
        <w:rPr>
          <w:rFonts w:hint="eastAsia" w:ascii="宋体" w:hAnsi="宋体" w:cs="宋体"/>
          <w:bCs/>
          <w:color w:val="000000"/>
        </w:rPr>
      </w:pPr>
      <w:r>
        <w:rPr>
          <w:rFonts w:hint="eastAsia" w:ascii="宋体" w:hAnsi="宋体" w:cs="宋体"/>
          <w:bCs/>
          <w:color w:val="000000"/>
        </w:rPr>
        <w:t>（2）法定代表人身份证明或授权委托书；</w:t>
      </w:r>
    </w:p>
    <w:p w14:paraId="5481C725">
      <w:pPr>
        <w:spacing w:line="360" w:lineRule="auto"/>
        <w:ind w:firstLine="420" w:firstLineChars="200"/>
        <w:rPr>
          <w:rFonts w:hint="eastAsia" w:ascii="宋体" w:hAnsi="宋体" w:cs="宋体"/>
          <w:bCs/>
          <w:color w:val="000000"/>
        </w:rPr>
      </w:pPr>
      <w:r>
        <w:rPr>
          <w:rFonts w:hint="eastAsia" w:ascii="宋体" w:hAnsi="宋体" w:cs="宋体"/>
          <w:bCs/>
          <w:color w:val="000000"/>
        </w:rPr>
        <w:t>（3）联合体协议书；</w:t>
      </w:r>
    </w:p>
    <w:p w14:paraId="11C1AF9C">
      <w:pPr>
        <w:spacing w:line="360" w:lineRule="auto"/>
        <w:ind w:firstLine="420" w:firstLineChars="200"/>
        <w:rPr>
          <w:rFonts w:hint="eastAsia" w:ascii="宋体" w:hAnsi="宋体" w:cs="宋体"/>
          <w:bCs/>
          <w:color w:val="000000"/>
        </w:rPr>
      </w:pPr>
      <w:r>
        <w:rPr>
          <w:rFonts w:hint="eastAsia" w:ascii="宋体" w:hAnsi="宋体" w:cs="宋体"/>
          <w:bCs/>
          <w:color w:val="000000"/>
        </w:rPr>
        <w:t>（4）投标保证金；</w:t>
      </w:r>
    </w:p>
    <w:p w14:paraId="4E7AACFE">
      <w:pPr>
        <w:spacing w:line="360" w:lineRule="auto"/>
        <w:ind w:firstLine="420" w:firstLineChars="200"/>
        <w:rPr>
          <w:rFonts w:hint="eastAsia" w:ascii="宋体" w:hAnsi="宋体" w:cs="宋体"/>
          <w:bCs/>
          <w:color w:val="000000"/>
        </w:rPr>
      </w:pPr>
      <w:r>
        <w:rPr>
          <w:rFonts w:hint="eastAsia" w:ascii="宋体" w:hAnsi="宋体" w:cs="宋体"/>
          <w:bCs/>
          <w:color w:val="000000"/>
        </w:rPr>
        <w:t>（</w:t>
      </w:r>
      <w:r>
        <w:rPr>
          <w:rFonts w:ascii="宋体" w:hAnsi="宋体" w:cs="宋体"/>
          <w:bCs/>
          <w:color w:val="000000"/>
        </w:rPr>
        <w:t>5</w:t>
      </w:r>
      <w:r>
        <w:rPr>
          <w:rFonts w:hint="eastAsia" w:ascii="宋体" w:hAnsi="宋体" w:cs="宋体"/>
          <w:bCs/>
          <w:color w:val="000000"/>
        </w:rPr>
        <w:t>）资格审查资料；</w:t>
      </w:r>
    </w:p>
    <w:p w14:paraId="534B6463">
      <w:pPr>
        <w:spacing w:line="360" w:lineRule="auto"/>
        <w:ind w:firstLine="420" w:firstLineChars="200"/>
        <w:rPr>
          <w:rFonts w:hint="eastAsia" w:ascii="宋体" w:hAnsi="宋体" w:cs="宋体"/>
          <w:bCs/>
          <w:color w:val="000000"/>
        </w:rPr>
      </w:pPr>
      <w:r>
        <w:rPr>
          <w:rFonts w:hint="eastAsia" w:ascii="宋体" w:hAnsi="宋体" w:cs="宋体"/>
          <w:bCs/>
          <w:color w:val="000000"/>
        </w:rPr>
        <w:t>（</w:t>
      </w:r>
      <w:r>
        <w:rPr>
          <w:rFonts w:ascii="宋体" w:hAnsi="宋体" w:cs="宋体"/>
          <w:bCs/>
          <w:color w:val="000000"/>
        </w:rPr>
        <w:t>6</w:t>
      </w:r>
      <w:r>
        <w:rPr>
          <w:rFonts w:hint="eastAsia" w:ascii="宋体" w:hAnsi="宋体" w:cs="宋体"/>
          <w:bCs/>
          <w:color w:val="000000"/>
        </w:rPr>
        <w:t>）其他资料；</w:t>
      </w:r>
    </w:p>
    <w:p w14:paraId="0E571B2F">
      <w:pPr>
        <w:spacing w:line="360" w:lineRule="auto"/>
        <w:ind w:firstLine="420" w:firstLineChars="200"/>
        <w:rPr>
          <w:rFonts w:hint="eastAsia" w:ascii="宋体" w:hAnsi="宋体" w:cs="宋体"/>
          <w:bCs/>
          <w:color w:val="000000"/>
        </w:rPr>
      </w:pPr>
      <w:r>
        <w:rPr>
          <w:rFonts w:hint="eastAsia" w:ascii="宋体" w:hAnsi="宋体" w:cs="宋体"/>
          <w:bCs/>
          <w:color w:val="000000"/>
        </w:rPr>
        <w:t>（</w:t>
      </w:r>
      <w:r>
        <w:rPr>
          <w:rFonts w:ascii="宋体" w:hAnsi="宋体" w:cs="宋体"/>
          <w:bCs/>
          <w:color w:val="000000"/>
        </w:rPr>
        <w:t>7</w:t>
      </w:r>
      <w:r>
        <w:rPr>
          <w:rFonts w:hint="eastAsia" w:ascii="宋体" w:hAnsi="宋体" w:cs="宋体"/>
          <w:bCs/>
          <w:color w:val="000000"/>
        </w:rPr>
        <w:t>）</w:t>
      </w:r>
      <w:r>
        <w:rPr>
          <w:rFonts w:hint="eastAsia" w:ascii="宋体" w:hAnsi="宋体" w:cs="宋体"/>
          <w:bCs/>
          <w:color w:val="000000"/>
          <w:szCs w:val="21"/>
        </w:rPr>
        <w:t>监理大纲。</w:t>
      </w:r>
    </w:p>
    <w:p w14:paraId="3EBA9F29">
      <w:pPr>
        <w:spacing w:line="360" w:lineRule="auto"/>
        <w:ind w:firstLine="420" w:firstLineChars="200"/>
        <w:rPr>
          <w:rFonts w:hint="eastAsia" w:ascii="宋体" w:hAnsi="宋体" w:cs="宋体"/>
          <w:bCs/>
          <w:color w:val="000000"/>
        </w:rPr>
      </w:pPr>
      <w:r>
        <w:rPr>
          <w:rFonts w:hint="eastAsia" w:ascii="宋体" w:hAnsi="宋体" w:cs="宋体"/>
          <w:bCs/>
          <w:color w:val="000000"/>
        </w:rPr>
        <w:t>投标人在评标过程中作出的符合法律法规和招标文件规定的澄清确认，构成投标文件的组成部分。</w:t>
      </w:r>
      <w:bookmarkStart w:id="58" w:name="page26"/>
      <w:bookmarkEnd w:id="58"/>
    </w:p>
    <w:p w14:paraId="1878AD81">
      <w:pPr>
        <w:spacing w:line="360" w:lineRule="auto"/>
        <w:ind w:firstLine="420" w:firstLineChars="200"/>
        <w:rPr>
          <w:rFonts w:hint="eastAsia" w:ascii="宋体" w:hAnsi="宋体" w:cs="宋体"/>
          <w:bCs/>
          <w:color w:val="000000"/>
        </w:rPr>
      </w:pPr>
      <w:r>
        <w:rPr>
          <w:rFonts w:hint="eastAsia" w:ascii="宋体" w:hAnsi="宋体" w:cs="宋体"/>
          <w:bCs/>
          <w:color w:val="000000"/>
        </w:rPr>
        <w:t>3.1.2 投标人须知前附表规定不接受联合体投标的，或投标人没有组成联合体的，投标文件不包括本章第 3.1.1（3）目所指的联合体协议书。</w:t>
      </w:r>
    </w:p>
    <w:p w14:paraId="68A4FDE2">
      <w:pPr>
        <w:spacing w:before="120" w:after="120" w:line="360" w:lineRule="auto"/>
        <w:outlineLvl w:val="2"/>
        <w:rPr>
          <w:rFonts w:hint="eastAsia" w:ascii="宋体" w:hAnsi="宋体" w:cs="黑体"/>
          <w:bCs/>
          <w:color w:val="000000"/>
          <w:sz w:val="24"/>
          <w:szCs w:val="24"/>
        </w:rPr>
      </w:pPr>
      <w:bookmarkStart w:id="59" w:name="_Toc120647393"/>
      <w:bookmarkStart w:id="60" w:name="_Toc155037978"/>
      <w:r>
        <w:rPr>
          <w:rFonts w:hint="eastAsia" w:ascii="宋体" w:hAnsi="宋体" w:cs="黑体"/>
          <w:bCs/>
          <w:color w:val="000000"/>
          <w:sz w:val="24"/>
          <w:szCs w:val="24"/>
        </w:rPr>
        <w:t>3.2 投标报价</w:t>
      </w:r>
      <w:bookmarkEnd w:id="59"/>
      <w:bookmarkEnd w:id="60"/>
    </w:p>
    <w:p w14:paraId="1CACC702">
      <w:pPr>
        <w:spacing w:line="360" w:lineRule="auto"/>
        <w:ind w:firstLine="420" w:firstLineChars="200"/>
        <w:rPr>
          <w:rFonts w:hint="eastAsia" w:ascii="宋体" w:hAnsi="宋体" w:cs="宋体"/>
          <w:bCs/>
          <w:color w:val="000000"/>
        </w:rPr>
      </w:pPr>
      <w:r>
        <w:rPr>
          <w:rFonts w:hint="eastAsia" w:ascii="宋体" w:hAnsi="宋体" w:cs="宋体"/>
          <w:bCs/>
          <w:color w:val="000000"/>
        </w:rPr>
        <w:t>3.2.1 投标报价应包括国家规定的增值税税金，除投标人须知前附表另有规定外，增值税税金按一般计税方法计算。投标人应按第六章“投标文件格式”的要求在投标函中进行报价并填写监理报酬清单。</w:t>
      </w:r>
    </w:p>
    <w:p w14:paraId="2B5B4D87">
      <w:pPr>
        <w:spacing w:line="360" w:lineRule="auto"/>
        <w:ind w:firstLine="420" w:firstLineChars="200"/>
        <w:rPr>
          <w:rFonts w:hint="eastAsia" w:ascii="宋体" w:hAnsi="宋体" w:cs="宋体"/>
          <w:bCs/>
          <w:color w:val="000000"/>
        </w:rPr>
      </w:pPr>
      <w:r>
        <w:rPr>
          <w:rFonts w:hint="eastAsia" w:ascii="宋体" w:hAnsi="宋体" w:cs="宋体"/>
          <w:bCs/>
          <w:color w:val="000000"/>
        </w:rPr>
        <w:t>3.2.2 投标人应充分了解该项目的总体情况以及影响投标报价的其他要素。</w:t>
      </w:r>
    </w:p>
    <w:p w14:paraId="68B9F78D">
      <w:pPr>
        <w:spacing w:line="360" w:lineRule="auto"/>
        <w:ind w:firstLine="420" w:firstLineChars="200"/>
        <w:rPr>
          <w:rFonts w:hint="eastAsia" w:ascii="宋体" w:hAnsi="宋体" w:cs="宋体"/>
          <w:bCs/>
          <w:color w:val="000000"/>
        </w:rPr>
      </w:pPr>
      <w:r>
        <w:rPr>
          <w:rFonts w:hint="eastAsia" w:ascii="宋体" w:hAnsi="宋体" w:cs="宋体"/>
          <w:bCs/>
          <w:color w:val="000000"/>
        </w:rPr>
        <w:t>3.2.3 本项目的报价方式见投标人须知前附表。投标人在投标截止时间前修改投标函中的投标报价总额，应同时修改投标文件“监理报酬清单”中的相应报价。此修改须符合本章第 4.3 款的有关要求。</w:t>
      </w:r>
    </w:p>
    <w:p w14:paraId="415ACF50">
      <w:pPr>
        <w:spacing w:line="360" w:lineRule="auto"/>
        <w:ind w:firstLine="420" w:firstLineChars="200"/>
        <w:rPr>
          <w:rFonts w:hint="eastAsia" w:ascii="宋体" w:hAnsi="宋体" w:cs="宋体"/>
          <w:bCs/>
          <w:color w:val="000000"/>
        </w:rPr>
      </w:pPr>
      <w:r>
        <w:rPr>
          <w:rFonts w:hint="eastAsia" w:ascii="宋体" w:hAnsi="宋体" w:cs="宋体"/>
          <w:bCs/>
          <w:color w:val="000000"/>
        </w:rPr>
        <w:t>3.2.4 招标人设有最高投标限价的，投标人的投标报价不得超过最高投标限价，最高投标限价在投标人须知前附表中载明。</w:t>
      </w:r>
    </w:p>
    <w:p w14:paraId="53D009E7">
      <w:pPr>
        <w:spacing w:line="360" w:lineRule="auto"/>
        <w:ind w:firstLine="420" w:firstLineChars="200"/>
        <w:rPr>
          <w:rFonts w:hint="eastAsia" w:ascii="宋体" w:hAnsi="宋体" w:cs="宋体"/>
          <w:bCs/>
          <w:color w:val="000000"/>
        </w:rPr>
      </w:pPr>
      <w:r>
        <w:rPr>
          <w:rFonts w:hint="eastAsia" w:ascii="宋体" w:hAnsi="宋体" w:cs="宋体"/>
          <w:bCs/>
          <w:color w:val="000000"/>
        </w:rPr>
        <w:t>3.2.5 投标报价的其他要求见投标人须知前附表。</w:t>
      </w:r>
    </w:p>
    <w:p w14:paraId="6F18B496">
      <w:pPr>
        <w:spacing w:before="120" w:after="120" w:line="360" w:lineRule="auto"/>
        <w:outlineLvl w:val="2"/>
        <w:rPr>
          <w:rFonts w:hint="eastAsia" w:ascii="宋体" w:hAnsi="宋体" w:cs="黑体"/>
          <w:bCs/>
          <w:color w:val="000000"/>
          <w:sz w:val="24"/>
          <w:szCs w:val="24"/>
        </w:rPr>
      </w:pPr>
      <w:bookmarkStart w:id="61" w:name="_Toc120647394"/>
      <w:bookmarkStart w:id="62" w:name="_Toc155037979"/>
      <w:r>
        <w:rPr>
          <w:rFonts w:hint="eastAsia" w:ascii="宋体" w:hAnsi="宋体" w:cs="黑体"/>
          <w:bCs/>
          <w:color w:val="000000"/>
          <w:sz w:val="24"/>
          <w:szCs w:val="24"/>
        </w:rPr>
        <w:t>3.3 投标有效期</w:t>
      </w:r>
      <w:bookmarkEnd w:id="61"/>
      <w:bookmarkEnd w:id="62"/>
    </w:p>
    <w:p w14:paraId="21D4DE3F">
      <w:pPr>
        <w:spacing w:line="360" w:lineRule="auto"/>
        <w:ind w:firstLine="420" w:firstLineChars="200"/>
        <w:rPr>
          <w:rFonts w:hint="eastAsia" w:ascii="宋体" w:hAnsi="宋体" w:cs="宋体"/>
          <w:bCs/>
          <w:color w:val="000000"/>
        </w:rPr>
      </w:pPr>
      <w:r>
        <w:rPr>
          <w:rFonts w:hint="eastAsia" w:ascii="宋体" w:hAnsi="宋体" w:cs="宋体"/>
          <w:bCs/>
          <w:color w:val="000000"/>
        </w:rPr>
        <w:t>3.3.1 除投标人须知前附表另有规定外，投标有效期为 90 天。</w:t>
      </w:r>
    </w:p>
    <w:p w14:paraId="7E5EE52F">
      <w:pPr>
        <w:spacing w:line="360" w:lineRule="auto"/>
        <w:ind w:firstLine="420" w:firstLineChars="200"/>
        <w:rPr>
          <w:rFonts w:hint="eastAsia" w:ascii="宋体" w:hAnsi="宋体" w:cs="宋体"/>
          <w:bCs/>
          <w:color w:val="000000"/>
        </w:rPr>
      </w:pPr>
      <w:r>
        <w:rPr>
          <w:rFonts w:hint="eastAsia" w:ascii="宋体" w:hAnsi="宋体" w:cs="宋体"/>
          <w:bCs/>
          <w:color w:val="000000"/>
        </w:rPr>
        <w:t>3.3.2 在投标有效期内，投标人撤销投标文件的，应承担招标文件和法律规定的责任。</w:t>
      </w:r>
    </w:p>
    <w:p w14:paraId="198B3529">
      <w:pPr>
        <w:spacing w:line="360" w:lineRule="auto"/>
        <w:ind w:firstLine="420" w:firstLineChars="200"/>
        <w:rPr>
          <w:rFonts w:hint="eastAsia" w:ascii="宋体" w:hAnsi="宋体" w:cs="宋体"/>
          <w:bCs/>
          <w:color w:val="000000"/>
        </w:rPr>
      </w:pPr>
      <w:r>
        <w:rPr>
          <w:rFonts w:hint="eastAsia" w:ascii="宋体" w:hAnsi="宋体" w:cs="宋体"/>
          <w:bCs/>
          <w:color w:val="000000"/>
        </w:rPr>
        <w:t>3.3.3 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w:t>
      </w:r>
    </w:p>
    <w:p w14:paraId="0C832DC1">
      <w:pPr>
        <w:spacing w:before="120" w:after="120" w:line="360" w:lineRule="auto"/>
        <w:outlineLvl w:val="2"/>
        <w:rPr>
          <w:rFonts w:hint="eastAsia" w:ascii="宋体" w:hAnsi="宋体" w:cs="黑体"/>
          <w:bCs/>
          <w:color w:val="000000"/>
          <w:sz w:val="24"/>
          <w:szCs w:val="24"/>
        </w:rPr>
      </w:pPr>
      <w:bookmarkStart w:id="63" w:name="_Toc155037980"/>
      <w:bookmarkStart w:id="64" w:name="_Toc120647395"/>
      <w:r>
        <w:rPr>
          <w:rFonts w:hint="eastAsia" w:ascii="宋体" w:hAnsi="宋体" w:cs="黑体"/>
          <w:bCs/>
          <w:color w:val="000000"/>
          <w:sz w:val="24"/>
          <w:szCs w:val="24"/>
        </w:rPr>
        <w:t>3.4 投标保证金</w:t>
      </w:r>
      <w:bookmarkEnd w:id="63"/>
      <w:bookmarkEnd w:id="64"/>
    </w:p>
    <w:p w14:paraId="1F7F0002">
      <w:pPr>
        <w:spacing w:line="360" w:lineRule="auto"/>
        <w:ind w:firstLine="420" w:firstLineChars="200"/>
        <w:rPr>
          <w:rFonts w:hint="eastAsia" w:ascii="宋体" w:hAnsi="宋体" w:cs="宋体"/>
          <w:bCs/>
          <w:color w:val="000000"/>
        </w:rPr>
      </w:pPr>
      <w:r>
        <w:rPr>
          <w:rFonts w:hint="eastAsia" w:ascii="宋体" w:hAnsi="宋体" w:cs="宋体"/>
          <w:bCs/>
          <w:color w:val="000000"/>
        </w:rPr>
        <w:t>3.4.1 投标人在递交投标文件的同时，应按投标人须知前附表规定的金额、形式等要求递交投标保证金，并作为其投标文件的组成部分。联合体投标的，其投标保证金可以由牵头人递交，并应符合投标人须知前附表的规定。</w:t>
      </w:r>
    </w:p>
    <w:p w14:paraId="66301DB9">
      <w:pPr>
        <w:spacing w:line="360" w:lineRule="auto"/>
        <w:ind w:firstLine="420" w:firstLineChars="200"/>
        <w:rPr>
          <w:rFonts w:hint="eastAsia" w:ascii="宋体" w:hAnsi="宋体" w:cs="宋体"/>
          <w:bCs/>
          <w:color w:val="000000"/>
        </w:rPr>
      </w:pPr>
      <w:bookmarkStart w:id="65" w:name="page27"/>
      <w:bookmarkEnd w:id="65"/>
      <w:r>
        <w:rPr>
          <w:rFonts w:hint="eastAsia" w:ascii="宋体" w:hAnsi="宋体" w:cs="宋体"/>
          <w:bCs/>
          <w:color w:val="000000"/>
        </w:rPr>
        <w:t>3.4.2 投标人不按本章第 3.4.1 项要求提交投标保证金的，评标委员会将否决其投标。</w:t>
      </w:r>
    </w:p>
    <w:p w14:paraId="5EF1299B">
      <w:pPr>
        <w:spacing w:line="360" w:lineRule="auto"/>
        <w:ind w:left="420" w:leftChars="200"/>
        <w:rPr>
          <w:rFonts w:hint="eastAsia" w:ascii="宋体" w:hAnsi="宋体" w:cs="宋体"/>
          <w:bCs/>
          <w:color w:val="000000"/>
        </w:rPr>
      </w:pPr>
      <w:r>
        <w:rPr>
          <w:rFonts w:hint="eastAsia" w:ascii="宋体" w:hAnsi="宋体" w:cs="宋体"/>
          <w:bCs/>
          <w:color w:val="000000"/>
        </w:rPr>
        <w:t>3.4.3 招标人最迟将在与中标人签订合同后 5 日内，向未中标的投标人和中标人退还投标保证金。3.4.4 有下列情形之一的，投标保证金将不予退还：</w:t>
      </w:r>
    </w:p>
    <w:p w14:paraId="64D6129F">
      <w:pPr>
        <w:spacing w:line="360" w:lineRule="auto"/>
        <w:ind w:firstLine="420" w:firstLineChars="200"/>
        <w:rPr>
          <w:rFonts w:hint="eastAsia" w:ascii="宋体" w:hAnsi="宋体" w:cs="宋体"/>
          <w:bCs/>
          <w:color w:val="000000"/>
        </w:rPr>
      </w:pPr>
      <w:r>
        <w:rPr>
          <w:rFonts w:hint="eastAsia" w:ascii="宋体" w:hAnsi="宋体" w:cs="宋体"/>
          <w:bCs/>
          <w:color w:val="000000"/>
        </w:rPr>
        <w:t>（1）投标人在投标有效期内撤销投标文件；</w:t>
      </w:r>
    </w:p>
    <w:p w14:paraId="03954C82">
      <w:pPr>
        <w:spacing w:line="360" w:lineRule="auto"/>
        <w:ind w:firstLine="420" w:firstLineChars="200"/>
        <w:rPr>
          <w:rFonts w:hint="eastAsia" w:ascii="宋体" w:hAnsi="宋体" w:cs="宋体"/>
          <w:bCs/>
          <w:color w:val="000000"/>
        </w:rPr>
      </w:pPr>
      <w:r>
        <w:rPr>
          <w:rFonts w:hint="eastAsia" w:ascii="宋体" w:hAnsi="宋体" w:cs="宋体"/>
          <w:bCs/>
          <w:color w:val="000000"/>
        </w:rPr>
        <w:t>（2）中标人在收到中标通知书后，无正当理由不与招标人订立合同，在签订合同时向招标人提出附加条件，或者不按照招标文件要求提交履约保证金；</w:t>
      </w:r>
    </w:p>
    <w:p w14:paraId="11A4DC8A">
      <w:pPr>
        <w:spacing w:line="360" w:lineRule="auto"/>
        <w:ind w:firstLine="420" w:firstLineChars="200"/>
        <w:rPr>
          <w:rFonts w:hint="eastAsia" w:ascii="宋体" w:hAnsi="宋体" w:cs="宋体"/>
          <w:bCs/>
          <w:color w:val="000000"/>
        </w:rPr>
      </w:pPr>
      <w:r>
        <w:rPr>
          <w:rFonts w:hint="eastAsia" w:ascii="宋体" w:hAnsi="宋体" w:cs="宋体"/>
          <w:bCs/>
          <w:color w:val="000000"/>
        </w:rPr>
        <w:t>（3）发生投标人须知前附表规定的其他可以不予退还投标保证金的情形。</w:t>
      </w:r>
    </w:p>
    <w:p w14:paraId="7CAD4E48">
      <w:pPr>
        <w:widowControl w:val="0"/>
        <w:adjustRightInd w:val="0"/>
        <w:snapToGrid w:val="0"/>
        <w:spacing w:line="360" w:lineRule="auto"/>
        <w:ind w:firstLine="420" w:firstLineChars="200"/>
        <w:jc w:val="both"/>
        <w:rPr>
          <w:rFonts w:hint="eastAsia" w:ascii="宋体" w:hAnsi="宋体" w:cs="宋体"/>
          <w:color w:val="000000"/>
          <w:kern w:val="2"/>
          <w:szCs w:val="24"/>
        </w:rPr>
      </w:pPr>
      <w:r>
        <w:rPr>
          <w:rFonts w:hint="eastAsia" w:ascii="宋体" w:hAnsi="宋体" w:cs="宋体"/>
          <w:color w:val="000000"/>
          <w:kern w:val="2"/>
          <w:szCs w:val="24"/>
        </w:rPr>
        <w:t>注：当出现招标文件约定投标保证金不予退还情形时，投标人必须承担相应民事责任，给招标人造成损失的，还要依法承担赔偿责任以及相应法律责任。</w:t>
      </w:r>
    </w:p>
    <w:p w14:paraId="1FA10A2F">
      <w:pPr>
        <w:spacing w:before="120" w:after="120" w:line="360" w:lineRule="auto"/>
        <w:outlineLvl w:val="2"/>
        <w:rPr>
          <w:rFonts w:hint="eastAsia" w:ascii="宋体" w:hAnsi="宋体" w:cs="黑体"/>
          <w:bCs/>
          <w:color w:val="000000"/>
          <w:sz w:val="24"/>
          <w:szCs w:val="24"/>
        </w:rPr>
      </w:pPr>
      <w:bookmarkStart w:id="66" w:name="_Toc120647396"/>
      <w:bookmarkStart w:id="67" w:name="_Toc155037981"/>
      <w:r>
        <w:rPr>
          <w:rFonts w:hint="eastAsia" w:ascii="宋体" w:hAnsi="宋体" w:cs="黑体"/>
          <w:bCs/>
          <w:color w:val="000000"/>
          <w:sz w:val="24"/>
          <w:szCs w:val="24"/>
        </w:rPr>
        <w:t>3.5 资格审查资料</w:t>
      </w:r>
      <w:bookmarkEnd w:id="66"/>
      <w:bookmarkEnd w:id="67"/>
    </w:p>
    <w:p w14:paraId="00106174">
      <w:pPr>
        <w:spacing w:line="360" w:lineRule="auto"/>
        <w:ind w:firstLine="420" w:firstLineChars="200"/>
        <w:rPr>
          <w:rFonts w:hint="eastAsia" w:ascii="宋体" w:hAnsi="宋体" w:cs="宋体"/>
          <w:bCs/>
          <w:color w:val="000000"/>
        </w:rPr>
      </w:pPr>
      <w:r>
        <w:rPr>
          <w:rFonts w:hint="eastAsia" w:ascii="宋体" w:hAnsi="宋体" w:cs="宋体"/>
          <w:bCs/>
          <w:color w:val="000000"/>
        </w:rPr>
        <w:t>3.5.1 投标人应按照投标人须知前附表和评标办法的要求提供资格审查资料，内容及格式见第六章“投标文件格式”</w:t>
      </w:r>
    </w:p>
    <w:p w14:paraId="0F775159">
      <w:pPr>
        <w:spacing w:line="360" w:lineRule="auto"/>
        <w:ind w:firstLine="420" w:firstLineChars="200"/>
        <w:rPr>
          <w:rFonts w:hint="eastAsia" w:ascii="宋体" w:hAnsi="宋体" w:cs="宋体"/>
          <w:bCs/>
          <w:color w:val="000000"/>
        </w:rPr>
      </w:pPr>
      <w:r>
        <w:rPr>
          <w:rFonts w:hint="eastAsia" w:ascii="宋体" w:hAnsi="宋体" w:cs="宋体"/>
          <w:bCs/>
          <w:color w:val="000000"/>
        </w:rPr>
        <w:t>3.5.2 投标人须知前附表规定接受联合体投标的，资格审查资料应包括联合体各方相关情况。</w:t>
      </w:r>
    </w:p>
    <w:p w14:paraId="6F786B45">
      <w:pPr>
        <w:spacing w:before="120" w:after="120" w:line="360" w:lineRule="auto"/>
        <w:outlineLvl w:val="2"/>
        <w:rPr>
          <w:rFonts w:hint="eastAsia" w:ascii="宋体" w:hAnsi="宋体" w:cs="黑体"/>
          <w:bCs/>
          <w:color w:val="000000"/>
          <w:sz w:val="24"/>
          <w:szCs w:val="24"/>
        </w:rPr>
      </w:pPr>
      <w:bookmarkStart w:id="68" w:name="_Toc155037982"/>
      <w:bookmarkStart w:id="69" w:name="_Toc120647397"/>
      <w:r>
        <w:rPr>
          <w:rFonts w:hint="eastAsia" w:ascii="宋体" w:hAnsi="宋体" w:cs="黑体"/>
          <w:bCs/>
          <w:color w:val="000000"/>
          <w:sz w:val="24"/>
          <w:szCs w:val="24"/>
        </w:rPr>
        <w:t>3.6 备选投标方案</w:t>
      </w:r>
      <w:bookmarkEnd w:id="68"/>
      <w:bookmarkEnd w:id="69"/>
    </w:p>
    <w:p w14:paraId="79B81671">
      <w:pPr>
        <w:spacing w:line="360" w:lineRule="auto"/>
        <w:ind w:firstLine="420" w:firstLineChars="200"/>
        <w:rPr>
          <w:rFonts w:hint="eastAsia" w:ascii="宋体" w:hAnsi="宋体" w:cs="宋体"/>
          <w:bCs/>
          <w:color w:val="000000"/>
        </w:rPr>
      </w:pPr>
      <w:r>
        <w:rPr>
          <w:rFonts w:hint="eastAsia" w:ascii="宋体" w:hAnsi="宋体" w:cs="宋体"/>
          <w:bCs/>
          <w:color w:val="000000"/>
        </w:rPr>
        <w:t>3.6.1 除投标人须知前附表规定允许外，投标人不得递交备选投标方案，否则其投标将被否决。</w:t>
      </w:r>
    </w:p>
    <w:p w14:paraId="2641D5BA">
      <w:pPr>
        <w:spacing w:line="360" w:lineRule="auto"/>
        <w:ind w:firstLine="420" w:firstLineChars="200"/>
        <w:rPr>
          <w:rFonts w:hint="eastAsia" w:ascii="宋体" w:hAnsi="宋体" w:cs="宋体"/>
          <w:bCs/>
          <w:color w:val="000000"/>
        </w:rPr>
      </w:pPr>
      <w:r>
        <w:rPr>
          <w:rFonts w:hint="eastAsia" w:ascii="宋体" w:hAnsi="宋体" w:cs="宋体"/>
          <w:bCs/>
          <w:color w:val="000000"/>
        </w:rPr>
        <w:t>3.6.2 允许投标人递交备选投标方案的，只有中标人所递交的备选投标方案方可予以考虑。</w:t>
      </w:r>
    </w:p>
    <w:p w14:paraId="46B110F8">
      <w:pPr>
        <w:spacing w:line="360" w:lineRule="auto"/>
        <w:ind w:firstLine="420" w:firstLineChars="200"/>
        <w:rPr>
          <w:rFonts w:hint="eastAsia" w:ascii="宋体" w:hAnsi="宋体" w:cs="宋体"/>
          <w:bCs/>
          <w:color w:val="000000"/>
        </w:rPr>
      </w:pPr>
      <w:r>
        <w:rPr>
          <w:rFonts w:hint="eastAsia" w:ascii="宋体" w:hAnsi="宋体" w:cs="宋体"/>
          <w:bCs/>
          <w:color w:val="000000"/>
        </w:rPr>
        <w:t>评标委员会认为中标人的备选投标方案优于其按照招标文件要求编制的投标方案的，招标人可以接受该备选投标方案。</w:t>
      </w:r>
    </w:p>
    <w:p w14:paraId="11E4D01D">
      <w:pPr>
        <w:spacing w:line="360" w:lineRule="auto"/>
        <w:ind w:firstLine="420" w:firstLineChars="200"/>
        <w:rPr>
          <w:rFonts w:hint="eastAsia" w:ascii="宋体" w:hAnsi="宋体" w:cs="宋体"/>
          <w:bCs/>
          <w:color w:val="000000"/>
        </w:rPr>
      </w:pPr>
      <w:r>
        <w:rPr>
          <w:rFonts w:hint="eastAsia" w:ascii="宋体" w:hAnsi="宋体" w:cs="宋体"/>
          <w:bCs/>
          <w:color w:val="000000"/>
        </w:rPr>
        <w:t>3.6.3 投标人提供两个或两个以上投标报价，或者在投标文件中提供一个报价，但同时提供两个或两个以上监理方案的，视为提供备选方案。</w:t>
      </w:r>
    </w:p>
    <w:p w14:paraId="1210B018">
      <w:pPr>
        <w:spacing w:before="120" w:after="120" w:line="360" w:lineRule="auto"/>
        <w:outlineLvl w:val="2"/>
        <w:rPr>
          <w:rFonts w:hint="eastAsia" w:ascii="宋体" w:hAnsi="宋体" w:cs="黑体"/>
          <w:bCs/>
          <w:color w:val="000000"/>
          <w:sz w:val="24"/>
          <w:szCs w:val="24"/>
        </w:rPr>
      </w:pPr>
      <w:bookmarkStart w:id="70" w:name="_Toc155037983"/>
      <w:bookmarkStart w:id="71" w:name="_Toc120647398"/>
      <w:r>
        <w:rPr>
          <w:rFonts w:hint="eastAsia" w:ascii="宋体" w:hAnsi="宋体" w:cs="黑体"/>
          <w:bCs/>
          <w:color w:val="000000"/>
          <w:sz w:val="24"/>
          <w:szCs w:val="24"/>
        </w:rPr>
        <w:t>3.7 投标文件的编制</w:t>
      </w:r>
      <w:bookmarkEnd w:id="70"/>
      <w:bookmarkEnd w:id="71"/>
    </w:p>
    <w:p w14:paraId="25404E1B">
      <w:pPr>
        <w:spacing w:line="360" w:lineRule="auto"/>
        <w:ind w:firstLine="420" w:firstLineChars="200"/>
        <w:rPr>
          <w:rFonts w:hint="eastAsia" w:ascii="宋体" w:hAnsi="宋体" w:cs="宋体"/>
          <w:bCs/>
          <w:color w:val="000000"/>
        </w:rPr>
      </w:pPr>
      <w:r>
        <w:rPr>
          <w:rFonts w:hint="eastAsia" w:ascii="宋体" w:hAnsi="宋体" w:cs="宋体"/>
          <w:bCs/>
          <w:color w:val="000000"/>
        </w:rPr>
        <w:t>3.7.1 投标文件应按第六章“投标文件格式”进行编写，如有必要，可以增加附页，作为投标文件的组成部分。其中，投标函附录在满足招标文件实质性要求的基础上，可以提出比招标文件要求更有利于招标人的承诺。技术标编制的特殊要求见投标人须知前附表。</w:t>
      </w:r>
    </w:p>
    <w:p w14:paraId="2F011CEE">
      <w:pPr>
        <w:spacing w:line="360" w:lineRule="auto"/>
        <w:ind w:firstLine="420" w:firstLineChars="200"/>
        <w:rPr>
          <w:rFonts w:hint="eastAsia" w:ascii="宋体" w:hAnsi="宋体" w:cs="宋体"/>
          <w:bCs/>
          <w:color w:val="000000"/>
        </w:rPr>
      </w:pPr>
      <w:r>
        <w:rPr>
          <w:rFonts w:hint="eastAsia" w:ascii="宋体" w:hAnsi="宋体" w:cs="宋体"/>
          <w:bCs/>
          <w:color w:val="000000"/>
        </w:rPr>
        <w:t>3.7.2 投标文件应当对招标文件有关监理服务期限、投标有效期、招标人要求、招标范围等实质性内容作出响应。</w:t>
      </w:r>
    </w:p>
    <w:p w14:paraId="58BF9600">
      <w:pPr>
        <w:spacing w:line="360" w:lineRule="auto"/>
        <w:ind w:firstLine="420" w:firstLineChars="200"/>
        <w:rPr>
          <w:rFonts w:hint="eastAsia" w:ascii="宋体" w:hAnsi="宋体" w:cs="宋体"/>
          <w:bCs/>
          <w:color w:val="000000"/>
        </w:rPr>
      </w:pPr>
      <w:r>
        <w:rPr>
          <w:rFonts w:hint="eastAsia" w:ascii="宋体" w:hAnsi="宋体" w:cs="宋体"/>
          <w:bCs/>
          <w:color w:val="000000"/>
        </w:rPr>
        <w:t>3.7.3投标文件全部采用电子文档，除投标人须知前附表另有规定外，投标文件所附证书证件均为原件扫描件，并采用单位和个人数字证书，按招标文件要求在相应位置加盖电子印章。由投标人的法定代表人签字或加盖电子印章的，应附法定代表人身份证明，由代理人签字或加盖电子印章的，应附由法定代表人签署的授权委托书。签字或盖章的具体要求见投标人须知前附表。</w:t>
      </w:r>
    </w:p>
    <w:p w14:paraId="48EA590A">
      <w:pPr>
        <w:tabs>
          <w:tab w:val="left" w:pos="760"/>
        </w:tabs>
        <w:spacing w:before="260" w:after="260" w:line="360" w:lineRule="auto"/>
        <w:outlineLvl w:val="1"/>
        <w:rPr>
          <w:rFonts w:hint="eastAsia" w:ascii="宋体" w:hAnsi="宋体" w:cs="黑体"/>
          <w:bCs/>
          <w:color w:val="000000"/>
          <w:sz w:val="32"/>
          <w:szCs w:val="32"/>
        </w:rPr>
      </w:pPr>
      <w:bookmarkStart w:id="72" w:name="_Toc120647399"/>
      <w:bookmarkStart w:id="73" w:name="_Toc155037984"/>
      <w:r>
        <w:rPr>
          <w:rFonts w:hint="eastAsia" w:ascii="宋体" w:hAnsi="宋体" w:cs="黑体"/>
          <w:bCs/>
          <w:color w:val="000000"/>
          <w:sz w:val="32"/>
          <w:szCs w:val="32"/>
        </w:rPr>
        <w:t>4.投标</w:t>
      </w:r>
      <w:bookmarkEnd w:id="72"/>
      <w:bookmarkEnd w:id="73"/>
    </w:p>
    <w:p w14:paraId="6166A2B5">
      <w:pPr>
        <w:spacing w:before="120" w:after="120" w:line="360" w:lineRule="auto"/>
        <w:outlineLvl w:val="2"/>
        <w:rPr>
          <w:rFonts w:hint="eastAsia" w:ascii="宋体" w:hAnsi="宋体" w:cs="黑体"/>
          <w:bCs/>
          <w:color w:val="000000"/>
          <w:sz w:val="24"/>
          <w:szCs w:val="24"/>
        </w:rPr>
      </w:pPr>
      <w:bookmarkStart w:id="74" w:name="_Toc155037985"/>
      <w:bookmarkStart w:id="75" w:name="_Toc120647400"/>
      <w:r>
        <w:rPr>
          <w:rFonts w:hint="eastAsia" w:ascii="宋体" w:hAnsi="宋体" w:cs="黑体"/>
          <w:bCs/>
          <w:color w:val="000000"/>
          <w:sz w:val="24"/>
          <w:szCs w:val="24"/>
        </w:rPr>
        <w:t>4.1 投标文件的密封和标记</w:t>
      </w:r>
      <w:bookmarkEnd w:id="74"/>
      <w:bookmarkEnd w:id="75"/>
    </w:p>
    <w:p w14:paraId="397CDDEF">
      <w:pPr>
        <w:spacing w:line="360" w:lineRule="auto"/>
        <w:ind w:firstLine="420" w:firstLineChars="200"/>
        <w:rPr>
          <w:rFonts w:hint="eastAsia" w:ascii="宋体" w:hAnsi="宋体" w:cs="宋体"/>
          <w:bCs/>
          <w:color w:val="000000"/>
          <w:sz w:val="28"/>
        </w:rPr>
      </w:pPr>
      <w:r>
        <w:rPr>
          <w:rFonts w:hint="eastAsia" w:ascii="宋体" w:hAnsi="宋体" w:cs="宋体"/>
          <w:bCs/>
          <w:color w:val="000000"/>
        </w:rPr>
        <w:t>投标人应当按照招标文件和电子招标投标交易平台的要求加密投标文件，具体要求见投标人须知前附表。</w:t>
      </w:r>
    </w:p>
    <w:p w14:paraId="065AEE0C">
      <w:pPr>
        <w:spacing w:before="120" w:after="120" w:line="360" w:lineRule="auto"/>
        <w:outlineLvl w:val="2"/>
        <w:rPr>
          <w:rFonts w:hint="eastAsia" w:ascii="宋体" w:hAnsi="宋体" w:cs="黑体"/>
          <w:bCs/>
          <w:color w:val="000000"/>
          <w:sz w:val="24"/>
          <w:szCs w:val="24"/>
        </w:rPr>
      </w:pPr>
      <w:bookmarkStart w:id="76" w:name="_Toc155037986"/>
      <w:bookmarkStart w:id="77" w:name="_Toc120647401"/>
      <w:r>
        <w:rPr>
          <w:rFonts w:hint="eastAsia" w:ascii="宋体" w:hAnsi="宋体" w:cs="黑体"/>
          <w:bCs/>
          <w:color w:val="000000"/>
          <w:sz w:val="24"/>
          <w:szCs w:val="24"/>
        </w:rPr>
        <w:t>4.2 投标文件的递交</w:t>
      </w:r>
      <w:bookmarkEnd w:id="76"/>
      <w:bookmarkEnd w:id="77"/>
    </w:p>
    <w:p w14:paraId="696AFC20">
      <w:pPr>
        <w:spacing w:line="360" w:lineRule="auto"/>
        <w:ind w:firstLine="420" w:firstLineChars="200"/>
        <w:rPr>
          <w:rFonts w:hint="eastAsia" w:ascii="宋体" w:hAnsi="宋体" w:cs="宋体"/>
          <w:bCs/>
          <w:color w:val="000000"/>
        </w:rPr>
      </w:pPr>
      <w:r>
        <w:rPr>
          <w:rFonts w:hint="eastAsia" w:ascii="宋体" w:hAnsi="宋体" w:cs="宋体"/>
          <w:bCs/>
          <w:color w:val="000000"/>
        </w:rPr>
        <w:t>4.2.1 投标人应在投标人须知前附表规定的投标截止时间前递交投标文件。</w:t>
      </w:r>
    </w:p>
    <w:p w14:paraId="4857598D">
      <w:pPr>
        <w:spacing w:line="360" w:lineRule="auto"/>
        <w:ind w:firstLine="420" w:firstLineChars="200"/>
        <w:rPr>
          <w:rFonts w:hint="eastAsia" w:ascii="宋体" w:hAnsi="宋体" w:cs="宋体"/>
          <w:bCs/>
          <w:color w:val="000000"/>
        </w:rPr>
      </w:pPr>
      <w:r>
        <w:rPr>
          <w:rFonts w:hint="eastAsia" w:ascii="宋体" w:hAnsi="宋体" w:cs="宋体"/>
          <w:bCs/>
          <w:color w:val="000000"/>
        </w:rPr>
        <w:t>4.2.2投标人通过下载招标文件的电子招标投标交易平台递交电子投标文件。</w:t>
      </w:r>
    </w:p>
    <w:p w14:paraId="5A134EB6">
      <w:pPr>
        <w:spacing w:line="360" w:lineRule="auto"/>
        <w:ind w:firstLine="420" w:firstLineChars="200"/>
        <w:rPr>
          <w:rFonts w:hint="eastAsia" w:ascii="宋体" w:hAnsi="宋体" w:cs="宋体"/>
          <w:bCs/>
          <w:color w:val="000000"/>
        </w:rPr>
      </w:pPr>
      <w:r>
        <w:rPr>
          <w:rFonts w:hint="eastAsia" w:ascii="宋体" w:hAnsi="宋体" w:cs="宋体"/>
          <w:bCs/>
          <w:color w:val="000000"/>
        </w:rPr>
        <w:t>4.2.3 除投标人须知前附表另有规定外，投标人所递交的投标文件不予退还。</w:t>
      </w:r>
    </w:p>
    <w:p w14:paraId="31BF89D0">
      <w:pPr>
        <w:spacing w:line="360" w:lineRule="auto"/>
        <w:ind w:firstLine="420" w:firstLineChars="200"/>
        <w:rPr>
          <w:rFonts w:hint="eastAsia" w:ascii="宋体" w:hAnsi="宋体" w:cs="宋体"/>
          <w:bCs/>
          <w:color w:val="000000"/>
        </w:rPr>
      </w:pPr>
      <w:r>
        <w:rPr>
          <w:rFonts w:hint="eastAsia" w:ascii="宋体" w:hAnsi="宋体" w:cs="宋体"/>
          <w:bCs/>
          <w:color w:val="000000"/>
        </w:rPr>
        <w:t>4.2.4 逾期送达的投标文件，电子招标投标交易平台将予以拒收。</w:t>
      </w:r>
    </w:p>
    <w:p w14:paraId="1C16C768">
      <w:pPr>
        <w:spacing w:before="120" w:after="120" w:line="360" w:lineRule="auto"/>
        <w:outlineLvl w:val="2"/>
        <w:rPr>
          <w:rFonts w:hint="eastAsia" w:ascii="宋体" w:hAnsi="宋体" w:cs="黑体"/>
          <w:bCs/>
          <w:color w:val="000000"/>
          <w:sz w:val="24"/>
          <w:szCs w:val="24"/>
        </w:rPr>
      </w:pPr>
      <w:bookmarkStart w:id="78" w:name="_Toc120647402"/>
      <w:bookmarkStart w:id="79" w:name="_Toc155037987"/>
      <w:r>
        <w:rPr>
          <w:rFonts w:hint="eastAsia" w:ascii="宋体" w:hAnsi="宋体" w:cs="黑体"/>
          <w:bCs/>
          <w:color w:val="000000"/>
          <w:sz w:val="24"/>
          <w:szCs w:val="24"/>
        </w:rPr>
        <w:t>4.3 投标文件的修改与撤回</w:t>
      </w:r>
      <w:bookmarkEnd w:id="78"/>
      <w:bookmarkEnd w:id="79"/>
    </w:p>
    <w:p w14:paraId="30ECA844">
      <w:pPr>
        <w:spacing w:line="360" w:lineRule="auto"/>
        <w:ind w:firstLine="420" w:firstLineChars="200"/>
        <w:rPr>
          <w:rFonts w:hint="eastAsia" w:ascii="宋体" w:hAnsi="宋体" w:cs="宋体"/>
          <w:bCs/>
          <w:color w:val="000000"/>
        </w:rPr>
      </w:pPr>
      <w:r>
        <w:rPr>
          <w:rFonts w:hint="eastAsia" w:ascii="宋体" w:hAnsi="宋体" w:cs="宋体"/>
          <w:bCs/>
          <w:color w:val="000000"/>
        </w:rPr>
        <w:t>4.3.1 在本章第 4.2.1 项规定的投标截止时间前，投标人可以修改或撤回已递交的投标文件，但应以书面形式通知招标人。</w:t>
      </w:r>
    </w:p>
    <w:p w14:paraId="01FFF71F">
      <w:pPr>
        <w:spacing w:line="360" w:lineRule="auto"/>
        <w:ind w:firstLine="420" w:firstLineChars="200"/>
        <w:rPr>
          <w:rFonts w:hint="eastAsia" w:ascii="宋体" w:hAnsi="宋体" w:cs="宋体"/>
          <w:bCs/>
          <w:color w:val="000000"/>
        </w:rPr>
      </w:pPr>
      <w:r>
        <w:rPr>
          <w:rFonts w:hint="eastAsia" w:ascii="宋体" w:hAnsi="宋体" w:cs="宋体"/>
          <w:bCs/>
          <w:color w:val="000000"/>
        </w:rPr>
        <w:t>4.3.2 投标人修改或撤回已递交投标文件的通知，应按照本章第 3.7.3项的要求加盖电子印章。电子招标投标交易平台收到通知后，及时向投标人发出确认回执通知。</w:t>
      </w:r>
    </w:p>
    <w:p w14:paraId="53B81F80">
      <w:pPr>
        <w:spacing w:line="360" w:lineRule="auto"/>
        <w:ind w:firstLine="420" w:firstLineChars="200"/>
        <w:rPr>
          <w:rFonts w:hint="eastAsia" w:ascii="宋体" w:hAnsi="宋体" w:cs="宋体"/>
          <w:bCs/>
          <w:color w:val="000000"/>
        </w:rPr>
      </w:pPr>
      <w:r>
        <w:rPr>
          <w:rFonts w:hint="eastAsia" w:ascii="宋体" w:hAnsi="宋体" w:cs="宋体"/>
          <w:bCs/>
          <w:color w:val="000000"/>
        </w:rPr>
        <w:t>4.3.3 投标人撤回投标文件的，招标人自收到投标人书面撤回通知之日起 5 日内退还已收取的投标保证金。</w:t>
      </w:r>
    </w:p>
    <w:p w14:paraId="599D5707">
      <w:pPr>
        <w:spacing w:line="360" w:lineRule="auto"/>
        <w:ind w:firstLine="420" w:firstLineChars="200"/>
        <w:rPr>
          <w:rFonts w:hint="eastAsia" w:ascii="宋体" w:hAnsi="宋体" w:cs="宋体"/>
          <w:bCs/>
          <w:color w:val="000000"/>
        </w:rPr>
      </w:pPr>
      <w:r>
        <w:rPr>
          <w:rFonts w:hint="eastAsia" w:ascii="宋体" w:hAnsi="宋体" w:cs="宋体"/>
          <w:bCs/>
          <w:color w:val="000000"/>
        </w:rPr>
        <w:t>4.3.4 修改的内容为投标文件的组成部分。修改的投标文件应按照本章第 3 条、第 4 条的规定进行编制、密封、标记和递交，并标明“修改”字样。</w:t>
      </w:r>
    </w:p>
    <w:p w14:paraId="04209D1C">
      <w:pPr>
        <w:tabs>
          <w:tab w:val="left" w:pos="760"/>
        </w:tabs>
        <w:spacing w:before="260" w:after="260" w:line="360" w:lineRule="auto"/>
        <w:outlineLvl w:val="1"/>
        <w:rPr>
          <w:rFonts w:hint="eastAsia" w:ascii="宋体" w:hAnsi="宋体" w:cs="黑体"/>
          <w:bCs/>
          <w:color w:val="000000"/>
          <w:sz w:val="32"/>
          <w:szCs w:val="32"/>
        </w:rPr>
      </w:pPr>
      <w:bookmarkStart w:id="80" w:name="_Toc120647403"/>
      <w:bookmarkStart w:id="81" w:name="_Toc155037988"/>
      <w:r>
        <w:rPr>
          <w:rFonts w:hint="eastAsia" w:ascii="宋体" w:hAnsi="宋体" w:cs="黑体"/>
          <w:bCs/>
          <w:color w:val="000000"/>
          <w:sz w:val="32"/>
          <w:szCs w:val="32"/>
        </w:rPr>
        <w:t>5.开标</w:t>
      </w:r>
      <w:bookmarkEnd w:id="80"/>
      <w:bookmarkEnd w:id="81"/>
    </w:p>
    <w:p w14:paraId="7237EE6C">
      <w:pPr>
        <w:spacing w:before="120" w:after="120" w:line="360" w:lineRule="auto"/>
        <w:outlineLvl w:val="2"/>
        <w:rPr>
          <w:rFonts w:hint="eastAsia" w:ascii="宋体" w:hAnsi="宋体" w:cs="黑体"/>
          <w:bCs/>
          <w:color w:val="000000"/>
          <w:sz w:val="24"/>
          <w:szCs w:val="24"/>
        </w:rPr>
      </w:pPr>
      <w:bookmarkStart w:id="82" w:name="_Toc155037989"/>
      <w:bookmarkStart w:id="83" w:name="_Toc120647404"/>
      <w:r>
        <w:rPr>
          <w:rFonts w:hint="eastAsia" w:ascii="宋体" w:hAnsi="宋体" w:cs="黑体"/>
          <w:bCs/>
          <w:color w:val="000000"/>
          <w:sz w:val="24"/>
          <w:szCs w:val="24"/>
        </w:rPr>
        <w:t>5.1 开标时间和地点</w:t>
      </w:r>
      <w:bookmarkEnd w:id="82"/>
      <w:bookmarkEnd w:id="83"/>
    </w:p>
    <w:p w14:paraId="66C2885D">
      <w:pPr>
        <w:spacing w:line="360" w:lineRule="auto"/>
        <w:ind w:firstLine="420" w:firstLineChars="200"/>
        <w:rPr>
          <w:rFonts w:hint="eastAsia" w:ascii="宋体" w:hAnsi="宋体" w:cs="宋体"/>
          <w:bCs/>
          <w:color w:val="000000"/>
        </w:rPr>
      </w:pPr>
      <w:r>
        <w:rPr>
          <w:rFonts w:hint="eastAsia" w:ascii="宋体" w:hAnsi="宋体" w:cs="宋体"/>
          <w:bCs/>
          <w:color w:val="000000"/>
          <w:szCs w:val="21"/>
        </w:rPr>
        <w:t>招标人在投标人须知前附表中规定的时间、地点公开开标。</w:t>
      </w:r>
    </w:p>
    <w:p w14:paraId="4FF63D9D">
      <w:pPr>
        <w:spacing w:before="120" w:after="120" w:line="360" w:lineRule="auto"/>
        <w:outlineLvl w:val="2"/>
        <w:rPr>
          <w:rFonts w:hint="eastAsia" w:ascii="宋体" w:hAnsi="宋体" w:cs="黑体"/>
          <w:bCs/>
          <w:color w:val="000000"/>
          <w:sz w:val="24"/>
          <w:szCs w:val="24"/>
        </w:rPr>
      </w:pPr>
      <w:bookmarkStart w:id="84" w:name="_Toc155037990"/>
      <w:bookmarkStart w:id="85" w:name="_Toc120647405"/>
      <w:r>
        <w:rPr>
          <w:rFonts w:hint="eastAsia" w:ascii="宋体" w:hAnsi="宋体" w:cs="黑体"/>
          <w:bCs/>
          <w:color w:val="000000"/>
          <w:sz w:val="24"/>
          <w:szCs w:val="24"/>
        </w:rPr>
        <w:t>5.2 开标程序</w:t>
      </w:r>
      <w:bookmarkEnd w:id="84"/>
      <w:bookmarkEnd w:id="85"/>
    </w:p>
    <w:p w14:paraId="34A6841B">
      <w:pPr>
        <w:spacing w:line="360" w:lineRule="auto"/>
        <w:ind w:firstLine="420" w:firstLineChars="200"/>
        <w:rPr>
          <w:rFonts w:hint="eastAsia" w:ascii="宋体" w:hAnsi="宋体" w:cs="宋体"/>
          <w:bCs/>
          <w:color w:val="000000"/>
          <w:sz w:val="28"/>
        </w:rPr>
      </w:pPr>
      <w:r>
        <w:rPr>
          <w:rFonts w:hint="eastAsia" w:ascii="宋体" w:hAnsi="宋体" w:cs="宋体"/>
          <w:bCs/>
          <w:color w:val="000000"/>
        </w:rPr>
        <w:t>见《电子招投标相关要求》</w:t>
      </w:r>
    </w:p>
    <w:p w14:paraId="7326D201">
      <w:pPr>
        <w:spacing w:before="120" w:after="120" w:line="360" w:lineRule="auto"/>
        <w:outlineLvl w:val="2"/>
        <w:rPr>
          <w:rFonts w:hint="eastAsia" w:ascii="宋体" w:hAnsi="宋体" w:cs="黑体"/>
          <w:bCs/>
          <w:color w:val="000000"/>
          <w:sz w:val="24"/>
          <w:szCs w:val="24"/>
        </w:rPr>
      </w:pPr>
      <w:bookmarkStart w:id="86" w:name="_Toc155037991"/>
      <w:bookmarkStart w:id="87" w:name="_Toc120647406"/>
      <w:r>
        <w:rPr>
          <w:rFonts w:hint="eastAsia" w:ascii="宋体" w:hAnsi="宋体" w:cs="黑体"/>
          <w:bCs/>
          <w:color w:val="000000"/>
          <w:sz w:val="24"/>
          <w:szCs w:val="24"/>
        </w:rPr>
        <w:t>5.3 开标异议</w:t>
      </w:r>
      <w:bookmarkEnd w:id="86"/>
      <w:bookmarkEnd w:id="87"/>
    </w:p>
    <w:p w14:paraId="3353542B">
      <w:pPr>
        <w:spacing w:line="360" w:lineRule="auto"/>
        <w:ind w:firstLine="420" w:firstLineChars="200"/>
        <w:rPr>
          <w:rFonts w:hint="eastAsia" w:ascii="宋体" w:hAnsi="宋体" w:cs="宋体"/>
          <w:bCs/>
          <w:color w:val="000000"/>
        </w:rPr>
      </w:pPr>
      <w:r>
        <w:rPr>
          <w:rFonts w:hint="eastAsia" w:ascii="宋体" w:hAnsi="宋体" w:cs="宋体"/>
          <w:bCs/>
          <w:color w:val="000000"/>
        </w:rPr>
        <w:t>投标人对开标有异议的，应当在开标现场提出，招标人当场作出答复，并制作记录。</w:t>
      </w:r>
    </w:p>
    <w:p w14:paraId="1ED0CD5D">
      <w:pPr>
        <w:tabs>
          <w:tab w:val="left" w:pos="760"/>
        </w:tabs>
        <w:spacing w:before="260" w:after="260" w:line="360" w:lineRule="auto"/>
        <w:outlineLvl w:val="1"/>
        <w:rPr>
          <w:rFonts w:hint="eastAsia" w:ascii="宋体" w:hAnsi="宋体" w:cs="黑体"/>
          <w:bCs/>
          <w:color w:val="000000"/>
          <w:sz w:val="32"/>
          <w:szCs w:val="32"/>
        </w:rPr>
      </w:pPr>
      <w:bookmarkStart w:id="88" w:name="_Toc155037992"/>
      <w:bookmarkStart w:id="89" w:name="_Toc120647407"/>
      <w:r>
        <w:rPr>
          <w:rFonts w:hint="eastAsia" w:ascii="宋体" w:hAnsi="宋体" w:cs="黑体"/>
          <w:bCs/>
          <w:color w:val="000000"/>
          <w:sz w:val="32"/>
          <w:szCs w:val="32"/>
        </w:rPr>
        <w:t>6.评标</w:t>
      </w:r>
      <w:bookmarkEnd w:id="88"/>
      <w:bookmarkEnd w:id="89"/>
    </w:p>
    <w:p w14:paraId="4B633729">
      <w:pPr>
        <w:spacing w:before="120" w:after="120" w:line="360" w:lineRule="auto"/>
        <w:outlineLvl w:val="2"/>
        <w:rPr>
          <w:rFonts w:hint="eastAsia" w:ascii="宋体" w:hAnsi="宋体" w:cs="黑体"/>
          <w:bCs/>
          <w:color w:val="000000"/>
          <w:sz w:val="24"/>
          <w:szCs w:val="24"/>
        </w:rPr>
      </w:pPr>
      <w:bookmarkStart w:id="90" w:name="_Toc120647408"/>
      <w:bookmarkStart w:id="91" w:name="_Toc155037993"/>
      <w:r>
        <w:rPr>
          <w:rFonts w:hint="eastAsia" w:ascii="宋体" w:hAnsi="宋体" w:cs="黑体"/>
          <w:bCs/>
          <w:color w:val="000000"/>
          <w:sz w:val="24"/>
          <w:szCs w:val="24"/>
        </w:rPr>
        <w:t>6.1 评标委员会</w:t>
      </w:r>
      <w:bookmarkEnd w:id="90"/>
      <w:bookmarkEnd w:id="91"/>
    </w:p>
    <w:p w14:paraId="3847F996">
      <w:pPr>
        <w:spacing w:line="360" w:lineRule="auto"/>
        <w:ind w:firstLine="420" w:firstLineChars="200"/>
        <w:rPr>
          <w:rFonts w:hint="eastAsia" w:ascii="宋体" w:hAnsi="宋体" w:cs="宋体"/>
          <w:bCs/>
          <w:color w:val="000000"/>
        </w:rPr>
      </w:pPr>
      <w:r>
        <w:rPr>
          <w:rFonts w:hint="eastAsia" w:ascii="宋体" w:hAnsi="宋体" w:cs="宋体"/>
          <w:bCs/>
          <w:color w:val="000000"/>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3C3EB33A">
      <w:pPr>
        <w:spacing w:line="360" w:lineRule="auto"/>
        <w:ind w:firstLine="420" w:firstLineChars="200"/>
        <w:rPr>
          <w:rFonts w:hint="eastAsia" w:ascii="宋体" w:hAnsi="宋体" w:cs="宋体"/>
          <w:bCs/>
          <w:color w:val="000000"/>
        </w:rPr>
      </w:pPr>
      <w:r>
        <w:rPr>
          <w:rFonts w:hint="eastAsia" w:ascii="宋体" w:hAnsi="宋体" w:cs="宋体"/>
          <w:bCs/>
          <w:color w:val="000000"/>
        </w:rPr>
        <w:t>6.1.2 评标委员会成员有下列情形之一的，应当回避：</w:t>
      </w:r>
    </w:p>
    <w:p w14:paraId="4C6E99B4">
      <w:pPr>
        <w:spacing w:line="360" w:lineRule="auto"/>
        <w:ind w:firstLine="420" w:firstLineChars="200"/>
        <w:rPr>
          <w:rFonts w:hint="eastAsia" w:ascii="宋体" w:hAnsi="宋体" w:cs="宋体"/>
          <w:bCs/>
          <w:color w:val="000000"/>
        </w:rPr>
      </w:pPr>
      <w:r>
        <w:rPr>
          <w:rFonts w:hint="eastAsia" w:ascii="宋体" w:hAnsi="宋体" w:cs="宋体"/>
          <w:bCs/>
          <w:color w:val="000000"/>
        </w:rPr>
        <w:t>（1）投标人或投标人主要负责人的近亲属；</w:t>
      </w:r>
    </w:p>
    <w:p w14:paraId="4A0B5BDE">
      <w:pPr>
        <w:spacing w:line="360" w:lineRule="auto"/>
        <w:ind w:firstLine="420" w:firstLineChars="200"/>
        <w:rPr>
          <w:rFonts w:hint="eastAsia" w:ascii="宋体" w:hAnsi="宋体" w:cs="宋体"/>
          <w:bCs/>
          <w:color w:val="000000"/>
        </w:rPr>
      </w:pPr>
      <w:r>
        <w:rPr>
          <w:rFonts w:hint="eastAsia" w:ascii="宋体" w:hAnsi="宋体" w:cs="宋体"/>
          <w:bCs/>
          <w:color w:val="000000"/>
        </w:rPr>
        <w:t>（2）项目主管部门或者行政监督部门的人员；</w:t>
      </w:r>
    </w:p>
    <w:p w14:paraId="30D02672">
      <w:pPr>
        <w:spacing w:line="360" w:lineRule="auto"/>
        <w:ind w:firstLine="420" w:firstLineChars="200"/>
        <w:rPr>
          <w:rFonts w:hint="eastAsia" w:ascii="宋体" w:hAnsi="宋体" w:cs="宋体"/>
          <w:bCs/>
          <w:color w:val="000000"/>
        </w:rPr>
      </w:pPr>
      <w:r>
        <w:rPr>
          <w:rFonts w:hint="eastAsia" w:ascii="宋体" w:hAnsi="宋体" w:cs="宋体"/>
          <w:bCs/>
          <w:color w:val="000000"/>
        </w:rPr>
        <w:t>（3）与投标人有经济利益关系，可能影响对投标公正评审的；</w:t>
      </w:r>
    </w:p>
    <w:p w14:paraId="3C5FB23D">
      <w:pPr>
        <w:spacing w:line="360" w:lineRule="auto"/>
        <w:ind w:firstLine="420" w:firstLineChars="200"/>
        <w:rPr>
          <w:rFonts w:hint="eastAsia" w:ascii="宋体" w:hAnsi="宋体" w:cs="宋体"/>
          <w:bCs/>
          <w:color w:val="000000"/>
        </w:rPr>
      </w:pPr>
      <w:r>
        <w:rPr>
          <w:rFonts w:hint="eastAsia" w:ascii="宋体" w:hAnsi="宋体" w:cs="宋体"/>
          <w:bCs/>
          <w:color w:val="000000"/>
        </w:rPr>
        <w:t>（4）曾因在招标、评标以及其他与招标投标有关活动中从事违法行为而受过行政处罚或刑事处罚的；</w:t>
      </w:r>
    </w:p>
    <w:p w14:paraId="3E45AB4C">
      <w:pPr>
        <w:spacing w:line="360" w:lineRule="auto"/>
        <w:ind w:firstLine="420" w:firstLineChars="200"/>
        <w:rPr>
          <w:rFonts w:hint="eastAsia" w:ascii="宋体" w:hAnsi="宋体" w:cs="宋体"/>
          <w:bCs/>
          <w:color w:val="000000"/>
        </w:rPr>
      </w:pPr>
      <w:r>
        <w:rPr>
          <w:rFonts w:hint="eastAsia" w:ascii="宋体" w:hAnsi="宋体" w:cs="宋体"/>
          <w:bCs/>
          <w:color w:val="000000"/>
        </w:rPr>
        <w:t>（5）与投标人有其他利害关系。</w:t>
      </w:r>
    </w:p>
    <w:p w14:paraId="11C953FC">
      <w:pPr>
        <w:spacing w:line="360" w:lineRule="auto"/>
        <w:ind w:firstLine="420" w:firstLineChars="200"/>
        <w:rPr>
          <w:rFonts w:hint="eastAsia" w:ascii="宋体" w:hAnsi="宋体" w:cs="宋体"/>
          <w:bCs/>
          <w:color w:val="000000"/>
        </w:rPr>
      </w:pPr>
      <w:r>
        <w:rPr>
          <w:rFonts w:hint="eastAsia" w:ascii="宋体" w:hAnsi="宋体" w:cs="宋体"/>
          <w:bCs/>
          <w:color w:val="000000"/>
        </w:rPr>
        <w:t>6.1.3 评标过程中，评标委员会成员有回避事由、擅离职守或者因健康等原因不能继续评标的，招标人有权更换。被更换的评标委员会成员作出的评审结论无效，由更换后的评标委员会成员重新进行评审。</w:t>
      </w:r>
    </w:p>
    <w:p w14:paraId="73A7A80F">
      <w:pPr>
        <w:spacing w:before="120" w:after="120" w:line="360" w:lineRule="auto"/>
        <w:outlineLvl w:val="2"/>
        <w:rPr>
          <w:rFonts w:hint="eastAsia" w:ascii="宋体" w:hAnsi="宋体" w:cs="黑体"/>
          <w:bCs/>
          <w:color w:val="000000"/>
          <w:sz w:val="24"/>
          <w:szCs w:val="24"/>
        </w:rPr>
      </w:pPr>
      <w:bookmarkStart w:id="92" w:name="_Toc155037994"/>
      <w:bookmarkStart w:id="93" w:name="_Toc120647409"/>
      <w:r>
        <w:rPr>
          <w:rFonts w:hint="eastAsia" w:ascii="宋体" w:hAnsi="宋体" w:cs="黑体"/>
          <w:bCs/>
          <w:color w:val="000000"/>
          <w:sz w:val="24"/>
          <w:szCs w:val="24"/>
        </w:rPr>
        <w:t>6.2 评标原则</w:t>
      </w:r>
      <w:bookmarkEnd w:id="92"/>
      <w:bookmarkEnd w:id="93"/>
    </w:p>
    <w:p w14:paraId="01E74C87">
      <w:pPr>
        <w:spacing w:line="360" w:lineRule="auto"/>
        <w:ind w:firstLine="420" w:firstLineChars="200"/>
        <w:rPr>
          <w:rFonts w:hint="eastAsia" w:ascii="宋体" w:hAnsi="宋体" w:cs="宋体"/>
          <w:bCs/>
          <w:color w:val="000000"/>
        </w:rPr>
      </w:pPr>
      <w:r>
        <w:rPr>
          <w:rFonts w:hint="eastAsia" w:ascii="宋体" w:hAnsi="宋体" w:cs="宋体"/>
          <w:bCs/>
          <w:color w:val="000000"/>
        </w:rPr>
        <w:t>评标活动遵循公平、公正、科学和择优的原则。</w:t>
      </w:r>
      <w:bookmarkStart w:id="94" w:name="page32"/>
      <w:bookmarkEnd w:id="94"/>
    </w:p>
    <w:p w14:paraId="216F7AF0">
      <w:pPr>
        <w:spacing w:before="120" w:after="120" w:line="360" w:lineRule="auto"/>
        <w:outlineLvl w:val="2"/>
        <w:rPr>
          <w:rFonts w:hint="eastAsia" w:ascii="宋体" w:hAnsi="宋体" w:cs="黑体"/>
          <w:bCs/>
          <w:color w:val="000000"/>
          <w:sz w:val="24"/>
          <w:szCs w:val="24"/>
        </w:rPr>
      </w:pPr>
      <w:bookmarkStart w:id="95" w:name="_Toc155037995"/>
      <w:bookmarkStart w:id="96" w:name="_Toc120647410"/>
      <w:r>
        <w:rPr>
          <w:rFonts w:hint="eastAsia" w:ascii="宋体" w:hAnsi="宋体" w:cs="黑体"/>
          <w:bCs/>
          <w:color w:val="000000"/>
          <w:sz w:val="24"/>
          <w:szCs w:val="24"/>
        </w:rPr>
        <w:t>6.3 评标</w:t>
      </w:r>
      <w:bookmarkEnd w:id="95"/>
      <w:bookmarkEnd w:id="96"/>
    </w:p>
    <w:p w14:paraId="4CCBFCE4">
      <w:pPr>
        <w:spacing w:line="360" w:lineRule="auto"/>
        <w:ind w:firstLine="420" w:firstLineChars="200"/>
        <w:rPr>
          <w:rFonts w:hint="eastAsia" w:ascii="宋体" w:hAnsi="宋体" w:cs="宋体"/>
          <w:bCs/>
          <w:color w:val="000000"/>
        </w:rPr>
      </w:pPr>
      <w:r>
        <w:rPr>
          <w:rFonts w:hint="eastAsia" w:ascii="宋体" w:hAnsi="宋体" w:cs="宋体"/>
          <w:bCs/>
          <w:color w:val="000000"/>
        </w:rPr>
        <w:t>6.3.1 评标委员会按照第三章“评标办法”规定的方法、评审因素、标准和程序对投标文件进行评审。第三章“评标办法”没有规定的方法、评审因素和标准，不作为评标依据。</w:t>
      </w:r>
    </w:p>
    <w:p w14:paraId="48B18E0B">
      <w:pPr>
        <w:spacing w:line="360" w:lineRule="auto"/>
        <w:ind w:firstLine="420" w:firstLineChars="200"/>
        <w:rPr>
          <w:rFonts w:hint="eastAsia" w:ascii="宋体" w:hAnsi="宋体" w:cs="宋体"/>
          <w:bCs/>
          <w:color w:val="000000"/>
        </w:rPr>
      </w:pPr>
      <w:r>
        <w:rPr>
          <w:rFonts w:hint="eastAsia" w:ascii="宋体" w:hAnsi="宋体" w:cs="宋体"/>
          <w:bCs/>
          <w:color w:val="000000"/>
        </w:rPr>
        <w:t>6.3.2 评标完成后，评标委员会应当向招标人提交书面评标报告和中标候选人名单。评标委员会推荐中标候选人的人数见投标人须知前附表。</w:t>
      </w:r>
    </w:p>
    <w:p w14:paraId="5EA32651">
      <w:pPr>
        <w:tabs>
          <w:tab w:val="left" w:pos="760"/>
        </w:tabs>
        <w:spacing w:before="260" w:after="260" w:line="360" w:lineRule="auto"/>
        <w:outlineLvl w:val="1"/>
        <w:rPr>
          <w:rFonts w:hint="eastAsia" w:ascii="宋体" w:hAnsi="宋体" w:cs="黑体"/>
          <w:bCs/>
          <w:color w:val="000000"/>
          <w:sz w:val="32"/>
          <w:szCs w:val="32"/>
        </w:rPr>
      </w:pPr>
      <w:bookmarkStart w:id="97" w:name="_Toc120647411"/>
      <w:bookmarkStart w:id="98" w:name="_Toc155037996"/>
      <w:r>
        <w:rPr>
          <w:rFonts w:hint="eastAsia" w:ascii="宋体" w:hAnsi="宋体" w:cs="黑体"/>
          <w:bCs/>
          <w:color w:val="000000"/>
          <w:sz w:val="32"/>
          <w:szCs w:val="32"/>
        </w:rPr>
        <w:t>7.合同授予</w:t>
      </w:r>
      <w:bookmarkEnd w:id="97"/>
      <w:bookmarkEnd w:id="98"/>
    </w:p>
    <w:p w14:paraId="3401E7F7">
      <w:pPr>
        <w:spacing w:before="120" w:after="120" w:line="360" w:lineRule="auto"/>
        <w:outlineLvl w:val="2"/>
        <w:rPr>
          <w:rFonts w:hint="eastAsia" w:ascii="宋体" w:hAnsi="宋体" w:cs="黑体"/>
          <w:bCs/>
          <w:color w:val="000000"/>
          <w:sz w:val="24"/>
          <w:szCs w:val="24"/>
        </w:rPr>
      </w:pPr>
      <w:bookmarkStart w:id="99" w:name="_Toc155037997"/>
      <w:bookmarkStart w:id="100" w:name="_Toc120647412"/>
      <w:r>
        <w:rPr>
          <w:rFonts w:hint="eastAsia" w:ascii="宋体" w:hAnsi="宋体" w:cs="黑体"/>
          <w:bCs/>
          <w:color w:val="000000"/>
          <w:sz w:val="24"/>
          <w:szCs w:val="24"/>
        </w:rPr>
        <w:t>7.1 中标候选人公示</w:t>
      </w:r>
      <w:bookmarkEnd w:id="99"/>
      <w:bookmarkEnd w:id="100"/>
    </w:p>
    <w:p w14:paraId="482CAFD8">
      <w:pPr>
        <w:spacing w:line="360" w:lineRule="auto"/>
        <w:ind w:right="360" w:firstLine="420" w:firstLineChars="200"/>
        <w:rPr>
          <w:rFonts w:hint="eastAsia" w:ascii="宋体" w:hAnsi="宋体" w:cs="宋体"/>
          <w:bCs/>
          <w:color w:val="000000"/>
        </w:rPr>
      </w:pPr>
      <w:r>
        <w:rPr>
          <w:rFonts w:hint="eastAsia" w:ascii="宋体" w:hAnsi="宋体" w:cs="宋体"/>
          <w:bCs/>
          <w:color w:val="000000"/>
        </w:rPr>
        <w:t>招标人在收到评标报告之日起3日内，按照投标人须知前附表规定的公示媒介、期限和内容公示中标候选人，公示期不得少于3日。</w:t>
      </w:r>
    </w:p>
    <w:p w14:paraId="7562C563">
      <w:pPr>
        <w:spacing w:before="120" w:after="120" w:line="360" w:lineRule="auto"/>
        <w:outlineLvl w:val="2"/>
        <w:rPr>
          <w:rFonts w:hint="eastAsia" w:ascii="宋体" w:hAnsi="宋体" w:cs="黑体"/>
          <w:bCs/>
          <w:color w:val="000000"/>
          <w:sz w:val="24"/>
          <w:szCs w:val="24"/>
        </w:rPr>
      </w:pPr>
      <w:bookmarkStart w:id="101" w:name="_Toc155037998"/>
      <w:bookmarkStart w:id="102" w:name="_Toc120647413"/>
      <w:r>
        <w:rPr>
          <w:rFonts w:hint="eastAsia" w:ascii="宋体" w:hAnsi="宋体" w:cs="黑体"/>
          <w:bCs/>
          <w:color w:val="000000"/>
          <w:sz w:val="24"/>
          <w:szCs w:val="24"/>
        </w:rPr>
        <w:t>7.2 评标结果异议</w:t>
      </w:r>
      <w:bookmarkEnd w:id="101"/>
      <w:bookmarkEnd w:id="102"/>
    </w:p>
    <w:p w14:paraId="693B5196">
      <w:pPr>
        <w:spacing w:line="360" w:lineRule="auto"/>
        <w:ind w:right="360" w:firstLine="420" w:firstLineChars="200"/>
        <w:rPr>
          <w:rFonts w:hint="eastAsia" w:ascii="宋体" w:hAnsi="宋体" w:cs="宋体"/>
          <w:bCs/>
          <w:color w:val="000000"/>
        </w:rPr>
      </w:pPr>
      <w:r>
        <w:rPr>
          <w:rFonts w:hint="eastAsia" w:ascii="宋体" w:hAnsi="宋体" w:cs="宋体"/>
          <w:bCs/>
          <w:color w:val="000000"/>
        </w:rPr>
        <w:t>投标人或者其他利害关系人对评标结果有异议的，应当在中标候选人公示期间提出。招标人将在收到异议之日起3日内作出答复；作出答复前，将暂停招标投标活动。</w:t>
      </w:r>
    </w:p>
    <w:p w14:paraId="23B5D39E">
      <w:pPr>
        <w:spacing w:before="120" w:after="120" w:line="360" w:lineRule="auto"/>
        <w:outlineLvl w:val="2"/>
        <w:rPr>
          <w:rFonts w:hint="eastAsia" w:ascii="宋体" w:hAnsi="宋体" w:cs="黑体"/>
          <w:bCs/>
          <w:color w:val="000000"/>
          <w:sz w:val="24"/>
          <w:szCs w:val="24"/>
        </w:rPr>
      </w:pPr>
      <w:bookmarkStart w:id="103" w:name="_Toc120647414"/>
      <w:bookmarkStart w:id="104" w:name="_Toc155037999"/>
      <w:r>
        <w:rPr>
          <w:rFonts w:hint="eastAsia" w:ascii="宋体" w:hAnsi="宋体" w:cs="黑体"/>
          <w:bCs/>
          <w:color w:val="000000"/>
          <w:sz w:val="24"/>
          <w:szCs w:val="24"/>
        </w:rPr>
        <w:t>7.3 中标候选人履约能力审查</w:t>
      </w:r>
      <w:bookmarkEnd w:id="103"/>
      <w:bookmarkEnd w:id="104"/>
    </w:p>
    <w:p w14:paraId="11840C00">
      <w:pPr>
        <w:spacing w:line="360" w:lineRule="auto"/>
        <w:ind w:firstLine="420" w:firstLineChars="200"/>
        <w:rPr>
          <w:rFonts w:hint="eastAsia" w:ascii="宋体" w:hAnsi="宋体" w:cs="宋体"/>
          <w:bCs/>
          <w:color w:val="000000"/>
        </w:rPr>
      </w:pPr>
      <w:r>
        <w:rPr>
          <w:rFonts w:hint="eastAsia" w:ascii="宋体" w:hAnsi="宋体" w:cs="宋体"/>
          <w:bCs/>
          <w:color w:val="000000"/>
        </w:rPr>
        <w:t>中标候选人的经营、财务状况发生较大变化或存在违法行为，招标人认为可能影响其履约能力的，将在发出中标通知书前提请原评标委员会按照招标文件规定的标准和方法进行审查确认。</w:t>
      </w:r>
    </w:p>
    <w:p w14:paraId="11CD06F0">
      <w:pPr>
        <w:spacing w:before="120" w:after="120" w:line="360" w:lineRule="auto"/>
        <w:outlineLvl w:val="2"/>
        <w:rPr>
          <w:rFonts w:hint="eastAsia" w:ascii="宋体" w:hAnsi="宋体" w:cs="黑体"/>
          <w:bCs/>
          <w:color w:val="000000"/>
          <w:sz w:val="24"/>
          <w:szCs w:val="24"/>
        </w:rPr>
      </w:pPr>
      <w:bookmarkStart w:id="105" w:name="_Toc155038000"/>
      <w:bookmarkStart w:id="106" w:name="_Toc120647415"/>
      <w:r>
        <w:rPr>
          <w:rFonts w:hint="eastAsia" w:ascii="宋体" w:hAnsi="宋体" w:cs="黑体"/>
          <w:bCs/>
          <w:color w:val="000000"/>
          <w:sz w:val="24"/>
          <w:szCs w:val="24"/>
        </w:rPr>
        <w:t>7.4 定标</w:t>
      </w:r>
      <w:bookmarkEnd w:id="105"/>
      <w:bookmarkEnd w:id="106"/>
    </w:p>
    <w:p w14:paraId="018FDBBD">
      <w:pPr>
        <w:spacing w:line="360" w:lineRule="auto"/>
        <w:ind w:right="20" w:firstLine="420" w:firstLineChars="200"/>
        <w:jc w:val="both"/>
        <w:rPr>
          <w:rFonts w:hint="eastAsia" w:ascii="宋体" w:hAnsi="宋体" w:cs="宋体"/>
          <w:bCs/>
          <w:color w:val="000000"/>
        </w:rPr>
      </w:pPr>
      <w:r>
        <w:rPr>
          <w:rFonts w:hint="eastAsia" w:ascii="宋体" w:hAnsi="宋体" w:cs="宋体"/>
          <w:bCs/>
          <w:color w:val="000000"/>
        </w:rPr>
        <w:t>按照投标人须知前附表的规定，招标人或招标人授权的评标委员会依法确定中标人。</w:t>
      </w:r>
    </w:p>
    <w:p w14:paraId="06ED9E22">
      <w:pPr>
        <w:spacing w:before="120" w:after="120" w:line="360" w:lineRule="auto"/>
        <w:outlineLvl w:val="2"/>
        <w:rPr>
          <w:rFonts w:hint="eastAsia" w:ascii="宋体" w:hAnsi="宋体" w:cs="黑体"/>
          <w:bCs/>
          <w:color w:val="000000"/>
          <w:sz w:val="24"/>
          <w:szCs w:val="24"/>
        </w:rPr>
      </w:pPr>
      <w:bookmarkStart w:id="107" w:name="_Toc120647416"/>
      <w:bookmarkStart w:id="108" w:name="_Toc155038001"/>
      <w:r>
        <w:rPr>
          <w:rFonts w:hint="eastAsia" w:ascii="宋体" w:hAnsi="宋体" w:cs="黑体"/>
          <w:bCs/>
          <w:color w:val="000000"/>
          <w:sz w:val="24"/>
          <w:szCs w:val="24"/>
        </w:rPr>
        <w:t>7.5 中标通知</w:t>
      </w:r>
      <w:bookmarkEnd w:id="107"/>
      <w:bookmarkEnd w:id="108"/>
    </w:p>
    <w:p w14:paraId="64D821DE">
      <w:pPr>
        <w:spacing w:line="360" w:lineRule="auto"/>
        <w:ind w:firstLine="420" w:firstLineChars="200"/>
        <w:rPr>
          <w:rFonts w:hint="eastAsia" w:ascii="宋体" w:hAnsi="宋体" w:cs="宋体"/>
          <w:bCs/>
          <w:color w:val="000000"/>
        </w:rPr>
      </w:pPr>
      <w:r>
        <w:rPr>
          <w:rFonts w:hint="eastAsia" w:ascii="宋体" w:hAnsi="宋体" w:cs="宋体"/>
          <w:bCs/>
          <w:color w:val="000000"/>
        </w:rPr>
        <w:t>在本章第 3.3 款规定的投标有效期内，招标人以书面形式向中标人发出中标通知书，同时</w:t>
      </w:r>
    </w:p>
    <w:p w14:paraId="52982ABC">
      <w:pPr>
        <w:spacing w:line="360" w:lineRule="auto"/>
        <w:rPr>
          <w:rFonts w:hint="eastAsia" w:ascii="宋体" w:hAnsi="宋体" w:cs="宋体"/>
          <w:bCs/>
          <w:color w:val="000000"/>
        </w:rPr>
      </w:pPr>
      <w:r>
        <w:rPr>
          <w:rFonts w:hint="eastAsia" w:ascii="宋体" w:hAnsi="宋体" w:cs="宋体"/>
          <w:bCs/>
          <w:color w:val="000000"/>
        </w:rPr>
        <w:t>将中标结果通知未中标的投标人。</w:t>
      </w:r>
    </w:p>
    <w:p w14:paraId="32AC51CE">
      <w:pPr>
        <w:spacing w:before="120" w:after="120" w:line="360" w:lineRule="auto"/>
        <w:outlineLvl w:val="2"/>
        <w:rPr>
          <w:rFonts w:hint="eastAsia" w:ascii="宋体" w:hAnsi="宋体" w:cs="黑体"/>
          <w:bCs/>
          <w:color w:val="000000"/>
          <w:sz w:val="24"/>
          <w:szCs w:val="24"/>
        </w:rPr>
      </w:pPr>
      <w:bookmarkStart w:id="109" w:name="_Toc155038002"/>
      <w:bookmarkStart w:id="110" w:name="_Toc120647417"/>
      <w:r>
        <w:rPr>
          <w:rFonts w:hint="eastAsia" w:ascii="宋体" w:hAnsi="宋体" w:cs="黑体"/>
          <w:bCs/>
          <w:color w:val="000000"/>
          <w:sz w:val="24"/>
          <w:szCs w:val="24"/>
        </w:rPr>
        <w:t>7.6 履约保证金</w:t>
      </w:r>
      <w:bookmarkEnd w:id="109"/>
      <w:bookmarkEnd w:id="110"/>
    </w:p>
    <w:p w14:paraId="17CB07B5">
      <w:pPr>
        <w:spacing w:line="360" w:lineRule="auto"/>
        <w:ind w:firstLine="420" w:firstLineChars="200"/>
        <w:jc w:val="both"/>
        <w:rPr>
          <w:rFonts w:hint="eastAsia" w:ascii="宋体" w:hAnsi="宋体" w:cs="宋体"/>
          <w:bCs/>
          <w:color w:val="000000"/>
        </w:rPr>
      </w:pPr>
      <w:r>
        <w:rPr>
          <w:rFonts w:hint="eastAsia" w:ascii="宋体" w:hAnsi="宋体" w:cs="宋体"/>
          <w:bCs/>
          <w:color w:val="000000"/>
        </w:rPr>
        <w:t>7.6.1  联合体中标的，其履约保证金以联合体各方或者联合体中牵头人的名义提交。具体要求见投标人须知前附表和《芜湖市招标采购项目履约保证金管理规定》。</w:t>
      </w:r>
    </w:p>
    <w:p w14:paraId="62F3633F">
      <w:pPr>
        <w:spacing w:line="360" w:lineRule="auto"/>
        <w:ind w:firstLine="420" w:firstLineChars="200"/>
        <w:rPr>
          <w:rFonts w:hint="eastAsia" w:ascii="宋体" w:hAnsi="宋体" w:cs="宋体"/>
          <w:bCs/>
          <w:color w:val="000000"/>
        </w:rPr>
      </w:pPr>
      <w:r>
        <w:rPr>
          <w:rFonts w:hint="eastAsia" w:ascii="宋体" w:hAnsi="宋体" w:cs="宋体"/>
          <w:bCs/>
          <w:color w:val="000000"/>
        </w:rPr>
        <w:t>7.6.2 中标人不能按本章第 7.6.1 项要求提交履约保证金的，视为放弃中标，其投标保证金不予退还，给招标人造成的损失超过投标保证金数额的，中标人还应当对超过部分予以赔偿。</w:t>
      </w:r>
    </w:p>
    <w:p w14:paraId="2E336671">
      <w:pPr>
        <w:spacing w:before="120" w:after="120" w:line="360" w:lineRule="auto"/>
        <w:outlineLvl w:val="2"/>
        <w:rPr>
          <w:rFonts w:hint="eastAsia" w:ascii="宋体" w:hAnsi="宋体" w:cs="黑体"/>
          <w:bCs/>
          <w:color w:val="000000"/>
          <w:sz w:val="24"/>
          <w:szCs w:val="24"/>
        </w:rPr>
      </w:pPr>
      <w:bookmarkStart w:id="111" w:name="_Toc120647418"/>
      <w:bookmarkStart w:id="112" w:name="_Toc155038003"/>
      <w:r>
        <w:rPr>
          <w:rFonts w:hint="eastAsia" w:ascii="宋体" w:hAnsi="宋体" w:cs="黑体"/>
          <w:bCs/>
          <w:color w:val="000000"/>
          <w:sz w:val="24"/>
          <w:szCs w:val="24"/>
        </w:rPr>
        <w:t>7.7 签订合同</w:t>
      </w:r>
      <w:bookmarkEnd w:id="111"/>
      <w:bookmarkEnd w:id="112"/>
    </w:p>
    <w:p w14:paraId="04EDCEE0">
      <w:pPr>
        <w:spacing w:line="360" w:lineRule="auto"/>
        <w:ind w:firstLine="420" w:firstLineChars="200"/>
        <w:rPr>
          <w:rFonts w:hint="eastAsia" w:ascii="宋体" w:hAnsi="宋体" w:cs="宋体"/>
          <w:bCs/>
          <w:color w:val="000000"/>
        </w:rPr>
      </w:pPr>
      <w:r>
        <w:rPr>
          <w:rFonts w:hint="eastAsia" w:ascii="宋体" w:hAnsi="宋体" w:cs="宋体"/>
          <w:bCs/>
          <w:color w:val="000000"/>
        </w:rPr>
        <w:t>7.7.1 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14:paraId="32262857">
      <w:pPr>
        <w:spacing w:line="360" w:lineRule="auto"/>
        <w:ind w:firstLine="420" w:firstLineChars="200"/>
        <w:rPr>
          <w:rFonts w:hint="eastAsia" w:ascii="宋体" w:hAnsi="宋体" w:cs="宋体"/>
          <w:bCs/>
          <w:color w:val="000000"/>
        </w:rPr>
      </w:pPr>
      <w:r>
        <w:rPr>
          <w:rFonts w:hint="eastAsia" w:ascii="宋体" w:hAnsi="宋体" w:cs="宋体"/>
          <w:bCs/>
          <w:color w:val="000000"/>
        </w:rPr>
        <w:t>7.7.2 发出中标通知书后，招标人无正当理由拒签合同，或者在签订合同时向中标人提出附加条件的，招标人向中标人退还投标保证金；给中标人造成损失的，还应当赔偿损失。</w:t>
      </w:r>
    </w:p>
    <w:p w14:paraId="7CE65796">
      <w:pPr>
        <w:spacing w:line="360" w:lineRule="auto"/>
        <w:ind w:firstLine="420" w:firstLineChars="200"/>
        <w:rPr>
          <w:rFonts w:hint="eastAsia" w:ascii="宋体" w:hAnsi="宋体" w:cs="宋体"/>
          <w:bCs/>
          <w:color w:val="000000"/>
        </w:rPr>
      </w:pPr>
      <w:r>
        <w:rPr>
          <w:rFonts w:hint="eastAsia" w:ascii="宋体" w:hAnsi="宋体" w:cs="宋体"/>
          <w:bCs/>
          <w:color w:val="000000"/>
        </w:rPr>
        <w:t>7.7.3 联合体中标的，联合体各方应当共同与招标人签订合同，就中标项目向招标人承担连带责任。</w:t>
      </w:r>
    </w:p>
    <w:p w14:paraId="2BBB085C">
      <w:pPr>
        <w:spacing w:before="260" w:after="260" w:line="360" w:lineRule="auto"/>
        <w:outlineLvl w:val="1"/>
        <w:rPr>
          <w:rFonts w:hint="eastAsia" w:ascii="宋体" w:hAnsi="宋体" w:cs="黑体"/>
          <w:bCs/>
          <w:color w:val="000000"/>
          <w:sz w:val="32"/>
          <w:szCs w:val="32"/>
        </w:rPr>
      </w:pPr>
      <w:bookmarkStart w:id="113" w:name="_Toc120647419"/>
      <w:bookmarkStart w:id="114" w:name="_Toc155038004"/>
      <w:r>
        <w:rPr>
          <w:rFonts w:hint="eastAsia" w:ascii="宋体" w:hAnsi="宋体" w:cs="黑体"/>
          <w:bCs/>
          <w:color w:val="000000"/>
          <w:sz w:val="32"/>
          <w:szCs w:val="32"/>
        </w:rPr>
        <w:t>8.纪律和监督</w:t>
      </w:r>
      <w:bookmarkEnd w:id="113"/>
      <w:bookmarkEnd w:id="114"/>
    </w:p>
    <w:p w14:paraId="413C766E">
      <w:pPr>
        <w:spacing w:before="120" w:after="120" w:line="360" w:lineRule="auto"/>
        <w:outlineLvl w:val="2"/>
        <w:rPr>
          <w:rFonts w:hint="eastAsia" w:ascii="宋体" w:hAnsi="宋体" w:cs="黑体"/>
          <w:bCs/>
          <w:color w:val="000000"/>
          <w:sz w:val="24"/>
          <w:szCs w:val="24"/>
        </w:rPr>
      </w:pPr>
      <w:bookmarkStart w:id="115" w:name="_Toc120647420"/>
      <w:bookmarkStart w:id="116" w:name="_Toc155038005"/>
      <w:r>
        <w:rPr>
          <w:rFonts w:hint="eastAsia" w:ascii="宋体" w:hAnsi="宋体" w:cs="黑体"/>
          <w:bCs/>
          <w:color w:val="000000"/>
          <w:sz w:val="24"/>
          <w:szCs w:val="24"/>
        </w:rPr>
        <w:t>8.1 对招标人的纪律要求</w:t>
      </w:r>
      <w:bookmarkEnd w:id="115"/>
      <w:bookmarkEnd w:id="116"/>
    </w:p>
    <w:p w14:paraId="47983EF7">
      <w:pPr>
        <w:spacing w:line="360" w:lineRule="auto"/>
        <w:ind w:firstLine="420" w:firstLineChars="200"/>
        <w:rPr>
          <w:rFonts w:hint="eastAsia" w:ascii="宋体" w:hAnsi="宋体" w:cs="宋体"/>
          <w:bCs/>
          <w:color w:val="000000"/>
        </w:rPr>
      </w:pPr>
      <w:r>
        <w:rPr>
          <w:rFonts w:hint="eastAsia" w:ascii="宋体" w:hAnsi="宋体" w:cs="宋体"/>
          <w:bCs/>
          <w:color w:val="000000"/>
        </w:rPr>
        <w:t>招标人不得泄露招标投标活动中应当保密的情况和资料，不得与投标人串通损害国家利益、社会公共利益或者他人合法权益。</w:t>
      </w:r>
    </w:p>
    <w:p w14:paraId="36B45DE0">
      <w:pPr>
        <w:spacing w:before="120" w:after="120" w:line="360" w:lineRule="auto"/>
        <w:outlineLvl w:val="2"/>
        <w:rPr>
          <w:rFonts w:hint="eastAsia" w:ascii="宋体" w:hAnsi="宋体" w:cs="黑体"/>
          <w:bCs/>
          <w:color w:val="000000"/>
          <w:sz w:val="24"/>
          <w:szCs w:val="24"/>
        </w:rPr>
      </w:pPr>
      <w:bookmarkStart w:id="117" w:name="_Toc120647421"/>
      <w:bookmarkStart w:id="118" w:name="_Toc155038006"/>
      <w:r>
        <w:rPr>
          <w:rFonts w:hint="eastAsia" w:ascii="宋体" w:hAnsi="宋体" w:cs="黑体"/>
          <w:bCs/>
          <w:color w:val="000000"/>
          <w:sz w:val="24"/>
          <w:szCs w:val="24"/>
        </w:rPr>
        <w:t>8.2 对投标人的纪律要求</w:t>
      </w:r>
      <w:bookmarkEnd w:id="117"/>
      <w:bookmarkEnd w:id="118"/>
    </w:p>
    <w:p w14:paraId="4082338A">
      <w:pPr>
        <w:spacing w:line="360" w:lineRule="auto"/>
        <w:ind w:firstLine="420" w:firstLineChars="200"/>
        <w:rPr>
          <w:rFonts w:hint="eastAsia" w:ascii="宋体" w:hAnsi="宋体" w:cs="宋体"/>
          <w:bCs/>
          <w:color w:val="000000"/>
        </w:rPr>
      </w:pPr>
      <w:r>
        <w:rPr>
          <w:rFonts w:hint="eastAsia" w:ascii="宋体" w:hAnsi="宋体" w:cs="宋体"/>
          <w:bCs/>
          <w:color w:val="000000"/>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5E0014D1">
      <w:pPr>
        <w:spacing w:before="120" w:after="120" w:line="360" w:lineRule="auto"/>
        <w:outlineLvl w:val="2"/>
        <w:rPr>
          <w:rFonts w:hint="eastAsia" w:ascii="宋体" w:hAnsi="宋体" w:cs="黑体"/>
          <w:bCs/>
          <w:color w:val="000000"/>
          <w:sz w:val="24"/>
          <w:szCs w:val="24"/>
        </w:rPr>
      </w:pPr>
      <w:bookmarkStart w:id="119" w:name="_Toc155038007"/>
      <w:bookmarkStart w:id="120" w:name="_Toc120647422"/>
      <w:r>
        <w:rPr>
          <w:rFonts w:hint="eastAsia" w:ascii="宋体" w:hAnsi="宋体" w:cs="黑体"/>
          <w:bCs/>
          <w:color w:val="000000"/>
          <w:sz w:val="24"/>
          <w:szCs w:val="24"/>
        </w:rPr>
        <w:t>8.3 对评标委员会成员的纪律要求</w:t>
      </w:r>
      <w:bookmarkEnd w:id="119"/>
      <w:bookmarkEnd w:id="120"/>
    </w:p>
    <w:p w14:paraId="442B6E0B">
      <w:pPr>
        <w:spacing w:line="360" w:lineRule="auto"/>
        <w:ind w:firstLine="420" w:firstLineChars="200"/>
        <w:rPr>
          <w:rFonts w:hint="eastAsia" w:ascii="宋体" w:hAnsi="宋体" w:cs="宋体"/>
          <w:bCs/>
          <w:color w:val="000000"/>
        </w:rPr>
      </w:pPr>
      <w:r>
        <w:rPr>
          <w:rFonts w:hint="eastAsia" w:ascii="宋体" w:hAnsi="宋体" w:cs="宋体"/>
          <w:bCs/>
          <w:color w:val="000000"/>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w:t>
      </w:r>
      <w:bookmarkStart w:id="121" w:name="page34"/>
      <w:bookmarkEnd w:id="121"/>
      <w:r>
        <w:rPr>
          <w:rFonts w:hint="eastAsia" w:ascii="宋体" w:hAnsi="宋体" w:cs="宋体"/>
          <w:bCs/>
          <w:color w:val="000000"/>
        </w:rPr>
        <w:t>三章“评标办法”没有规定的评审因素和标准进行评标。</w:t>
      </w:r>
    </w:p>
    <w:p w14:paraId="512966D9">
      <w:pPr>
        <w:spacing w:before="120" w:after="120" w:line="360" w:lineRule="auto"/>
        <w:outlineLvl w:val="2"/>
        <w:rPr>
          <w:rFonts w:hint="eastAsia" w:ascii="宋体" w:hAnsi="宋体" w:cs="黑体"/>
          <w:bCs/>
          <w:color w:val="000000"/>
          <w:sz w:val="24"/>
          <w:szCs w:val="24"/>
        </w:rPr>
      </w:pPr>
      <w:bookmarkStart w:id="122" w:name="_Toc155038008"/>
      <w:bookmarkStart w:id="123" w:name="_Toc120647423"/>
      <w:r>
        <w:rPr>
          <w:rFonts w:hint="eastAsia" w:ascii="宋体" w:hAnsi="宋体" w:cs="黑体"/>
          <w:bCs/>
          <w:color w:val="000000"/>
          <w:sz w:val="24"/>
          <w:szCs w:val="24"/>
        </w:rPr>
        <w:t>8.4 对与评标活动有关的工作人员的纪律要求</w:t>
      </w:r>
      <w:bookmarkEnd w:id="122"/>
      <w:bookmarkEnd w:id="123"/>
    </w:p>
    <w:p w14:paraId="3C5B7E48">
      <w:pPr>
        <w:spacing w:line="360" w:lineRule="auto"/>
        <w:ind w:firstLine="420" w:firstLineChars="200"/>
        <w:rPr>
          <w:rFonts w:hint="eastAsia" w:ascii="宋体" w:hAnsi="宋体" w:cs="宋体"/>
          <w:bCs/>
          <w:color w:val="000000"/>
        </w:rPr>
      </w:pPr>
      <w:r>
        <w:rPr>
          <w:rFonts w:hint="eastAsia" w:ascii="宋体" w:hAnsi="宋体" w:cs="宋体"/>
          <w:bCs/>
          <w:color w:val="000000"/>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1D0855C4">
      <w:pPr>
        <w:spacing w:before="120" w:after="120" w:line="360" w:lineRule="auto"/>
        <w:outlineLvl w:val="2"/>
        <w:rPr>
          <w:rFonts w:hint="eastAsia" w:ascii="宋体" w:hAnsi="宋体" w:cs="黑体"/>
          <w:bCs/>
          <w:color w:val="000000"/>
          <w:sz w:val="24"/>
          <w:szCs w:val="24"/>
        </w:rPr>
      </w:pPr>
      <w:bookmarkStart w:id="124" w:name="_Toc120647424"/>
      <w:bookmarkStart w:id="125" w:name="_Toc155038009"/>
      <w:r>
        <w:rPr>
          <w:rFonts w:hint="eastAsia" w:ascii="宋体" w:hAnsi="宋体" w:cs="黑体"/>
          <w:bCs/>
          <w:color w:val="000000"/>
          <w:sz w:val="24"/>
          <w:szCs w:val="24"/>
        </w:rPr>
        <w:t>8.5 投诉</w:t>
      </w:r>
      <w:bookmarkEnd w:id="124"/>
      <w:bookmarkEnd w:id="125"/>
    </w:p>
    <w:p w14:paraId="63CF103A">
      <w:pPr>
        <w:spacing w:line="360" w:lineRule="auto"/>
        <w:ind w:firstLine="420" w:firstLineChars="200"/>
        <w:rPr>
          <w:rFonts w:hint="eastAsia" w:ascii="宋体" w:hAnsi="宋体" w:cs="宋体"/>
          <w:bCs/>
          <w:color w:val="000000"/>
        </w:rPr>
      </w:pPr>
      <w:r>
        <w:rPr>
          <w:rFonts w:hint="eastAsia" w:ascii="宋体" w:hAnsi="宋体" w:cs="宋体"/>
          <w:bCs/>
          <w:color w:val="000000"/>
        </w:rPr>
        <w:t>8.5.1 投标人或者其他利害关系人认为招标投标活动不符合法律、行政法规规定的，可以自知道或者应当知道之日起10日内向有关行政监督部门投诉。投诉应当有明确的请求和必要的证明材料。</w:t>
      </w:r>
    </w:p>
    <w:p w14:paraId="19AE5A9D">
      <w:pPr>
        <w:spacing w:line="360" w:lineRule="auto"/>
        <w:ind w:firstLine="420" w:firstLineChars="200"/>
        <w:rPr>
          <w:rFonts w:hint="eastAsia" w:ascii="宋体" w:hAnsi="宋体" w:cs="宋体"/>
          <w:bCs/>
          <w:color w:val="000000"/>
        </w:rPr>
      </w:pPr>
      <w:r>
        <w:rPr>
          <w:rFonts w:hint="eastAsia" w:ascii="宋体" w:hAnsi="宋体" w:cs="宋体"/>
          <w:bCs/>
          <w:color w:val="000000"/>
        </w:rPr>
        <w:t>8.5.2 投标人或者其他利害关系人对招标文件、开标和评标结果提出投诉的，应当按照投标人须知第 2.4 款、第 5.3 款和第 7.2 款的规定先向招标人提出异议。异议答复期间不计算在第 8.5.1项规定的期限内。</w:t>
      </w:r>
    </w:p>
    <w:p w14:paraId="50D6EED5">
      <w:pPr>
        <w:tabs>
          <w:tab w:val="left" w:pos="760"/>
        </w:tabs>
        <w:spacing w:before="260" w:after="260" w:line="360" w:lineRule="auto"/>
        <w:outlineLvl w:val="1"/>
        <w:rPr>
          <w:rFonts w:hint="eastAsia" w:ascii="宋体" w:hAnsi="宋体" w:cs="黑体"/>
          <w:bCs/>
          <w:color w:val="000000"/>
          <w:sz w:val="32"/>
          <w:szCs w:val="32"/>
        </w:rPr>
      </w:pPr>
      <w:bookmarkStart w:id="126" w:name="_Toc120647425"/>
      <w:bookmarkStart w:id="127" w:name="_Toc155038010"/>
      <w:r>
        <w:rPr>
          <w:rFonts w:hint="eastAsia" w:ascii="宋体" w:hAnsi="宋体" w:cs="黑体"/>
          <w:bCs/>
          <w:color w:val="000000"/>
          <w:sz w:val="32"/>
          <w:szCs w:val="32"/>
        </w:rPr>
        <w:t>9.是否采用电子招标投标</w:t>
      </w:r>
      <w:bookmarkEnd w:id="126"/>
      <w:bookmarkEnd w:id="127"/>
    </w:p>
    <w:p w14:paraId="60954B40">
      <w:pPr>
        <w:spacing w:line="360" w:lineRule="auto"/>
        <w:ind w:firstLine="420" w:firstLineChars="200"/>
        <w:rPr>
          <w:rFonts w:hint="eastAsia" w:ascii="宋体" w:hAnsi="宋体" w:cs="宋体"/>
          <w:bCs/>
          <w:color w:val="000000"/>
        </w:rPr>
      </w:pPr>
      <w:r>
        <w:rPr>
          <w:rFonts w:hint="eastAsia" w:ascii="宋体" w:hAnsi="宋体" w:cs="宋体"/>
          <w:bCs/>
          <w:color w:val="000000"/>
        </w:rPr>
        <w:t>本招标项目是否采用电子招标投标方式，见投标人须知前附表。</w:t>
      </w:r>
    </w:p>
    <w:p w14:paraId="5A74C957">
      <w:pPr>
        <w:tabs>
          <w:tab w:val="left" w:pos="920"/>
        </w:tabs>
        <w:spacing w:before="260" w:after="260" w:line="360" w:lineRule="auto"/>
        <w:outlineLvl w:val="1"/>
        <w:rPr>
          <w:rFonts w:hint="eastAsia" w:ascii="宋体" w:hAnsi="宋体" w:cs="黑体"/>
          <w:bCs/>
          <w:color w:val="000000"/>
          <w:sz w:val="32"/>
          <w:szCs w:val="32"/>
        </w:rPr>
      </w:pPr>
      <w:bookmarkStart w:id="128" w:name="_Toc155038011"/>
      <w:bookmarkStart w:id="129" w:name="_Toc120647426"/>
      <w:r>
        <w:rPr>
          <w:rFonts w:hint="eastAsia" w:ascii="宋体" w:hAnsi="宋体" w:cs="黑体"/>
          <w:bCs/>
          <w:color w:val="000000"/>
          <w:sz w:val="32"/>
          <w:szCs w:val="32"/>
        </w:rPr>
        <w:t>10.需要补充的其他内容</w:t>
      </w:r>
      <w:bookmarkEnd w:id="128"/>
      <w:bookmarkEnd w:id="129"/>
    </w:p>
    <w:p w14:paraId="4D5CE872">
      <w:pPr>
        <w:spacing w:line="360" w:lineRule="auto"/>
        <w:ind w:firstLine="420" w:firstLineChars="200"/>
        <w:rPr>
          <w:rFonts w:hint="eastAsia" w:ascii="宋体" w:hAnsi="宋体"/>
          <w:b/>
          <w:color w:val="000000"/>
          <w:szCs w:val="21"/>
        </w:rPr>
      </w:pPr>
      <w:r>
        <w:rPr>
          <w:rFonts w:hint="eastAsia" w:ascii="宋体" w:hAnsi="宋体" w:cs="宋体"/>
          <w:bCs/>
          <w:color w:val="000000"/>
        </w:rPr>
        <w:t>需要补充的其他内容：见投标人须知前附表。</w:t>
      </w:r>
    </w:p>
    <w:p w14:paraId="5621E6CD">
      <w:pPr>
        <w:pStyle w:val="7"/>
        <w:widowControl w:val="0"/>
        <w:adjustRightInd w:val="0"/>
        <w:snapToGrid w:val="0"/>
        <w:spacing w:before="0" w:after="0" w:line="360" w:lineRule="auto"/>
        <w:rPr>
          <w:rFonts w:hint="eastAsia" w:ascii="宋体" w:hAnsi="宋体"/>
          <w:b w:val="0"/>
          <w:bCs/>
          <w:kern w:val="2"/>
          <w:sz w:val="24"/>
          <w:szCs w:val="24"/>
        </w:rPr>
        <w:sectPr>
          <w:pgSz w:w="11906" w:h="16838"/>
          <w:pgMar w:top="1440" w:right="1440" w:bottom="1440" w:left="1440" w:header="851" w:footer="851" w:gutter="0"/>
          <w:cols w:space="720" w:num="1"/>
          <w:docGrid w:linePitch="360" w:charSpace="0"/>
        </w:sectPr>
      </w:pPr>
    </w:p>
    <w:p w14:paraId="52713861">
      <w:pPr>
        <w:pStyle w:val="7"/>
        <w:widowControl w:val="0"/>
        <w:adjustRightInd w:val="0"/>
        <w:snapToGrid w:val="0"/>
        <w:spacing w:before="0" w:after="0" w:line="360" w:lineRule="auto"/>
        <w:rPr>
          <w:rFonts w:hint="eastAsia" w:ascii="宋体" w:hAnsi="宋体"/>
          <w:b w:val="0"/>
          <w:bCs/>
          <w:kern w:val="2"/>
          <w:sz w:val="24"/>
          <w:szCs w:val="24"/>
        </w:rPr>
      </w:pPr>
      <w:bookmarkStart w:id="130" w:name="_Toc155038012"/>
      <w:r>
        <w:rPr>
          <w:rFonts w:hint="eastAsia" w:ascii="宋体" w:hAnsi="宋体"/>
          <w:b w:val="0"/>
          <w:bCs/>
          <w:kern w:val="2"/>
          <w:sz w:val="24"/>
          <w:szCs w:val="24"/>
        </w:rPr>
        <w:t>附件1 电子招投标相关要求</w:t>
      </w:r>
      <w:bookmarkEnd w:id="130"/>
    </w:p>
    <w:p w14:paraId="5C8CD5D4">
      <w:pPr>
        <w:pBdr>
          <w:top w:val="single" w:color="auto" w:sz="4" w:space="1"/>
          <w:left w:val="single" w:color="auto" w:sz="4" w:space="1"/>
          <w:bottom w:val="single" w:color="auto" w:sz="4" w:space="1"/>
          <w:right w:val="single" w:color="auto" w:sz="4" w:space="1"/>
        </w:pBdr>
        <w:ind w:firstLine="422" w:firstLineChars="200"/>
        <w:rPr>
          <w:rFonts w:hint="eastAsia" w:ascii="宋体" w:hAnsi="宋体"/>
          <w:b/>
          <w:bCs/>
        </w:rPr>
      </w:pPr>
      <w:r>
        <w:rPr>
          <w:rFonts w:ascii="宋体" w:hAnsi="宋体"/>
          <w:b/>
          <w:bCs/>
        </w:rPr>
        <w:t>一、注册登记</w:t>
      </w:r>
    </w:p>
    <w:p w14:paraId="21F40028">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（一）本项目只接受安徽省公共资源交易市场主体库（以下简称主体库）已</w:t>
      </w:r>
      <w:r>
        <w:rPr>
          <w:rFonts w:hint="eastAsia" w:ascii="宋体" w:hAnsi="宋体"/>
        </w:rPr>
        <w:t>完成信息登记的</w:t>
      </w:r>
      <w:r>
        <w:rPr>
          <w:rFonts w:ascii="宋体" w:hAnsi="宋体"/>
        </w:rPr>
        <w:t>会员获取招标文件，会员通过芜湖市公共资源交易中心网上招投标交易系统（以下简称系统）获取招标文件，未入库的潜在投标人请及时办理入库手续具体详见芜湖市公共资源交易中心网站发布的主体库注册办事指南。因未及时办理入库手续导致无法获取招标文件的，责任自负。 </w:t>
      </w:r>
    </w:p>
    <w:p w14:paraId="28B6C5B7">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（二）会员应及时对注册的信息进行维护，并对信息的真实性、准确性和完整性负责。如出现主体库相应资料不全、不清楚、超出有效期等情况，由此产生的一切后果由投标人自行承担。</w:t>
      </w:r>
    </w:p>
    <w:p w14:paraId="06CBC664">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w:t>
      </w:r>
      <w:r>
        <w:rPr>
          <w:rFonts w:hint="eastAsia" w:ascii="宋体" w:hAnsi="宋体"/>
        </w:rPr>
        <w:t>三</w:t>
      </w:r>
      <w:r>
        <w:rPr>
          <w:rFonts w:ascii="宋体" w:hAnsi="宋体"/>
        </w:rPr>
        <w:t>）投标人应当取得和使用数字证书及电子印章，其在系统中所有操作都具有法律效力，并承担法律责任。如未办理的，请及时到芜湖市公共资源交易中心窗口现场办理或在线网上办理。投标人需通过数字证书对投标文件相关内容进行加密并电子签章，妥善保管数字证书，及时到证书颁发机构续期。出现下列情形的，投标人必须对投标文件重新加密和电子签章，并在投标截止时间之前上传至系统：</w:t>
      </w:r>
    </w:p>
    <w:p w14:paraId="528693B0">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1、数字证书到期后重新续期；</w:t>
      </w:r>
    </w:p>
    <w:p w14:paraId="0FDCAAF8">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2、数字证书因遗失、损坏、企业信息变更等情况更换新证书。</w:t>
      </w:r>
    </w:p>
    <w:p w14:paraId="1F97B261">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投标人由于数字证书遗失、损坏、更换、续期等情况导致投标文件无法解密，由投标人自行承担责任</w:t>
      </w:r>
    </w:p>
    <w:p w14:paraId="19A2F541">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color w:val="000000"/>
          <w:szCs w:val="21"/>
        </w:rPr>
      </w:pPr>
      <w:r>
        <w:rPr>
          <w:rFonts w:hint="eastAsia" w:ascii="宋体" w:hAnsi="宋体" w:cs="宋体"/>
          <w:color w:val="000000"/>
          <w:szCs w:val="21"/>
        </w:rPr>
        <w:t>二、获取招标文件</w:t>
      </w:r>
    </w:p>
    <w:p w14:paraId="1BA77311">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color w:val="000000"/>
          <w:szCs w:val="21"/>
        </w:rPr>
        <w:t>投标人在获取招标文件期内登</w:t>
      </w:r>
      <w:r>
        <w:rPr>
          <w:rFonts w:hint="eastAsia" w:ascii="宋体" w:hAnsi="宋体" w:cs="宋体"/>
          <w:szCs w:val="21"/>
        </w:rPr>
        <w:t>录系统进行下载招标文件和其他相关资料。</w:t>
      </w:r>
    </w:p>
    <w:p w14:paraId="01F60C5A">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如有补疑、答疑、澄清和修改，招标人在网上澄清公告栏发布相关内容，投标人应及时上网查阅，通过系统下载最新的答疑文件，据此制作投标文件。</w:t>
      </w:r>
    </w:p>
    <w:p w14:paraId="57447C83">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三、制作投标文件</w:t>
      </w:r>
    </w:p>
    <w:p w14:paraId="796980AF">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（一）投标人在交易系统中下载“投标文件制作软件”，通过软件制作、生成投标文件。技术问题咨询电话：</w:t>
      </w:r>
      <w:r>
        <w:rPr>
          <w:rFonts w:hint="eastAsia" w:ascii="宋体" w:hAnsi="宋体"/>
          <w:color w:val="000000"/>
          <w:szCs w:val="21"/>
        </w:rPr>
        <w:t>0553-3121801，0512-58188516，400-998-0000</w:t>
      </w:r>
      <w:r>
        <w:rPr>
          <w:rFonts w:hint="eastAsia" w:ascii="宋体" w:hAnsi="宋体" w:cs="宋体"/>
          <w:szCs w:val="21"/>
        </w:rPr>
        <w:t>；软件及操作手册下载地址为： https://whsggzy.wuhu.gov.cn/bszn/003004/subpage.html 。</w:t>
      </w:r>
    </w:p>
    <w:p w14:paraId="5F7ABB46">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（二）制作电子投标文件时请插上数字证书、打开投标文件制作软件、导入电子招标文件（答疑文件），按要求制作投标文件。</w:t>
      </w:r>
    </w:p>
    <w:p w14:paraId="026F5675">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（三）投标文件中相关资格审查材料可以从会员库中挑选；投标文件如有图表等其他格式文件，可用附件形式上传至投标文件制作软件中。</w:t>
      </w:r>
    </w:p>
    <w:p w14:paraId="04547ACF">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（四）经数字证书加密的投标文件必须在投标截止时间前完成上传，加密和解密必须使用同一数字证书。</w:t>
      </w:r>
    </w:p>
    <w:p w14:paraId="37F80270">
      <w:pPr>
        <w:pBdr>
          <w:top w:val="single" w:color="auto" w:sz="4" w:space="1"/>
          <w:left w:val="single" w:color="auto" w:sz="4" w:space="1"/>
          <w:bottom w:val="single" w:color="auto" w:sz="4" w:space="1"/>
          <w:right w:val="single" w:color="auto" w:sz="4" w:space="1"/>
        </w:pBdr>
        <w:ind w:firstLine="422" w:firstLineChars="200"/>
        <w:rPr>
          <w:rFonts w:hint="eastAsia" w:ascii="宋体" w:hAnsi="宋体" w:cs="宋体"/>
          <w:b/>
          <w:szCs w:val="21"/>
        </w:rPr>
      </w:pPr>
      <w:r>
        <w:rPr>
          <w:rFonts w:hint="eastAsia" w:ascii="宋体" w:hAnsi="宋体" w:cs="宋体"/>
          <w:b/>
          <w:szCs w:val="21"/>
        </w:rPr>
        <w:t>四、提交保证金</w:t>
      </w:r>
    </w:p>
    <w:p w14:paraId="408245BD">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投标保证金的到账截止时间为投标截止时间。投标保证金必须从投标人基本账户汇入到指定账户，未到达指定账户的投标恕不接受。</w:t>
      </w:r>
    </w:p>
    <w:p w14:paraId="60BA4404">
      <w:pPr>
        <w:pBdr>
          <w:top w:val="single" w:color="auto" w:sz="4" w:space="1"/>
          <w:left w:val="single" w:color="auto" w:sz="4" w:space="1"/>
          <w:bottom w:val="single" w:color="auto" w:sz="4" w:space="1"/>
          <w:right w:val="single" w:color="auto" w:sz="4" w:space="1"/>
        </w:pBdr>
        <w:ind w:firstLine="422" w:firstLineChars="200"/>
        <w:rPr>
          <w:rFonts w:hint="eastAsia" w:ascii="宋体" w:hAnsi="宋体" w:cs="宋体"/>
          <w:b/>
          <w:szCs w:val="21"/>
        </w:rPr>
      </w:pPr>
      <w:r>
        <w:rPr>
          <w:rFonts w:hint="eastAsia" w:ascii="宋体" w:hAnsi="宋体" w:cs="宋体"/>
          <w:b/>
          <w:szCs w:val="21"/>
        </w:rPr>
        <w:t>五、投标</w:t>
      </w:r>
    </w:p>
    <w:p w14:paraId="64D03DEB">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（一）电子投标文件的提交是指投标人使用系统完成上传投标文件，未在投标截止时间前完成上传的投标文件视为逾期送达。</w:t>
      </w:r>
    </w:p>
    <w:p w14:paraId="23E452DD">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（二）投标截止时间前，投标人可以修改或撤回已提交的投标文件，投标文件以投标截止时间前完成上传至系统的最后一份为准。</w:t>
      </w:r>
    </w:p>
    <w:p w14:paraId="094BB0BF">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（三）投标截止时间以交易系统显示的时间为准，逾期系统将自动关闭， 未完成上传的投标文件将被拒绝。</w:t>
      </w:r>
    </w:p>
    <w:p w14:paraId="37C8354D">
      <w:pPr>
        <w:pBdr>
          <w:top w:val="single" w:color="auto" w:sz="4" w:space="1"/>
          <w:left w:val="single" w:color="auto" w:sz="4" w:space="1"/>
          <w:bottom w:val="single" w:color="auto" w:sz="4" w:space="1"/>
          <w:right w:val="single" w:color="auto" w:sz="4" w:space="1"/>
        </w:pBdr>
        <w:ind w:firstLine="422" w:firstLineChars="200"/>
        <w:rPr>
          <w:rFonts w:hint="eastAsia" w:ascii="宋体" w:hAnsi="宋体"/>
          <w:b/>
          <w:bCs/>
        </w:rPr>
      </w:pPr>
      <w:r>
        <w:rPr>
          <w:rFonts w:ascii="宋体" w:hAnsi="宋体"/>
          <w:b/>
          <w:bCs/>
        </w:rPr>
        <w:t>六、开标</w:t>
      </w:r>
    </w:p>
    <w:p w14:paraId="16B1A15E">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一）开标时间、地点和人员。招标人在规定的投标截止时间（开标时间）和地点公开开标，邀请所有投标人的法定代表人或其委托代理人准时参加（不见面开标项目投标人不需要到达开标现场，需在开标截止时间前90分钟内登录芜湖不见面开标大厅在线签到，否则视为放弃投标）。</w:t>
      </w:r>
    </w:p>
    <w:p w14:paraId="3788572F">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（二）开标程序</w:t>
      </w:r>
    </w:p>
    <w:p w14:paraId="04857D38">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1、宣布开标纪律；</w:t>
      </w:r>
    </w:p>
    <w:p w14:paraId="10218A57">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2、宣布开标人、招标人、见证人、监督人等有关人员姓名；</w:t>
      </w:r>
    </w:p>
    <w:p w14:paraId="71C4D989">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3、公布投标人名称并检查投标文件的数字证书有效性和加密状况；</w:t>
      </w:r>
    </w:p>
    <w:p w14:paraId="27DA43DF">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4、投标人在前附表规定的时间内解密其投标文件（不见面开标项目的，投标人需登录芜湖不见面开标大厅进行投标文件解密）；</w:t>
      </w:r>
    </w:p>
    <w:p w14:paraId="7B6A9973">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5、对投标截止时间前递交的投标文件由投标人解密后再由代理机构解密，当众开标；</w:t>
      </w:r>
    </w:p>
    <w:p w14:paraId="438DD001">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6、抽取招标文件相关数值；</w:t>
      </w:r>
    </w:p>
    <w:p w14:paraId="3271A0B0">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7、当众唱标；</w:t>
      </w:r>
    </w:p>
    <w:p w14:paraId="4C2E501C">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8、开标结束。</w:t>
      </w:r>
    </w:p>
    <w:p w14:paraId="27C429A6">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（三）开标时出现下列情形之一的，拒绝其投标。</w:t>
      </w:r>
    </w:p>
    <w:p w14:paraId="2B7E993A">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1、未在投标截止时间前通过系统提交电子投标文件的；</w:t>
      </w:r>
    </w:p>
    <w:p w14:paraId="32C90A55">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2、投标人选择开标现场解密的，允许解密三次，当三次解密均不成功时，视为其投标不成功；</w:t>
      </w:r>
    </w:p>
    <w:p w14:paraId="659E248F">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3、投标人选择远程解密的，应在开标时间开始后30分钟内完成在线解密，如需延长解密时间，经行政监督部门同意延长后，远程解密的投标人应在延长时间内完成在线解密。否则，视为其投标不成功；</w:t>
      </w:r>
    </w:p>
    <w:p w14:paraId="7EED7F4D">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4、经检查数字证书无效的投标文件；</w:t>
      </w:r>
    </w:p>
    <w:p w14:paraId="7839A8C0">
      <w:pPr>
        <w:pBdr>
          <w:top w:val="single" w:color="auto" w:sz="4" w:space="1"/>
          <w:left w:val="single" w:color="auto" w:sz="4" w:space="1"/>
          <w:bottom w:val="single" w:color="auto" w:sz="4" w:space="1"/>
          <w:right w:val="single" w:color="auto" w:sz="4" w:space="1"/>
        </w:pBdr>
        <w:ind w:firstLine="420" w:firstLineChars="200"/>
        <w:rPr>
          <w:rFonts w:hint="eastAsia" w:ascii="宋体" w:hAnsi="宋体"/>
        </w:rPr>
      </w:pPr>
      <w:r>
        <w:rPr>
          <w:rFonts w:ascii="宋体" w:hAnsi="宋体"/>
        </w:rPr>
        <w:t>5、投标文件未按招标文件要求进行加密和数字证书认证的；</w:t>
      </w:r>
    </w:p>
    <w:p w14:paraId="570BD0A6">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ascii="宋体" w:hAnsi="宋体"/>
        </w:rPr>
        <w:t>6、不符合招标文件其他要求或对电子开标活动造成严重后果的。</w:t>
      </w:r>
    </w:p>
    <w:p w14:paraId="7B5056BA">
      <w:pPr>
        <w:pBdr>
          <w:top w:val="single" w:color="auto" w:sz="4" w:space="1"/>
          <w:left w:val="single" w:color="auto" w:sz="4" w:space="1"/>
          <w:bottom w:val="single" w:color="auto" w:sz="4" w:space="1"/>
          <w:right w:val="single" w:color="auto" w:sz="4" w:space="1"/>
        </w:pBdr>
        <w:ind w:firstLine="422" w:firstLineChars="200"/>
        <w:rPr>
          <w:rFonts w:hint="eastAsia" w:ascii="宋体" w:hAnsi="宋体" w:cs="宋体"/>
          <w:b/>
          <w:szCs w:val="21"/>
        </w:rPr>
      </w:pPr>
      <w:r>
        <w:rPr>
          <w:rFonts w:hint="eastAsia" w:ascii="宋体" w:hAnsi="宋体" w:cs="宋体"/>
          <w:b/>
          <w:szCs w:val="21"/>
        </w:rPr>
        <w:t>七、评标</w:t>
      </w:r>
    </w:p>
    <w:p w14:paraId="541C2963">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（一）招标代理机构根据有关规定组织评标工作，依法组建的评标委员会按招标文件规定的评标办法进行电子评标，并对评标报告签字或电子签章确认。</w:t>
      </w:r>
    </w:p>
    <w:p w14:paraId="576C92B4">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（二）投标人在评标期间应保持联系畅通，接受评标委员会可能发出的质询，在规定时间内澄清。未能按时澄清的，评标委员会将视同其放弃澄清。</w:t>
      </w:r>
    </w:p>
    <w:p w14:paraId="7B44F820">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（三）投标人需补充会员库登记资料的，须在投标截止日前2个工作日完成。</w:t>
      </w:r>
    </w:p>
    <w:p w14:paraId="1FEFE3AE">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（四）项目评审中，投标文件出现下列情形之一的，评标委员会应终止对投标文件做后续评审：</w:t>
      </w:r>
    </w:p>
    <w:p w14:paraId="50FE4E05">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1、投标文件无法打开的；</w:t>
      </w:r>
    </w:p>
    <w:p w14:paraId="4703FE6B">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2、投标文件中携带病毒并造成后果的；</w:t>
      </w:r>
    </w:p>
    <w:p w14:paraId="7F441839">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3、恶意递交投标文件，企图造成网络堵塞或瘫痪的；</w:t>
      </w:r>
    </w:p>
    <w:p w14:paraId="72623C3D">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4、评标委员会认定的其他情形。</w:t>
      </w:r>
    </w:p>
    <w:p w14:paraId="3DADE1FA">
      <w:pPr>
        <w:pBdr>
          <w:top w:val="single" w:color="auto" w:sz="4" w:space="1"/>
          <w:left w:val="single" w:color="auto" w:sz="4" w:space="1"/>
          <w:bottom w:val="single" w:color="auto" w:sz="4" w:space="1"/>
          <w:right w:val="single" w:color="auto" w:sz="4" w:space="1"/>
        </w:pBdr>
        <w:ind w:firstLine="417" w:firstLineChars="198"/>
        <w:rPr>
          <w:rFonts w:hint="eastAsia" w:ascii="宋体" w:hAnsi="宋体" w:cs="宋体"/>
          <w:b/>
          <w:szCs w:val="21"/>
        </w:rPr>
      </w:pPr>
      <w:r>
        <w:rPr>
          <w:rFonts w:hint="eastAsia" w:ascii="宋体" w:hAnsi="宋体" w:cs="宋体"/>
          <w:b/>
          <w:szCs w:val="21"/>
        </w:rPr>
        <w:t>八、意外情况的处理</w:t>
      </w:r>
    </w:p>
    <w:p w14:paraId="52C30A5D">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出现下列情形导致交易系统无法正常运行，或者无法保证招投标过程的公平、公正和信息安全时，除投标人责任外，其余各方当事人免责：</w:t>
      </w:r>
    </w:p>
    <w:p w14:paraId="1F7163C2">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 xml:space="preserve">（一）网络服务器发生故障而无法访问网站或无法使用网上招投标系统的； </w:t>
      </w:r>
    </w:p>
    <w:p w14:paraId="5C0CD860">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（二）网上招投标系统的软件或网络数据库出现错误，不能进行正常操作的；</w:t>
      </w:r>
    </w:p>
    <w:p w14:paraId="73D5BEFA">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（三）网上招投标系统发现有安全漏洞，有潜在泄密危险的；</w:t>
      </w:r>
    </w:p>
    <w:p w14:paraId="6A0C706F">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（四）计算机病毒发作导致系统无法正常运行的；</w:t>
      </w:r>
    </w:p>
    <w:p w14:paraId="7A4236A6">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（五）电力系统发生故障导致网上招投标系统无法运行的；</w:t>
      </w:r>
    </w:p>
    <w:p w14:paraId="593786D3">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（六）其他无法保证招投标过程公平、公正和信息安全的。</w:t>
      </w:r>
    </w:p>
    <w:p w14:paraId="423C24B1">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出现上述情形而又不能及时解决的，交易中心应及时向市行政监督部门和市公共资源交易管理局报告。经批准同意后，采取以下办法处理：</w:t>
      </w:r>
    </w:p>
    <w:p w14:paraId="1858848D">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1、项目暂停，待系统或网络故障排除并经过可靠性测试后，重新实施。</w:t>
      </w:r>
    </w:p>
    <w:p w14:paraId="16E1DE6E">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2、停止该项目此次网上招投标操作程序，并通知投标人采用其他方式操作。</w:t>
      </w:r>
    </w:p>
    <w:p w14:paraId="721EE731">
      <w:pPr>
        <w:pBdr>
          <w:top w:val="single" w:color="auto" w:sz="4" w:space="1"/>
          <w:left w:val="single" w:color="auto" w:sz="4" w:space="1"/>
          <w:bottom w:val="single" w:color="auto" w:sz="4" w:space="1"/>
          <w:right w:val="single" w:color="auto" w:sz="4" w:space="1"/>
        </w:pBdr>
        <w:ind w:firstLine="422" w:firstLineChars="200"/>
        <w:rPr>
          <w:rFonts w:hint="eastAsia" w:ascii="宋体" w:hAnsi="宋体" w:cs="宋体"/>
          <w:b/>
          <w:szCs w:val="21"/>
        </w:rPr>
      </w:pPr>
      <w:r>
        <w:rPr>
          <w:rFonts w:hint="eastAsia" w:ascii="宋体" w:hAnsi="宋体" w:cs="宋体"/>
          <w:b/>
          <w:szCs w:val="21"/>
        </w:rPr>
        <w:t>九、其他</w:t>
      </w:r>
    </w:p>
    <w:p w14:paraId="26983CB6">
      <w:pPr>
        <w:pBdr>
          <w:top w:val="single" w:color="auto" w:sz="4" w:space="1"/>
          <w:left w:val="single" w:color="auto" w:sz="4" w:space="1"/>
          <w:bottom w:val="single" w:color="auto" w:sz="4" w:space="1"/>
          <w:right w:val="single" w:color="auto" w:sz="4" w:space="1"/>
        </w:pBdr>
        <w:ind w:firstLine="420" w:firstLineChars="200"/>
        <w:rPr>
          <w:rFonts w:hint="eastAsia" w:ascii="宋体" w:hAnsi="宋体" w:cs="宋体"/>
          <w:szCs w:val="21"/>
        </w:rPr>
      </w:pPr>
      <w:r>
        <w:rPr>
          <w:rFonts w:hint="eastAsia" w:ascii="宋体" w:hAnsi="宋体" w:cs="宋体"/>
          <w:szCs w:val="21"/>
        </w:rPr>
        <w:t>如本要求与招标文件其他条款不一致时，以本要求为准。</w:t>
      </w:r>
    </w:p>
    <w:p w14:paraId="395DD9F9">
      <w:pPr>
        <w:rPr>
          <w:rFonts w:hint="eastAsia" w:ascii="宋体" w:hAnsi="宋体"/>
          <w:b/>
          <w:szCs w:val="21"/>
        </w:rPr>
      </w:pPr>
    </w:p>
    <w:p w14:paraId="662A5040">
      <w:pPr>
        <w:pStyle w:val="7"/>
        <w:widowControl w:val="0"/>
        <w:adjustRightInd w:val="0"/>
        <w:snapToGrid w:val="0"/>
        <w:spacing w:before="0" w:after="0" w:line="360" w:lineRule="auto"/>
        <w:rPr>
          <w:rFonts w:hint="eastAsia" w:ascii="宋体" w:hAnsi="宋体"/>
          <w:b w:val="0"/>
          <w:bCs/>
          <w:kern w:val="2"/>
          <w:sz w:val="24"/>
          <w:szCs w:val="24"/>
        </w:rPr>
        <w:sectPr>
          <w:pgSz w:w="11906" w:h="16838"/>
          <w:pgMar w:top="1440" w:right="1440" w:bottom="1440" w:left="1440" w:header="851" w:footer="851" w:gutter="0"/>
          <w:cols w:space="720" w:num="1"/>
          <w:docGrid w:linePitch="360" w:charSpace="0"/>
        </w:sectPr>
      </w:pPr>
    </w:p>
    <w:p w14:paraId="2A8E6B7B">
      <w:pPr>
        <w:pStyle w:val="7"/>
        <w:widowControl w:val="0"/>
        <w:adjustRightInd w:val="0"/>
        <w:snapToGrid w:val="0"/>
        <w:spacing w:before="0" w:after="0" w:line="360" w:lineRule="auto"/>
        <w:rPr>
          <w:rFonts w:hint="eastAsia" w:ascii="宋体" w:hAnsi="宋体"/>
          <w:b w:val="0"/>
          <w:bCs/>
          <w:kern w:val="2"/>
          <w:sz w:val="24"/>
          <w:szCs w:val="24"/>
        </w:rPr>
      </w:pPr>
      <w:bookmarkStart w:id="131" w:name="_Toc155038013"/>
      <w:r>
        <w:rPr>
          <w:rFonts w:hint="eastAsia" w:ascii="宋体" w:hAnsi="宋体"/>
          <w:b w:val="0"/>
          <w:bCs/>
          <w:kern w:val="2"/>
          <w:sz w:val="24"/>
          <w:szCs w:val="24"/>
        </w:rPr>
        <w:t>附件2 芜湖市招标采购项目履约保证金管理规定（公管〔2022〕37号）</w:t>
      </w:r>
      <w:bookmarkEnd w:id="131"/>
    </w:p>
    <w:tbl>
      <w:tblPr>
        <w:tblStyle w:val="32"/>
        <w:tblW w:w="935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351"/>
      </w:tblGrid>
      <w:tr w14:paraId="5587BA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351" w:type="dxa"/>
          </w:tcPr>
          <w:p w14:paraId="34BE0EB9">
            <w:pPr>
              <w:rPr>
                <w:rFonts w:hint="eastAsia" w:ascii="宋体" w:hAnsi="宋体"/>
                <w:szCs w:val="21"/>
              </w:rPr>
            </w:pPr>
            <w:r>
              <w:rPr>
                <w:rFonts w:hint="eastAsia" w:ascii="宋体" w:hAnsi="宋体"/>
                <w:szCs w:val="21"/>
              </w:rPr>
              <w:t>第一章  总  则</w:t>
            </w:r>
          </w:p>
          <w:p w14:paraId="7A479C28">
            <w:pPr>
              <w:rPr>
                <w:rFonts w:hint="eastAsia" w:ascii="宋体" w:hAnsi="宋体"/>
                <w:szCs w:val="21"/>
              </w:rPr>
            </w:pPr>
            <w:r>
              <w:rPr>
                <w:rFonts w:hint="eastAsia" w:ascii="宋体" w:hAnsi="宋体"/>
                <w:b/>
                <w:bCs/>
                <w:szCs w:val="21"/>
              </w:rPr>
              <w:t>第一条 </w:t>
            </w:r>
            <w:r>
              <w:rPr>
                <w:rFonts w:hint="eastAsia" w:ascii="宋体" w:hAnsi="宋体"/>
                <w:szCs w:val="21"/>
              </w:rPr>
              <w:t>为了保障招标采购项目顺利实施，维护招标采购当事人合法权益，提高招标采购项目合同履约效率，规范履约保证金管理，依据《中华人民共和国招标投标法》、《中华人民共和国政府采购法》、《中华人民共和国民法典》、《中华人民共和国招标投标法实施条例》、《中华人民共和国政府采购法实施条例》等规定和要求，结合实际，制定本规定。</w:t>
            </w:r>
          </w:p>
          <w:p w14:paraId="283E9947">
            <w:pPr>
              <w:rPr>
                <w:rFonts w:hint="eastAsia" w:ascii="宋体" w:hAnsi="宋体"/>
                <w:szCs w:val="21"/>
              </w:rPr>
            </w:pPr>
            <w:r>
              <w:rPr>
                <w:rFonts w:hint="eastAsia" w:ascii="宋体" w:hAnsi="宋体"/>
                <w:b/>
                <w:bCs/>
                <w:szCs w:val="21"/>
              </w:rPr>
              <w:t>第二条 </w:t>
            </w:r>
            <w:r>
              <w:rPr>
                <w:rFonts w:hint="eastAsia" w:ascii="宋体" w:hAnsi="宋体"/>
                <w:szCs w:val="21"/>
              </w:rPr>
              <w:t>本规定适用于进入芜湖市公共资源交易中心（以下简称中心）使用政府性资金（含国有资金投资占控股或者主导地位的）招标采购项目履约保证金收退和管理工作。</w:t>
            </w:r>
          </w:p>
          <w:p w14:paraId="048AFE41">
            <w:pPr>
              <w:rPr>
                <w:rFonts w:hint="eastAsia" w:ascii="宋体" w:hAnsi="宋体"/>
                <w:szCs w:val="21"/>
              </w:rPr>
            </w:pPr>
            <w:r>
              <w:rPr>
                <w:rFonts w:hint="eastAsia" w:ascii="宋体" w:hAnsi="宋体"/>
                <w:b/>
                <w:bCs/>
                <w:szCs w:val="21"/>
              </w:rPr>
              <w:t>第三条 </w:t>
            </w:r>
            <w:r>
              <w:rPr>
                <w:rFonts w:hint="eastAsia" w:ascii="宋体" w:hAnsi="宋体"/>
                <w:szCs w:val="21"/>
              </w:rPr>
              <w:t>本规定所称履约保证金是指招标人（采购人）为保障其招标采购项目在合同履约过程中，免遭因中标人违反合同约定的行为蒙受损失而设置的经济责任担保。</w:t>
            </w:r>
          </w:p>
          <w:p w14:paraId="6348C5B3">
            <w:pPr>
              <w:rPr>
                <w:rFonts w:hint="eastAsia" w:ascii="宋体" w:hAnsi="宋体"/>
                <w:szCs w:val="21"/>
              </w:rPr>
            </w:pPr>
            <w:r>
              <w:rPr>
                <w:rFonts w:hint="eastAsia" w:ascii="宋体" w:hAnsi="宋体"/>
                <w:szCs w:val="21"/>
              </w:rPr>
              <w:t>前款合同指招标采购项目中标通知书发出后，招标人（采购人）与中标人签订的合同。</w:t>
            </w:r>
          </w:p>
          <w:p w14:paraId="79D545CE">
            <w:pPr>
              <w:rPr>
                <w:rFonts w:hint="eastAsia" w:ascii="宋体" w:hAnsi="宋体"/>
                <w:szCs w:val="21"/>
              </w:rPr>
            </w:pPr>
            <w:r>
              <w:rPr>
                <w:rFonts w:hint="eastAsia" w:ascii="宋体" w:hAnsi="宋体"/>
                <w:szCs w:val="21"/>
              </w:rPr>
              <w:t>本规定所称履约保证金的形式包括：现金、银行保函、保证保险，以及法律、法规、规章、其他上位规范性文件允许的形式。</w:t>
            </w:r>
          </w:p>
          <w:p w14:paraId="05E3F19E">
            <w:pPr>
              <w:rPr>
                <w:rFonts w:hint="eastAsia" w:ascii="宋体" w:hAnsi="宋体"/>
                <w:szCs w:val="21"/>
              </w:rPr>
            </w:pPr>
            <w:r>
              <w:rPr>
                <w:rFonts w:hint="eastAsia" w:ascii="宋体" w:hAnsi="宋体"/>
                <w:b/>
                <w:bCs/>
                <w:szCs w:val="21"/>
              </w:rPr>
              <w:t>第四条 </w:t>
            </w:r>
            <w:r>
              <w:rPr>
                <w:rFonts w:hint="eastAsia" w:ascii="宋体" w:hAnsi="宋体"/>
                <w:szCs w:val="21"/>
              </w:rPr>
              <w:t>履约保证金管理遵循“约定标准收取、规范管理、及时退付”原则。</w:t>
            </w:r>
          </w:p>
          <w:p w14:paraId="14B8DE97">
            <w:pPr>
              <w:rPr>
                <w:rFonts w:hint="eastAsia" w:ascii="宋体" w:hAnsi="宋体"/>
                <w:szCs w:val="21"/>
              </w:rPr>
            </w:pPr>
            <w:r>
              <w:rPr>
                <w:rFonts w:hint="eastAsia" w:ascii="宋体" w:hAnsi="宋体"/>
                <w:b/>
                <w:bCs/>
                <w:szCs w:val="21"/>
              </w:rPr>
              <w:t>第五条 </w:t>
            </w:r>
            <w:r>
              <w:rPr>
                <w:rFonts w:hint="eastAsia" w:ascii="宋体" w:hAnsi="宋体"/>
                <w:szCs w:val="21"/>
              </w:rPr>
              <w:t>招标人（采购人）人负责根据本规定和招标采购项目情况明确履约保证金具体提交形式、标准（或数额）及其相关要求，不得限定只能以现金形式提交。履约保证金提交形式由中标人在招标（采购）文件提供的形式中自行选择确定。</w:t>
            </w:r>
          </w:p>
          <w:p w14:paraId="1340166F">
            <w:pPr>
              <w:rPr>
                <w:rFonts w:hint="eastAsia" w:ascii="宋体" w:hAnsi="宋体"/>
                <w:szCs w:val="21"/>
              </w:rPr>
            </w:pPr>
            <w:r>
              <w:rPr>
                <w:rFonts w:hint="eastAsia" w:ascii="宋体" w:hAnsi="宋体"/>
                <w:szCs w:val="21"/>
              </w:rPr>
              <w:t>中心受招标人（采购人）委托向中标人收取履约保证金中的现金部分，并根据招标人（采购人）要求办理扣除、退还等，负责资金安全。</w:t>
            </w:r>
          </w:p>
          <w:p w14:paraId="1CA9500E">
            <w:pPr>
              <w:rPr>
                <w:rFonts w:hint="eastAsia" w:ascii="宋体" w:hAnsi="宋体"/>
                <w:szCs w:val="21"/>
              </w:rPr>
            </w:pPr>
            <w:r>
              <w:rPr>
                <w:rFonts w:hint="eastAsia" w:ascii="宋体" w:hAnsi="宋体"/>
                <w:szCs w:val="21"/>
              </w:rPr>
              <w:t>履约保证金部分或全部采用银行保函或保证保险形式的，银行保函或保证保险部分由招标人（采购人）负责根据中标人履约情况和合同约定，解除保证责任或索赔等。</w:t>
            </w:r>
          </w:p>
          <w:p w14:paraId="2670F79D">
            <w:pPr>
              <w:rPr>
                <w:rFonts w:hint="eastAsia" w:ascii="宋体" w:hAnsi="宋体"/>
                <w:szCs w:val="21"/>
              </w:rPr>
            </w:pPr>
            <w:r>
              <w:rPr>
                <w:rFonts w:hint="eastAsia" w:ascii="宋体" w:hAnsi="宋体"/>
                <w:szCs w:val="21"/>
              </w:rPr>
              <w:t>芜湖市公共资源交易管理局（以下简称市公管局）对履约保证金的收退、扣除、划转等规则及其执行情况进行管理。</w:t>
            </w:r>
          </w:p>
          <w:p w14:paraId="56D8034C">
            <w:pPr>
              <w:rPr>
                <w:rFonts w:hint="eastAsia" w:ascii="宋体" w:hAnsi="宋体"/>
                <w:szCs w:val="21"/>
              </w:rPr>
            </w:pPr>
            <w:r>
              <w:rPr>
                <w:rFonts w:hint="eastAsia" w:ascii="宋体" w:hAnsi="宋体"/>
                <w:b/>
                <w:bCs/>
                <w:szCs w:val="21"/>
              </w:rPr>
              <w:t>第六条 </w:t>
            </w:r>
            <w:r>
              <w:rPr>
                <w:rFonts w:hint="eastAsia" w:ascii="宋体" w:hAnsi="宋体"/>
                <w:szCs w:val="21"/>
              </w:rPr>
              <w:t>招标采购项目中标人提交（转交）的履约保证金现金全部交入（转入）履约保证金专户。</w:t>
            </w:r>
          </w:p>
          <w:p w14:paraId="38035C77">
            <w:pPr>
              <w:rPr>
                <w:rFonts w:hint="eastAsia" w:ascii="宋体" w:hAnsi="宋体"/>
                <w:szCs w:val="21"/>
              </w:rPr>
            </w:pPr>
            <w:r>
              <w:rPr>
                <w:rFonts w:hint="eastAsia" w:ascii="宋体" w:hAnsi="宋体"/>
                <w:szCs w:val="21"/>
              </w:rPr>
              <w:t>中心负责履约保证金专户日常核算管理工作，并建立明细账。</w:t>
            </w:r>
          </w:p>
          <w:p w14:paraId="73FF239C">
            <w:pPr>
              <w:rPr>
                <w:rFonts w:hint="eastAsia" w:ascii="宋体" w:hAnsi="宋体"/>
                <w:szCs w:val="21"/>
              </w:rPr>
            </w:pPr>
            <w:r>
              <w:rPr>
                <w:rFonts w:hint="eastAsia" w:ascii="宋体" w:hAnsi="宋体"/>
                <w:szCs w:val="21"/>
              </w:rPr>
              <w:t>市财政局负责对履约保证金专户进行监督。</w:t>
            </w:r>
          </w:p>
          <w:p w14:paraId="1E060478">
            <w:pPr>
              <w:rPr>
                <w:rFonts w:hint="eastAsia" w:ascii="宋体" w:hAnsi="宋体"/>
                <w:szCs w:val="21"/>
              </w:rPr>
            </w:pPr>
            <w:r>
              <w:rPr>
                <w:rFonts w:hint="eastAsia" w:ascii="宋体" w:hAnsi="宋体"/>
                <w:szCs w:val="21"/>
              </w:rPr>
              <w:t>招标人（采购人）负责其委托招标采购项目的银行保函和保证保险保单的单据保管和日常管理等工作，并建立台账。</w:t>
            </w:r>
          </w:p>
          <w:p w14:paraId="67E63F8A">
            <w:pPr>
              <w:rPr>
                <w:rFonts w:hint="eastAsia" w:ascii="宋体" w:hAnsi="宋体"/>
                <w:szCs w:val="21"/>
              </w:rPr>
            </w:pPr>
            <w:r>
              <w:rPr>
                <w:rFonts w:hint="eastAsia" w:ascii="宋体" w:hAnsi="宋体"/>
                <w:szCs w:val="21"/>
              </w:rPr>
              <w:t> </w:t>
            </w:r>
          </w:p>
          <w:p w14:paraId="07208A12">
            <w:pPr>
              <w:rPr>
                <w:rFonts w:hint="eastAsia" w:ascii="宋体" w:hAnsi="宋体"/>
                <w:szCs w:val="21"/>
              </w:rPr>
            </w:pPr>
            <w:r>
              <w:rPr>
                <w:rFonts w:hint="eastAsia" w:ascii="宋体" w:hAnsi="宋体"/>
                <w:szCs w:val="21"/>
              </w:rPr>
              <w:t>第二章  履约保证金的提交</w:t>
            </w:r>
          </w:p>
          <w:p w14:paraId="065D8E76">
            <w:pPr>
              <w:rPr>
                <w:rFonts w:hint="eastAsia" w:ascii="宋体" w:hAnsi="宋体"/>
                <w:szCs w:val="21"/>
              </w:rPr>
            </w:pPr>
            <w:r>
              <w:rPr>
                <w:rFonts w:hint="eastAsia" w:ascii="宋体" w:hAnsi="宋体"/>
                <w:b/>
                <w:bCs/>
                <w:szCs w:val="21"/>
              </w:rPr>
              <w:t>第七条 </w:t>
            </w:r>
            <w:r>
              <w:rPr>
                <w:rFonts w:hint="eastAsia" w:ascii="宋体" w:hAnsi="宋体"/>
                <w:szCs w:val="21"/>
              </w:rPr>
              <w:t>招标采购代理机构应根据招标人（采购人）要求，并结合招标采购项目情况，在招标文件中明确中标人提交履约保证金的形式、标准（或数额）及其相关要求，不得限定只能以现金形式提交。</w:t>
            </w:r>
          </w:p>
          <w:p w14:paraId="4E2F0801">
            <w:pPr>
              <w:rPr>
                <w:rFonts w:hint="eastAsia" w:ascii="宋体" w:hAnsi="宋体"/>
                <w:szCs w:val="21"/>
              </w:rPr>
            </w:pPr>
            <w:r>
              <w:rPr>
                <w:rFonts w:hint="eastAsia" w:ascii="宋体" w:hAnsi="宋体"/>
                <w:b/>
                <w:bCs/>
                <w:szCs w:val="21"/>
              </w:rPr>
              <w:t>第八条 </w:t>
            </w:r>
            <w:r>
              <w:rPr>
                <w:rFonts w:hint="eastAsia" w:ascii="宋体" w:hAnsi="宋体"/>
                <w:szCs w:val="21"/>
              </w:rPr>
              <w:t>中标人应按照招标文件要求在规定时间内完成履约保证金提交手续，其中现金部分应采用转账或电汇方式。</w:t>
            </w:r>
          </w:p>
          <w:p w14:paraId="7D52DE9C">
            <w:pPr>
              <w:rPr>
                <w:rFonts w:hint="eastAsia" w:ascii="宋体" w:hAnsi="宋体"/>
                <w:szCs w:val="21"/>
              </w:rPr>
            </w:pPr>
            <w:r>
              <w:rPr>
                <w:rFonts w:hint="eastAsia" w:ascii="宋体" w:hAnsi="宋体"/>
                <w:b/>
                <w:bCs/>
                <w:szCs w:val="21"/>
              </w:rPr>
              <w:t>第九条 </w:t>
            </w:r>
            <w:r>
              <w:rPr>
                <w:rFonts w:hint="eastAsia" w:ascii="宋体" w:hAnsi="宋体"/>
                <w:szCs w:val="21"/>
              </w:rPr>
              <w:t>履约保证金的提交标准（或数额）应符合国家有关规定，具体标准（或数额）由招标人（采购人）根据招标采购项目情况在招标文件中明确。</w:t>
            </w:r>
          </w:p>
          <w:p w14:paraId="6F32F51D">
            <w:pPr>
              <w:rPr>
                <w:rFonts w:hint="eastAsia" w:ascii="宋体" w:hAnsi="宋体"/>
                <w:szCs w:val="21"/>
              </w:rPr>
            </w:pPr>
            <w:r>
              <w:rPr>
                <w:rFonts w:hint="eastAsia" w:ascii="宋体" w:hAnsi="宋体"/>
                <w:szCs w:val="21"/>
              </w:rPr>
              <w:t>中标合同无明确金额的，由招标人（采购人）根据招标采购项目情况在招标文件中明确履约保证金提交的具体标准（或数额）。</w:t>
            </w:r>
          </w:p>
          <w:p w14:paraId="10F24FDA">
            <w:pPr>
              <w:rPr>
                <w:rFonts w:hint="eastAsia" w:ascii="宋体" w:hAnsi="宋体"/>
                <w:szCs w:val="21"/>
              </w:rPr>
            </w:pPr>
            <w:r>
              <w:rPr>
                <w:rFonts w:hint="eastAsia" w:ascii="宋体" w:hAnsi="宋体"/>
                <w:b/>
                <w:bCs/>
                <w:szCs w:val="21"/>
              </w:rPr>
              <w:t>第十条 </w:t>
            </w:r>
            <w:r>
              <w:rPr>
                <w:rFonts w:hint="eastAsia" w:ascii="宋体" w:hAnsi="宋体"/>
                <w:szCs w:val="21"/>
              </w:rPr>
              <w:t>中标人应当按招标文件和相关要求办理履约保证金手续。</w:t>
            </w:r>
          </w:p>
          <w:p w14:paraId="3AEE0A7B">
            <w:pPr>
              <w:rPr>
                <w:rFonts w:hint="eastAsia" w:ascii="宋体" w:hAnsi="宋体"/>
                <w:szCs w:val="21"/>
              </w:rPr>
            </w:pPr>
            <w:r>
              <w:rPr>
                <w:rFonts w:hint="eastAsia" w:ascii="宋体" w:hAnsi="宋体"/>
                <w:szCs w:val="21"/>
              </w:rPr>
              <w:t>（一）采用现金形式的，中标人足额提交履约保证金后，中心向中标人开具履约保证金收据。</w:t>
            </w:r>
          </w:p>
          <w:p w14:paraId="5914D192">
            <w:pPr>
              <w:rPr>
                <w:rFonts w:hint="eastAsia" w:ascii="宋体" w:hAnsi="宋体"/>
                <w:szCs w:val="21"/>
              </w:rPr>
            </w:pPr>
            <w:r>
              <w:rPr>
                <w:rFonts w:hint="eastAsia" w:ascii="宋体" w:hAnsi="宋体"/>
                <w:szCs w:val="21"/>
              </w:rPr>
              <w:t>（二）采用银行保函形式的，招标文件示范文本中所附的银行保函格式文本仅供参考，不做强制要求。招标人（采购人）负责查验确认保函的真实、合法和有效性并保管银行保函原件。中标人将加盖招标人（采购人）公章的银行保函复印件提交中心。</w:t>
            </w:r>
          </w:p>
          <w:p w14:paraId="0EB8B36C">
            <w:pPr>
              <w:rPr>
                <w:rFonts w:hint="eastAsia" w:ascii="宋体" w:hAnsi="宋体"/>
                <w:szCs w:val="21"/>
              </w:rPr>
            </w:pPr>
            <w:r>
              <w:rPr>
                <w:rFonts w:hint="eastAsia" w:ascii="宋体" w:hAnsi="宋体"/>
                <w:szCs w:val="21"/>
              </w:rPr>
              <w:t>银行保函有效期应从招标人（采购人）与中标人签订中标合同之日起至项目签发验收证书满6个月，或中标合同被确认无效或解除满12个月。因项目延期需要延长银行保函有效期的，由招标人（采购人）负责与中标人联系，要求中标人按时对银行保函进行续保。</w:t>
            </w:r>
          </w:p>
          <w:p w14:paraId="5EC7E07E">
            <w:pPr>
              <w:rPr>
                <w:rFonts w:hint="eastAsia" w:ascii="宋体" w:hAnsi="宋体"/>
                <w:szCs w:val="21"/>
              </w:rPr>
            </w:pPr>
            <w:r>
              <w:rPr>
                <w:rFonts w:hint="eastAsia" w:ascii="宋体" w:hAnsi="宋体"/>
                <w:szCs w:val="21"/>
              </w:rPr>
              <w:t>（三）采用现金+银行保函形式的，现金部分提交方法按本条（一）项规定办理；银行保函部分提交方法按本条（二）项规定办理。</w:t>
            </w:r>
          </w:p>
          <w:p w14:paraId="34FC2CB2">
            <w:pPr>
              <w:rPr>
                <w:rFonts w:hint="eastAsia" w:ascii="宋体" w:hAnsi="宋体"/>
                <w:szCs w:val="21"/>
              </w:rPr>
            </w:pPr>
            <w:r>
              <w:rPr>
                <w:rFonts w:hint="eastAsia" w:ascii="宋体" w:hAnsi="宋体"/>
                <w:szCs w:val="21"/>
              </w:rPr>
              <w:t>（四）采用保证保险形式的，中标人应按招标文件规定办理相关保证保险手续并向招标人（采购人）提交保险机构开具的保单。招标人（采购人）查验确认并负责保管保单原件。中标人将加盖招标人（采购人）公章的保单复印件提交中心。</w:t>
            </w:r>
          </w:p>
          <w:p w14:paraId="494B8A38">
            <w:pPr>
              <w:rPr>
                <w:rFonts w:hint="eastAsia" w:ascii="宋体" w:hAnsi="宋体"/>
                <w:szCs w:val="21"/>
              </w:rPr>
            </w:pPr>
            <w:r>
              <w:rPr>
                <w:rFonts w:hint="eastAsia" w:ascii="宋体" w:hAnsi="宋体"/>
                <w:szCs w:val="21"/>
              </w:rPr>
              <w:t>因项目延期需要延长保期的，由招标人（采购人）负责与中标人联系，要求中标人按时对保证保险保单进行展期。</w:t>
            </w:r>
          </w:p>
          <w:p w14:paraId="72027336">
            <w:pPr>
              <w:rPr>
                <w:rFonts w:hint="eastAsia" w:ascii="宋体" w:hAnsi="宋体"/>
                <w:szCs w:val="21"/>
              </w:rPr>
            </w:pPr>
            <w:r>
              <w:rPr>
                <w:rFonts w:hint="eastAsia" w:ascii="宋体" w:hAnsi="宋体"/>
                <w:b/>
                <w:bCs/>
                <w:szCs w:val="21"/>
              </w:rPr>
              <w:t>第十一条 </w:t>
            </w:r>
            <w:r>
              <w:rPr>
                <w:rFonts w:hint="eastAsia" w:ascii="宋体" w:hAnsi="宋体"/>
                <w:szCs w:val="21"/>
              </w:rPr>
              <w:t>中标人凭中标通知书、履约保证金收据或银行保函或保证保险保单，并依据招投标文件，与招标人（采购人）签订合同。</w:t>
            </w:r>
          </w:p>
          <w:p w14:paraId="630ADBE5">
            <w:pPr>
              <w:rPr>
                <w:rFonts w:hint="eastAsia" w:ascii="宋体" w:hAnsi="宋体"/>
                <w:szCs w:val="21"/>
              </w:rPr>
            </w:pPr>
            <w:r>
              <w:rPr>
                <w:rFonts w:hint="eastAsia" w:ascii="宋体" w:hAnsi="宋体"/>
                <w:szCs w:val="21"/>
              </w:rPr>
              <w:t>中标人可以用银行保函或保证保险保单置换相应的履约保证金现金。办理置换手续时，需提供加盖招标人（采购人）公章的银行保函复印件或保证保险保单复印件、招标人（采购人）同意办理置换履约保证金现金手续的书面意见。</w:t>
            </w:r>
          </w:p>
          <w:p w14:paraId="32A2D501">
            <w:pPr>
              <w:rPr>
                <w:rFonts w:hint="eastAsia" w:ascii="宋体" w:hAnsi="宋体"/>
                <w:szCs w:val="21"/>
              </w:rPr>
            </w:pPr>
            <w:r>
              <w:rPr>
                <w:rFonts w:hint="eastAsia" w:ascii="宋体" w:hAnsi="宋体"/>
                <w:b/>
                <w:bCs/>
                <w:szCs w:val="21"/>
              </w:rPr>
              <w:t> </w:t>
            </w:r>
          </w:p>
          <w:p w14:paraId="2BD26806">
            <w:pPr>
              <w:rPr>
                <w:rFonts w:hint="eastAsia" w:ascii="宋体" w:hAnsi="宋体"/>
                <w:szCs w:val="21"/>
              </w:rPr>
            </w:pPr>
            <w:r>
              <w:rPr>
                <w:rFonts w:hint="eastAsia" w:ascii="宋体" w:hAnsi="宋体"/>
                <w:szCs w:val="21"/>
              </w:rPr>
              <w:t>第三章  履约保证金的退付</w:t>
            </w:r>
          </w:p>
          <w:p w14:paraId="41ED6DCB">
            <w:pPr>
              <w:rPr>
                <w:rFonts w:hint="eastAsia" w:ascii="宋体" w:hAnsi="宋体"/>
                <w:szCs w:val="21"/>
              </w:rPr>
            </w:pPr>
            <w:r>
              <w:rPr>
                <w:rFonts w:hint="eastAsia" w:ascii="宋体" w:hAnsi="宋体"/>
                <w:b/>
                <w:bCs/>
                <w:szCs w:val="21"/>
              </w:rPr>
              <w:t>第十二条 </w:t>
            </w:r>
            <w:r>
              <w:rPr>
                <w:rFonts w:hint="eastAsia" w:ascii="宋体" w:hAnsi="宋体"/>
                <w:szCs w:val="21"/>
              </w:rPr>
              <w:t>中标项目实施完毕并经验收合格的，中标人应按招标人（采购人）要求提供材料并向其提出履约保证金退付申请，招标人（采购人）应在验收后30日内负责办理退付审核。逾期办理的，除按合同约定追究违约责任外，将纳入市公共资源交易年度目标考核。</w:t>
            </w:r>
          </w:p>
          <w:p w14:paraId="4C99E6C0">
            <w:pPr>
              <w:rPr>
                <w:rFonts w:hint="eastAsia" w:ascii="宋体" w:hAnsi="宋体"/>
                <w:szCs w:val="21"/>
              </w:rPr>
            </w:pPr>
            <w:r>
              <w:rPr>
                <w:rFonts w:hint="eastAsia" w:ascii="宋体" w:hAnsi="宋体"/>
                <w:szCs w:val="21"/>
              </w:rPr>
              <w:t>以现金缴纳的履约保证金，中标人向中心提交招标人（采购人）同意退付履约保证金的报告和履约保证金收据，中心办理代退手续，上述资金应退付至中标人的账户。招标人（采购人）应在履约保证金退付报告里明确退付金额。</w:t>
            </w:r>
          </w:p>
          <w:p w14:paraId="47364411">
            <w:pPr>
              <w:rPr>
                <w:rFonts w:hint="eastAsia" w:ascii="宋体" w:hAnsi="宋体"/>
                <w:szCs w:val="21"/>
              </w:rPr>
            </w:pPr>
            <w:r>
              <w:rPr>
                <w:rFonts w:hint="eastAsia" w:ascii="宋体" w:hAnsi="宋体"/>
                <w:szCs w:val="21"/>
              </w:rPr>
              <w:t>以银行保函和保证保险办理的履约保证金，由招标人（采购人）签署项目验收报告等项目完成证明材料，并负责办理退付手续。</w:t>
            </w:r>
          </w:p>
          <w:p w14:paraId="07DE24BC">
            <w:pPr>
              <w:rPr>
                <w:rFonts w:hint="eastAsia" w:ascii="宋体" w:hAnsi="宋体"/>
                <w:szCs w:val="21"/>
              </w:rPr>
            </w:pPr>
            <w:r>
              <w:rPr>
                <w:rFonts w:hint="eastAsia" w:ascii="宋体" w:hAnsi="宋体"/>
                <w:b/>
                <w:bCs/>
                <w:szCs w:val="21"/>
              </w:rPr>
              <w:t>第十三条 </w:t>
            </w:r>
            <w:r>
              <w:rPr>
                <w:rFonts w:hint="eastAsia" w:ascii="宋体" w:hAnsi="宋体"/>
                <w:szCs w:val="21"/>
              </w:rPr>
              <w:t>在项目验收前，中标人向招标人（采购人）提出履约保证金退付申请的，招标人（采购人）在结合项目实施情况的基础上审慎审查后，可以按照项目完工进度同比例退付中标人的履约保证金。项目暂停或终止实施的，招标人（采购人）可退还中标人履约保证金。如项目重新实施，由招标人（采购人）负责督促中标人重新提交相应数额的履约保证金。中心办理本条规定的履约保证金代退手续时，以招标人（采购人）书面同意的文件为办理依据。</w:t>
            </w:r>
          </w:p>
          <w:p w14:paraId="7033EAA1">
            <w:pPr>
              <w:rPr>
                <w:rFonts w:hint="eastAsia" w:ascii="宋体" w:hAnsi="宋体"/>
                <w:szCs w:val="21"/>
              </w:rPr>
            </w:pPr>
            <w:r>
              <w:rPr>
                <w:rFonts w:hint="eastAsia" w:ascii="宋体" w:hAnsi="宋体"/>
                <w:b/>
                <w:bCs/>
                <w:szCs w:val="21"/>
              </w:rPr>
              <w:t>第十四条 </w:t>
            </w:r>
            <w:r>
              <w:rPr>
                <w:rFonts w:hint="eastAsia" w:ascii="宋体" w:hAnsi="宋体"/>
                <w:szCs w:val="21"/>
              </w:rPr>
              <w:t>履约保证金现金退付时，按银行同期活期存款利率计算保证金本息。</w:t>
            </w:r>
          </w:p>
          <w:p w14:paraId="12BD1462">
            <w:pPr>
              <w:rPr>
                <w:rFonts w:hint="eastAsia" w:ascii="宋体" w:hAnsi="宋体"/>
                <w:szCs w:val="21"/>
              </w:rPr>
            </w:pPr>
            <w:r>
              <w:rPr>
                <w:rFonts w:hint="eastAsia" w:ascii="宋体" w:hAnsi="宋体"/>
                <w:b/>
                <w:bCs/>
                <w:szCs w:val="21"/>
              </w:rPr>
              <w:t>第十五条 </w:t>
            </w:r>
            <w:r>
              <w:rPr>
                <w:rFonts w:hint="eastAsia" w:ascii="宋体" w:hAnsi="宋体"/>
                <w:szCs w:val="21"/>
              </w:rPr>
              <w:t>中标人未按合同约定履约的，招标人（采购人）根据招投标文件和合同等，决定扣除履约保证金的，以现金缴纳的履约保证金，由招标人（采购人）明确具体扣除现金金额、处理方式、划转账户信息等并书面函告中心，中心办理扣除手续并对扣除资金按要求进行相应处理；以银行保函和保证保险办理的履约保证金，由招标人（采购人）办理索赔理赔等。</w:t>
            </w:r>
          </w:p>
          <w:p w14:paraId="7AC3AAAC">
            <w:pPr>
              <w:rPr>
                <w:rFonts w:hint="eastAsia" w:ascii="宋体" w:hAnsi="宋体"/>
                <w:szCs w:val="21"/>
              </w:rPr>
            </w:pPr>
            <w:r>
              <w:rPr>
                <w:rFonts w:hint="eastAsia" w:ascii="宋体" w:hAnsi="宋体"/>
                <w:szCs w:val="21"/>
              </w:rPr>
              <w:t>上述处理方式包括以下两种情形：</w:t>
            </w:r>
          </w:p>
          <w:p w14:paraId="3F7775BB">
            <w:pPr>
              <w:rPr>
                <w:rFonts w:hint="eastAsia" w:ascii="宋体" w:hAnsi="宋体"/>
                <w:szCs w:val="21"/>
              </w:rPr>
            </w:pPr>
            <w:r>
              <w:rPr>
                <w:rFonts w:hint="eastAsia" w:ascii="宋体" w:hAnsi="宋体"/>
                <w:szCs w:val="21"/>
              </w:rPr>
              <w:t>（一）对不予退付的，市及市（县、区）级项目（含皖江江北新兴产业集中区、经济技术开发区、三山经济开发区、高新技术产业开发区）扣除资金划转至财政部门账户。省直单位、国企单位和其他类型单位的项目，扣除资金划转至同级财政部门或单位账户。</w:t>
            </w:r>
          </w:p>
          <w:p w14:paraId="64EC5A7A">
            <w:pPr>
              <w:rPr>
                <w:rFonts w:hint="eastAsia" w:ascii="宋体" w:hAnsi="宋体"/>
                <w:szCs w:val="21"/>
              </w:rPr>
            </w:pPr>
            <w:r>
              <w:rPr>
                <w:rFonts w:hint="eastAsia" w:ascii="宋体" w:hAnsi="宋体"/>
                <w:szCs w:val="21"/>
              </w:rPr>
              <w:t>（二）对暂不退付的，需明确扣除的起止时间，在到期前，需再次书面函告中心予以处理。对已扣除履约保证金现金需要再退付的，按本规定第三章规定的退付程序办理。招标人（采购人）对已到期的扣除履约保证金未明确后续处理意见的，由中心统一划转至市财政账户。</w:t>
            </w:r>
          </w:p>
          <w:p w14:paraId="5A57E877">
            <w:pPr>
              <w:rPr>
                <w:rFonts w:hint="eastAsia" w:ascii="宋体" w:hAnsi="宋体"/>
                <w:szCs w:val="21"/>
              </w:rPr>
            </w:pPr>
            <w:r>
              <w:rPr>
                <w:rFonts w:hint="eastAsia" w:ascii="宋体" w:hAnsi="宋体"/>
                <w:b/>
                <w:bCs/>
                <w:szCs w:val="21"/>
              </w:rPr>
              <w:t>第十六条 </w:t>
            </w:r>
            <w:r>
              <w:rPr>
                <w:rFonts w:hint="eastAsia" w:ascii="宋体" w:hAnsi="宋体"/>
                <w:szCs w:val="21"/>
              </w:rPr>
              <w:t>以现金缴纳的履约保证金，行政监督部门等有权机关依法提出提取、划转等要求的，除提供生效的法律文书外，还应提供招标人（采购人）同意退付履约保证金的报告和履约保证金收据。</w:t>
            </w:r>
          </w:p>
          <w:p w14:paraId="797DF784">
            <w:pPr>
              <w:rPr>
                <w:rFonts w:hint="eastAsia" w:ascii="宋体" w:hAnsi="宋体"/>
                <w:szCs w:val="21"/>
              </w:rPr>
            </w:pPr>
            <w:r>
              <w:rPr>
                <w:rFonts w:hint="eastAsia" w:ascii="宋体" w:hAnsi="宋体"/>
                <w:szCs w:val="21"/>
              </w:rPr>
              <w:t>中心办理提取或划转的履约保证金数额不得超过招标人（采购人）书面明确的标准（或数额），且不得超过中标人缴纳的总额，涉及两起或两起以上提取或划转要求的，按有关法律法规的规定予以办理。</w:t>
            </w:r>
          </w:p>
          <w:p w14:paraId="708D7E6F">
            <w:pPr>
              <w:rPr>
                <w:rFonts w:hint="eastAsia" w:ascii="宋体" w:hAnsi="宋体"/>
                <w:szCs w:val="21"/>
              </w:rPr>
            </w:pPr>
            <w:r>
              <w:rPr>
                <w:rFonts w:hint="eastAsia" w:ascii="宋体" w:hAnsi="宋体"/>
                <w:b/>
                <w:bCs/>
                <w:szCs w:val="21"/>
              </w:rPr>
              <w:t>第十七条 </w:t>
            </w:r>
            <w:r>
              <w:rPr>
                <w:rFonts w:hint="eastAsia" w:ascii="宋体" w:hAnsi="宋体"/>
                <w:szCs w:val="21"/>
              </w:rPr>
              <w:t>以银行保函和保证保险办理的履约保证金，行政监督部门等有权机关依法提出相关要求的，由招标人（采购人）负责办理。</w:t>
            </w:r>
          </w:p>
          <w:p w14:paraId="7F384F59">
            <w:pPr>
              <w:rPr>
                <w:rFonts w:hint="eastAsia" w:ascii="宋体" w:hAnsi="宋体"/>
                <w:szCs w:val="21"/>
              </w:rPr>
            </w:pPr>
            <w:r>
              <w:rPr>
                <w:rFonts w:hint="eastAsia" w:ascii="宋体" w:hAnsi="宋体"/>
                <w:b/>
                <w:bCs/>
                <w:szCs w:val="21"/>
              </w:rPr>
              <w:t> </w:t>
            </w:r>
          </w:p>
          <w:p w14:paraId="2E49003F">
            <w:pPr>
              <w:rPr>
                <w:rFonts w:hint="eastAsia" w:ascii="宋体" w:hAnsi="宋体"/>
                <w:szCs w:val="21"/>
              </w:rPr>
            </w:pPr>
            <w:r>
              <w:rPr>
                <w:rFonts w:hint="eastAsia" w:ascii="宋体" w:hAnsi="宋体"/>
                <w:szCs w:val="21"/>
              </w:rPr>
              <w:t>第四章  监督管理</w:t>
            </w:r>
          </w:p>
          <w:p w14:paraId="419B2E8E">
            <w:pPr>
              <w:rPr>
                <w:rFonts w:hint="eastAsia" w:ascii="宋体" w:hAnsi="宋体"/>
                <w:szCs w:val="21"/>
              </w:rPr>
            </w:pPr>
            <w:r>
              <w:rPr>
                <w:rFonts w:hint="eastAsia" w:ascii="宋体" w:hAnsi="宋体"/>
                <w:b/>
                <w:bCs/>
                <w:szCs w:val="21"/>
              </w:rPr>
              <w:t>第十八条 </w:t>
            </w:r>
            <w:r>
              <w:rPr>
                <w:rFonts w:hint="eastAsia" w:ascii="宋体" w:hAnsi="宋体"/>
                <w:szCs w:val="21"/>
              </w:rPr>
              <w:t>中心应建立健全履约保证金现金管理制度，加强履约保证金现金管理，严格执行履约保证金退付流程，确保资金安全。对执行过程中的问题，应及时上报市公管局。</w:t>
            </w:r>
          </w:p>
          <w:p w14:paraId="7955C3DE">
            <w:pPr>
              <w:rPr>
                <w:rFonts w:hint="eastAsia" w:ascii="宋体" w:hAnsi="宋体"/>
                <w:szCs w:val="21"/>
              </w:rPr>
            </w:pPr>
            <w:r>
              <w:rPr>
                <w:rFonts w:hint="eastAsia" w:ascii="宋体" w:hAnsi="宋体"/>
                <w:b/>
                <w:bCs/>
                <w:szCs w:val="21"/>
              </w:rPr>
              <w:t>第十九条 </w:t>
            </w:r>
            <w:r>
              <w:rPr>
                <w:rFonts w:hint="eastAsia" w:ascii="宋体" w:hAnsi="宋体"/>
                <w:szCs w:val="21"/>
              </w:rPr>
              <w:t>市公管局应适时对中心履约保证金收取、退付和扣除、划转规定执行情况开展检查，发现问题应及时予以纠正。</w:t>
            </w:r>
          </w:p>
          <w:p w14:paraId="6A480405">
            <w:pPr>
              <w:rPr>
                <w:rFonts w:hint="eastAsia" w:ascii="宋体" w:hAnsi="宋体"/>
                <w:szCs w:val="21"/>
              </w:rPr>
            </w:pPr>
            <w:r>
              <w:rPr>
                <w:rFonts w:hint="eastAsia" w:ascii="宋体" w:hAnsi="宋体"/>
                <w:b/>
                <w:bCs/>
                <w:szCs w:val="21"/>
              </w:rPr>
              <w:t>第二十条 </w:t>
            </w:r>
            <w:r>
              <w:rPr>
                <w:rFonts w:hint="eastAsia" w:ascii="宋体" w:hAnsi="宋体"/>
                <w:szCs w:val="21"/>
              </w:rPr>
              <w:t>市财政局应加强对中心履约保证金财务会计制度及其执行情况监督检查，定期检查履约保证金专户收支情况，发现问题应及时予以纠正，并依法予以处理。</w:t>
            </w:r>
          </w:p>
          <w:p w14:paraId="67CF3511">
            <w:pPr>
              <w:rPr>
                <w:rFonts w:hint="eastAsia" w:ascii="宋体" w:hAnsi="宋体"/>
                <w:szCs w:val="21"/>
              </w:rPr>
            </w:pPr>
            <w:r>
              <w:rPr>
                <w:rFonts w:hint="eastAsia" w:ascii="宋体" w:hAnsi="宋体"/>
                <w:b/>
                <w:bCs/>
                <w:szCs w:val="21"/>
              </w:rPr>
              <w:t>第二十一条 </w:t>
            </w:r>
            <w:r>
              <w:rPr>
                <w:rFonts w:hint="eastAsia" w:ascii="宋体" w:hAnsi="宋体"/>
                <w:szCs w:val="21"/>
              </w:rPr>
              <w:t>市审计部门定期开展履约保证金审计，发现问题依法予以处理。</w:t>
            </w:r>
          </w:p>
          <w:p w14:paraId="1333B3AE">
            <w:pPr>
              <w:rPr>
                <w:rFonts w:hint="eastAsia" w:ascii="宋体" w:hAnsi="宋体"/>
                <w:szCs w:val="21"/>
              </w:rPr>
            </w:pPr>
            <w:r>
              <w:rPr>
                <w:rFonts w:hint="eastAsia" w:ascii="宋体" w:hAnsi="宋体"/>
                <w:b/>
                <w:bCs/>
                <w:szCs w:val="21"/>
              </w:rPr>
              <w:t> </w:t>
            </w:r>
          </w:p>
          <w:p w14:paraId="4180E045">
            <w:pPr>
              <w:rPr>
                <w:rFonts w:hint="eastAsia" w:ascii="宋体" w:hAnsi="宋体"/>
                <w:szCs w:val="21"/>
              </w:rPr>
            </w:pPr>
            <w:r>
              <w:rPr>
                <w:rFonts w:hint="eastAsia" w:ascii="宋体" w:hAnsi="宋体"/>
                <w:szCs w:val="21"/>
              </w:rPr>
              <w:t>第五章  责任追究</w:t>
            </w:r>
          </w:p>
          <w:p w14:paraId="08288A8A">
            <w:pPr>
              <w:rPr>
                <w:rFonts w:hint="eastAsia" w:ascii="宋体" w:hAnsi="宋体"/>
                <w:szCs w:val="21"/>
              </w:rPr>
            </w:pPr>
            <w:r>
              <w:rPr>
                <w:rFonts w:hint="eastAsia" w:ascii="宋体" w:hAnsi="宋体"/>
                <w:b/>
                <w:bCs/>
                <w:szCs w:val="21"/>
              </w:rPr>
              <w:t>第二十二条 </w:t>
            </w:r>
            <w:r>
              <w:rPr>
                <w:rFonts w:hint="eastAsia" w:ascii="宋体" w:hAnsi="宋体"/>
                <w:szCs w:val="21"/>
              </w:rPr>
              <w:t>中标人有下列情形之一的，按照有关法律法规，依法予以处理。构成犯罪的，移送司法机关追究刑事责任。</w:t>
            </w:r>
          </w:p>
          <w:p w14:paraId="165790F3">
            <w:pPr>
              <w:rPr>
                <w:rFonts w:hint="eastAsia" w:ascii="宋体" w:hAnsi="宋体"/>
                <w:szCs w:val="21"/>
              </w:rPr>
            </w:pPr>
            <w:r>
              <w:rPr>
                <w:rFonts w:hint="eastAsia" w:ascii="宋体" w:hAnsi="宋体"/>
                <w:szCs w:val="21"/>
              </w:rPr>
              <w:t>（一）未按规定时间足额提交履约保证金的；</w:t>
            </w:r>
          </w:p>
          <w:p w14:paraId="38607253">
            <w:pPr>
              <w:rPr>
                <w:rFonts w:hint="eastAsia" w:ascii="宋体" w:hAnsi="宋体"/>
                <w:szCs w:val="21"/>
              </w:rPr>
            </w:pPr>
            <w:r>
              <w:rPr>
                <w:rFonts w:hint="eastAsia" w:ascii="宋体" w:hAnsi="宋体"/>
                <w:szCs w:val="21"/>
              </w:rPr>
              <w:t>（二）未将履约保证金现金提交至指定履约保证金专户的；</w:t>
            </w:r>
          </w:p>
          <w:p w14:paraId="670EAEE5">
            <w:pPr>
              <w:rPr>
                <w:rFonts w:hint="eastAsia" w:ascii="宋体" w:hAnsi="宋体"/>
                <w:szCs w:val="21"/>
              </w:rPr>
            </w:pPr>
            <w:r>
              <w:rPr>
                <w:rFonts w:hint="eastAsia" w:ascii="宋体" w:hAnsi="宋体"/>
                <w:szCs w:val="21"/>
              </w:rPr>
              <w:t>（三）提交履约保证金现金未自其单位账户转出的；</w:t>
            </w:r>
          </w:p>
          <w:p w14:paraId="395871BD">
            <w:pPr>
              <w:rPr>
                <w:rFonts w:hint="eastAsia" w:ascii="宋体" w:hAnsi="宋体"/>
                <w:szCs w:val="21"/>
              </w:rPr>
            </w:pPr>
            <w:r>
              <w:rPr>
                <w:rFonts w:hint="eastAsia" w:ascii="宋体" w:hAnsi="宋体"/>
                <w:szCs w:val="21"/>
              </w:rPr>
              <w:t>（四）提交虚假伪造履约保证金银行保函和保证保险保单的。</w:t>
            </w:r>
          </w:p>
          <w:p w14:paraId="111044BE">
            <w:pPr>
              <w:rPr>
                <w:rFonts w:hint="eastAsia" w:ascii="宋体" w:hAnsi="宋体"/>
                <w:szCs w:val="21"/>
              </w:rPr>
            </w:pPr>
            <w:r>
              <w:rPr>
                <w:rFonts w:hint="eastAsia" w:ascii="宋体" w:hAnsi="宋体"/>
                <w:b/>
                <w:bCs/>
                <w:szCs w:val="21"/>
              </w:rPr>
              <w:t>第二十三条 </w:t>
            </w:r>
            <w:r>
              <w:rPr>
                <w:rFonts w:hint="eastAsia" w:ascii="宋体" w:hAnsi="宋体"/>
                <w:szCs w:val="21"/>
              </w:rPr>
              <w:t>招标人（采购人）、中心及其工作人员有下列情形之一的，按照有关法律法规，依法予以处理。构成犯罪的，移送司法机关追究刑事责任：</w:t>
            </w:r>
          </w:p>
          <w:p w14:paraId="3829E1C6">
            <w:pPr>
              <w:rPr>
                <w:rFonts w:hint="eastAsia" w:ascii="宋体" w:hAnsi="宋体"/>
                <w:szCs w:val="21"/>
              </w:rPr>
            </w:pPr>
            <w:r>
              <w:rPr>
                <w:rFonts w:hint="eastAsia" w:ascii="宋体" w:hAnsi="宋体"/>
                <w:szCs w:val="21"/>
              </w:rPr>
              <w:t>（一）履约保证金财务核算和管理不规范的；</w:t>
            </w:r>
          </w:p>
          <w:p w14:paraId="39C73DF9">
            <w:pPr>
              <w:rPr>
                <w:rFonts w:hint="eastAsia" w:ascii="宋体" w:hAnsi="宋体"/>
                <w:szCs w:val="21"/>
              </w:rPr>
            </w:pPr>
            <w:r>
              <w:rPr>
                <w:rFonts w:hint="eastAsia" w:ascii="宋体" w:hAnsi="宋体"/>
                <w:szCs w:val="21"/>
              </w:rPr>
              <w:t>（二）未按规定标准收取履约保证金的；</w:t>
            </w:r>
          </w:p>
          <w:p w14:paraId="2BA15984">
            <w:pPr>
              <w:rPr>
                <w:rFonts w:hint="eastAsia" w:ascii="宋体" w:hAnsi="宋体"/>
                <w:szCs w:val="21"/>
              </w:rPr>
            </w:pPr>
            <w:r>
              <w:rPr>
                <w:rFonts w:hint="eastAsia" w:ascii="宋体" w:hAnsi="宋体"/>
                <w:szCs w:val="21"/>
              </w:rPr>
              <w:t>（三）未将履约保证金现金收入至指定专户的；</w:t>
            </w:r>
          </w:p>
          <w:p w14:paraId="67F3F18C">
            <w:pPr>
              <w:rPr>
                <w:rFonts w:hint="eastAsia" w:ascii="宋体" w:hAnsi="宋体"/>
                <w:szCs w:val="21"/>
              </w:rPr>
            </w:pPr>
            <w:r>
              <w:rPr>
                <w:rFonts w:hint="eastAsia" w:ascii="宋体" w:hAnsi="宋体"/>
                <w:szCs w:val="21"/>
              </w:rPr>
              <w:t>（四）未按规定退付履约保证金现金和银行保函的；</w:t>
            </w:r>
          </w:p>
          <w:p w14:paraId="14866479">
            <w:pPr>
              <w:rPr>
                <w:rFonts w:hint="eastAsia" w:ascii="宋体" w:hAnsi="宋体"/>
                <w:szCs w:val="21"/>
              </w:rPr>
            </w:pPr>
            <w:r>
              <w:rPr>
                <w:rFonts w:hint="eastAsia" w:ascii="宋体" w:hAnsi="宋体"/>
                <w:szCs w:val="21"/>
              </w:rPr>
              <w:t>（五）未按规定扣除和划转履约保证金的；</w:t>
            </w:r>
          </w:p>
          <w:p w14:paraId="02C93CEB">
            <w:pPr>
              <w:rPr>
                <w:rFonts w:hint="eastAsia" w:ascii="宋体" w:hAnsi="宋体"/>
                <w:szCs w:val="21"/>
              </w:rPr>
            </w:pPr>
            <w:r>
              <w:rPr>
                <w:rFonts w:hint="eastAsia" w:ascii="宋体" w:hAnsi="宋体"/>
                <w:szCs w:val="21"/>
              </w:rPr>
              <w:t>（六）擅自将履约保证金挪作他用的；</w:t>
            </w:r>
          </w:p>
          <w:p w14:paraId="7D32B75E">
            <w:pPr>
              <w:rPr>
                <w:rFonts w:hint="eastAsia" w:ascii="宋体" w:hAnsi="宋体"/>
                <w:szCs w:val="21"/>
              </w:rPr>
            </w:pPr>
            <w:r>
              <w:rPr>
                <w:rFonts w:hint="eastAsia" w:ascii="宋体" w:hAnsi="宋体"/>
                <w:szCs w:val="21"/>
              </w:rPr>
              <w:t>（七）违反本规定其他规定造成后果的。</w:t>
            </w:r>
          </w:p>
          <w:p w14:paraId="1DB1939A">
            <w:pPr>
              <w:rPr>
                <w:rFonts w:hint="eastAsia" w:ascii="宋体" w:hAnsi="宋体"/>
                <w:szCs w:val="21"/>
              </w:rPr>
            </w:pPr>
            <w:r>
              <w:rPr>
                <w:rFonts w:hint="eastAsia" w:ascii="宋体" w:hAnsi="宋体"/>
                <w:szCs w:val="21"/>
              </w:rPr>
              <w:t> </w:t>
            </w:r>
          </w:p>
          <w:p w14:paraId="40784E7E">
            <w:pPr>
              <w:rPr>
                <w:rFonts w:hint="eastAsia" w:ascii="宋体" w:hAnsi="宋体"/>
                <w:szCs w:val="21"/>
              </w:rPr>
            </w:pPr>
            <w:r>
              <w:rPr>
                <w:rFonts w:hint="eastAsia" w:ascii="宋体" w:hAnsi="宋体"/>
                <w:szCs w:val="21"/>
              </w:rPr>
              <w:t>第六章  附  则</w:t>
            </w:r>
          </w:p>
          <w:p w14:paraId="6267FF8E">
            <w:pPr>
              <w:rPr>
                <w:rFonts w:hint="eastAsia" w:ascii="宋体" w:hAnsi="宋体"/>
                <w:szCs w:val="21"/>
              </w:rPr>
            </w:pPr>
            <w:r>
              <w:rPr>
                <w:rFonts w:hint="eastAsia" w:ascii="宋体" w:hAnsi="宋体"/>
                <w:b/>
                <w:bCs/>
                <w:szCs w:val="21"/>
              </w:rPr>
              <w:t>第二十四条 </w:t>
            </w:r>
            <w:r>
              <w:rPr>
                <w:rFonts w:hint="eastAsia" w:ascii="宋体" w:hAnsi="宋体"/>
                <w:szCs w:val="21"/>
              </w:rPr>
              <w:t>本规定由市公管局负责解释。</w:t>
            </w:r>
          </w:p>
          <w:p w14:paraId="4AC3C4E0">
            <w:pPr>
              <w:rPr>
                <w:rFonts w:hint="eastAsia" w:ascii="宋体" w:hAnsi="宋体"/>
                <w:szCs w:val="21"/>
              </w:rPr>
            </w:pPr>
            <w:r>
              <w:rPr>
                <w:rFonts w:hint="eastAsia" w:ascii="宋体" w:hAnsi="宋体"/>
                <w:b/>
                <w:bCs/>
                <w:szCs w:val="21"/>
              </w:rPr>
              <w:t>第二十五条 </w:t>
            </w:r>
            <w:r>
              <w:rPr>
                <w:rFonts w:hint="eastAsia" w:ascii="宋体" w:hAnsi="宋体"/>
                <w:szCs w:val="21"/>
              </w:rPr>
              <w:t>履约保证金收退操作流程由中心另行制定。各招标人（采购人）和中标人遵照执行。</w:t>
            </w:r>
          </w:p>
          <w:p w14:paraId="53649A7E">
            <w:pPr>
              <w:rPr>
                <w:rFonts w:hint="eastAsia" w:ascii="宋体" w:hAnsi="宋体"/>
                <w:szCs w:val="21"/>
              </w:rPr>
            </w:pPr>
            <w:r>
              <w:rPr>
                <w:rFonts w:hint="eastAsia" w:ascii="宋体" w:hAnsi="宋体"/>
                <w:b/>
                <w:bCs/>
                <w:szCs w:val="21"/>
              </w:rPr>
              <w:t>第二十六条 </w:t>
            </w:r>
            <w:r>
              <w:rPr>
                <w:rFonts w:hint="eastAsia" w:ascii="宋体" w:hAnsi="宋体"/>
                <w:szCs w:val="21"/>
              </w:rPr>
              <w:t>本规定自发布之日起施行。《芜湖市招标采购项目履约保证金管理办法》（公管〔2020〕24号、公管〔2020〕73号）同时废止。</w:t>
            </w:r>
          </w:p>
        </w:tc>
      </w:tr>
    </w:tbl>
    <w:p w14:paraId="53161AF2">
      <w:pPr>
        <w:rPr>
          <w:rFonts w:hint="eastAsia" w:ascii="宋体" w:hAnsi="宋体"/>
          <w:color w:val="000000"/>
          <w:szCs w:val="21"/>
        </w:rPr>
      </w:pPr>
    </w:p>
    <w:p w14:paraId="32680F81">
      <w:pPr>
        <w:pStyle w:val="5"/>
        <w:jc w:val="center"/>
        <w:rPr>
          <w:b/>
          <w:bCs/>
          <w:sz w:val="48"/>
          <w:szCs w:val="48"/>
        </w:rPr>
        <w:sectPr>
          <w:pgSz w:w="11906" w:h="16838"/>
          <w:pgMar w:top="1440" w:right="1440" w:bottom="1440" w:left="1440" w:header="851" w:footer="851" w:gutter="0"/>
          <w:cols w:space="720" w:num="1"/>
          <w:docGrid w:linePitch="360" w:charSpace="0"/>
        </w:sectPr>
      </w:pPr>
      <w:bookmarkStart w:id="132" w:name="_Toc12416_WPSOffice_Level1"/>
      <w:bookmarkStart w:id="133" w:name="_Toc22014_WPSOffice_Level1"/>
      <w:bookmarkStart w:id="134" w:name="_Toc120647427"/>
    </w:p>
    <w:p w14:paraId="3A546B5B">
      <w:pPr>
        <w:pStyle w:val="5"/>
        <w:keepNext/>
        <w:keepLines/>
        <w:pageBreakBefore/>
        <w:widowControl w:val="0"/>
        <w:spacing w:line="360" w:lineRule="auto"/>
        <w:jc w:val="center"/>
        <w:rPr>
          <w:b/>
          <w:color w:val="000000"/>
          <w:sz w:val="32"/>
          <w:szCs w:val="32"/>
        </w:rPr>
      </w:pPr>
      <w:bookmarkStart w:id="135" w:name="_Toc155038014"/>
      <w:r>
        <w:rPr>
          <w:b/>
          <w:color w:val="000000"/>
          <w:sz w:val="32"/>
          <w:szCs w:val="32"/>
        </w:rPr>
        <w:t>第三章 评标办法</w:t>
      </w:r>
      <w:bookmarkEnd w:id="132"/>
      <w:bookmarkEnd w:id="133"/>
      <w:bookmarkEnd w:id="134"/>
      <w:bookmarkEnd w:id="135"/>
    </w:p>
    <w:p w14:paraId="53A747D1">
      <w:pPr>
        <w:spacing w:line="360" w:lineRule="auto"/>
        <w:ind w:firstLine="422" w:firstLineChars="200"/>
        <w:jc w:val="center"/>
        <w:rPr>
          <w:rFonts w:hint="eastAsia" w:ascii="宋体" w:hAnsi="宋体" w:cs="宋体"/>
          <w:b/>
          <w:color w:val="000000"/>
          <w:szCs w:val="21"/>
        </w:rPr>
      </w:pPr>
      <w:r>
        <w:rPr>
          <w:rFonts w:hint="eastAsia" w:ascii="宋体" w:hAnsi="宋体" w:cs="宋体"/>
          <w:b/>
          <w:color w:val="000000"/>
          <w:szCs w:val="21"/>
        </w:rPr>
        <w:t>综合评估法（1）</w:t>
      </w:r>
    </w:p>
    <w:p w14:paraId="537AFAE3">
      <w:pPr>
        <w:spacing w:line="360" w:lineRule="auto"/>
        <w:ind w:firstLine="422" w:firstLineChars="200"/>
        <w:jc w:val="center"/>
        <w:rPr>
          <w:rFonts w:hint="eastAsia" w:ascii="宋体" w:hAnsi="宋体" w:cs="宋体"/>
          <w:b/>
          <w:color w:val="000000"/>
          <w:szCs w:val="21"/>
        </w:rPr>
      </w:pPr>
      <w:r>
        <w:rPr>
          <w:rFonts w:hint="eastAsia" w:ascii="宋体" w:hAnsi="宋体" w:cs="宋体"/>
          <w:b/>
          <w:color w:val="000000"/>
          <w:szCs w:val="21"/>
        </w:rPr>
        <w:t>【适用于工程预算价（招标控制价）10000万元（含）以下的监理项目】</w:t>
      </w:r>
    </w:p>
    <w:p w14:paraId="2FF7A7C3">
      <w:pPr>
        <w:spacing w:line="360" w:lineRule="auto"/>
        <w:rPr>
          <w:rFonts w:hint="eastAsia" w:ascii="宋体" w:hAnsi="宋体" w:cs="宋体"/>
          <w:b/>
          <w:color w:val="000000"/>
          <w:szCs w:val="21"/>
        </w:rPr>
      </w:pPr>
      <w:r>
        <w:rPr>
          <w:rFonts w:hint="eastAsia" w:ascii="宋体" w:hAnsi="宋体" w:cs="宋体"/>
          <w:b/>
          <w:color w:val="000000"/>
          <w:szCs w:val="21"/>
        </w:rPr>
        <w:t>1.评审原则</w:t>
      </w:r>
    </w:p>
    <w:p w14:paraId="4AEBC0C0">
      <w:pPr>
        <w:spacing w:line="360" w:lineRule="auto"/>
        <w:ind w:firstLine="420" w:firstLineChars="200"/>
        <w:rPr>
          <w:rFonts w:hint="eastAsia" w:ascii="宋体" w:hAnsi="宋体" w:cs="宋体"/>
          <w:bCs/>
          <w:color w:val="000000"/>
          <w:szCs w:val="21"/>
        </w:rPr>
      </w:pPr>
      <w:r>
        <w:rPr>
          <w:rFonts w:hint="eastAsia" w:ascii="宋体" w:hAnsi="宋体" w:cs="宋体"/>
          <w:bCs/>
          <w:color w:val="000000"/>
          <w:szCs w:val="21"/>
        </w:rPr>
        <w:t>1.1合法、合规原则。</w:t>
      </w:r>
    </w:p>
    <w:p w14:paraId="514E6894">
      <w:pPr>
        <w:spacing w:line="360" w:lineRule="auto"/>
        <w:ind w:firstLine="420" w:firstLineChars="200"/>
        <w:rPr>
          <w:rFonts w:hint="eastAsia" w:ascii="宋体" w:hAnsi="宋体" w:cs="宋体"/>
          <w:bCs/>
          <w:color w:val="000000"/>
          <w:szCs w:val="21"/>
        </w:rPr>
      </w:pPr>
      <w:r>
        <w:rPr>
          <w:rFonts w:hint="eastAsia" w:ascii="宋体" w:hAnsi="宋体" w:cs="宋体"/>
          <w:bCs/>
          <w:color w:val="000000"/>
          <w:szCs w:val="21"/>
        </w:rPr>
        <w:t>1.2公平、公正、科学、审慎、择优原则。</w:t>
      </w:r>
    </w:p>
    <w:p w14:paraId="480EE602">
      <w:pPr>
        <w:spacing w:line="360" w:lineRule="auto"/>
        <w:ind w:firstLine="420" w:firstLineChars="200"/>
        <w:rPr>
          <w:rFonts w:hint="eastAsia" w:ascii="宋体" w:hAnsi="宋体" w:cs="宋体"/>
          <w:b/>
          <w:color w:val="000000"/>
          <w:szCs w:val="21"/>
        </w:rPr>
      </w:pPr>
      <w:r>
        <w:rPr>
          <w:rFonts w:hint="eastAsia" w:ascii="宋体" w:hAnsi="宋体" w:cs="宋体"/>
          <w:bCs/>
          <w:color w:val="000000"/>
          <w:szCs w:val="21"/>
        </w:rPr>
        <w:t>1.3高分优先原则。衡量投标文件满足招标文件规定各项评审标准的程度，折算为综合得分分值，依据每个投标人的综合得分由高到低，依次确定排名顺序。</w:t>
      </w:r>
    </w:p>
    <w:p w14:paraId="7E9AB84F">
      <w:pPr>
        <w:spacing w:line="360" w:lineRule="auto"/>
        <w:rPr>
          <w:rFonts w:hint="eastAsia" w:ascii="宋体" w:hAnsi="宋体" w:cs="宋体"/>
          <w:b/>
          <w:color w:val="000000"/>
          <w:szCs w:val="21"/>
        </w:rPr>
      </w:pPr>
      <w:r>
        <w:rPr>
          <w:rFonts w:ascii="宋体" w:hAnsi="宋体" w:cs="宋体"/>
          <w:b/>
          <w:color w:val="000000"/>
          <w:szCs w:val="21"/>
        </w:rPr>
        <w:t>2.</w:t>
      </w:r>
      <w:r>
        <w:rPr>
          <w:rFonts w:hint="eastAsia" w:ascii="宋体" w:hAnsi="宋体" w:cs="宋体"/>
          <w:b/>
          <w:color w:val="000000"/>
          <w:szCs w:val="21"/>
        </w:rPr>
        <w:t>评审程序</w:t>
      </w:r>
    </w:p>
    <w:p w14:paraId="109DA9E2">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1</w:t>
      </w:r>
      <w:r>
        <w:rPr>
          <w:rFonts w:hint="eastAsia" w:ascii="宋体" w:hAnsi="宋体" w:cs="宋体"/>
          <w:color w:val="000000"/>
          <w:szCs w:val="21"/>
        </w:rPr>
        <w:t>投标报价评审（满分93分）。</w:t>
      </w:r>
    </w:p>
    <w:p w14:paraId="0B8B0E42">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2</w:t>
      </w:r>
      <w:r>
        <w:rPr>
          <w:rFonts w:hint="eastAsia" w:ascii="宋体" w:hAnsi="宋体" w:cs="宋体"/>
          <w:color w:val="000000"/>
          <w:szCs w:val="21"/>
        </w:rPr>
        <w:t>信用标评审（满分7分）。</w:t>
      </w:r>
    </w:p>
    <w:p w14:paraId="70AEB491">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3</w:t>
      </w:r>
      <w:r>
        <w:rPr>
          <w:rFonts w:hint="eastAsia" w:ascii="宋体" w:hAnsi="宋体" w:cs="宋体"/>
          <w:color w:val="000000"/>
          <w:szCs w:val="21"/>
        </w:rPr>
        <w:t>综合得分。</w:t>
      </w:r>
    </w:p>
    <w:p w14:paraId="79522086">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4</w:t>
      </w:r>
      <w:r>
        <w:rPr>
          <w:rFonts w:hint="eastAsia" w:ascii="宋体" w:hAnsi="宋体" w:cs="宋体"/>
          <w:color w:val="000000"/>
          <w:szCs w:val="21"/>
        </w:rPr>
        <w:t>详细评审。</w:t>
      </w:r>
    </w:p>
    <w:p w14:paraId="5EB6ACA3">
      <w:pPr>
        <w:spacing w:line="360" w:lineRule="auto"/>
        <w:rPr>
          <w:rFonts w:hint="eastAsia" w:ascii="宋体" w:hAnsi="宋体" w:cs="宋体"/>
          <w:b/>
          <w:color w:val="000000"/>
          <w:szCs w:val="21"/>
        </w:rPr>
      </w:pPr>
      <w:r>
        <w:rPr>
          <w:rFonts w:ascii="宋体" w:hAnsi="宋体" w:cs="宋体"/>
          <w:b/>
          <w:color w:val="000000"/>
          <w:szCs w:val="21"/>
        </w:rPr>
        <w:t>3.</w:t>
      </w:r>
      <w:r>
        <w:rPr>
          <w:rFonts w:hint="eastAsia" w:ascii="宋体" w:hAnsi="宋体" w:cs="宋体"/>
          <w:b/>
          <w:color w:val="000000"/>
          <w:szCs w:val="21"/>
        </w:rPr>
        <w:t>评审标准</w:t>
      </w:r>
    </w:p>
    <w:p w14:paraId="2109E214">
      <w:pPr>
        <w:spacing w:line="360" w:lineRule="auto"/>
        <w:ind w:firstLine="422" w:firstLineChars="200"/>
        <w:rPr>
          <w:rFonts w:hint="eastAsia" w:ascii="宋体" w:hAnsi="宋体" w:cs="宋体"/>
          <w:b/>
          <w:bCs/>
          <w:szCs w:val="21"/>
        </w:rPr>
      </w:pPr>
      <w:r>
        <w:rPr>
          <w:rFonts w:hint="eastAsia" w:ascii="宋体" w:hAnsi="宋体" w:cs="宋体"/>
          <w:b/>
          <w:bCs/>
          <w:szCs w:val="21"/>
        </w:rPr>
        <w:t>3.1投标报价评审</w:t>
      </w:r>
    </w:p>
    <w:p w14:paraId="1332CC38">
      <w:pPr>
        <w:spacing w:line="360" w:lineRule="auto"/>
        <w:ind w:firstLine="420" w:firstLineChars="200"/>
        <w:rPr>
          <w:rFonts w:hint="eastAsia" w:ascii="宋体" w:hAnsi="宋体" w:cs="宋体"/>
          <w:bCs/>
          <w:color w:val="000000"/>
          <w:szCs w:val="21"/>
        </w:rPr>
      </w:pPr>
      <w:r>
        <w:rPr>
          <w:rFonts w:hint="eastAsia" w:ascii="宋体" w:hAnsi="宋体" w:cs="宋体"/>
          <w:bCs/>
          <w:color w:val="000000"/>
          <w:szCs w:val="21"/>
        </w:rPr>
        <w:t>评标委员会按照以下顺序进行评审：</w:t>
      </w:r>
    </w:p>
    <w:p w14:paraId="1ED1479A">
      <w:pPr>
        <w:spacing w:line="360" w:lineRule="auto"/>
        <w:ind w:firstLine="420" w:firstLineChars="200"/>
        <w:rPr>
          <w:rFonts w:hint="eastAsia" w:ascii="宋体" w:hAnsi="宋体" w:cs="宋体"/>
          <w:bCs/>
          <w:color w:val="000000"/>
          <w:szCs w:val="21"/>
        </w:rPr>
      </w:pPr>
      <w:r>
        <w:rPr>
          <w:rFonts w:hint="eastAsia" w:ascii="宋体" w:hAnsi="宋体" w:cs="宋体"/>
          <w:bCs/>
          <w:color w:val="000000"/>
          <w:szCs w:val="21"/>
        </w:rPr>
        <w:t>3</w:t>
      </w:r>
      <w:r>
        <w:rPr>
          <w:rFonts w:ascii="宋体" w:hAnsi="宋体" w:cs="宋体"/>
          <w:bCs/>
          <w:color w:val="000000"/>
          <w:szCs w:val="21"/>
        </w:rPr>
        <w:t>.1.1</w:t>
      </w:r>
      <w:r>
        <w:rPr>
          <w:rFonts w:hint="eastAsia" w:ascii="宋体" w:hAnsi="宋体" w:cs="宋体"/>
          <w:bCs/>
          <w:color w:val="000000"/>
          <w:szCs w:val="21"/>
        </w:rPr>
        <w:t>纳入评标基准价计算范围的投标报价</w:t>
      </w:r>
    </w:p>
    <w:p w14:paraId="5DB4AED1">
      <w:pPr>
        <w:spacing w:line="360" w:lineRule="auto"/>
        <w:ind w:firstLine="420" w:firstLineChars="200"/>
        <w:rPr>
          <w:rFonts w:hint="eastAsia" w:ascii="宋体" w:hAnsi="宋体" w:cs="宋体"/>
          <w:bCs/>
          <w:color w:val="000000"/>
          <w:szCs w:val="21"/>
        </w:rPr>
      </w:pPr>
      <w:r>
        <w:rPr>
          <w:rFonts w:hint="eastAsia" w:ascii="宋体" w:hAnsi="宋体" w:cs="宋体"/>
          <w:bCs/>
          <w:color w:val="000000"/>
          <w:szCs w:val="21"/>
        </w:rPr>
        <w:t>出现下列情形的投标报价不进入评标基准价计算范围，其余投标报价均纳入评标基准价计算范围：</w:t>
      </w:r>
    </w:p>
    <w:p w14:paraId="77A379E3">
      <w:pPr>
        <w:spacing w:line="360" w:lineRule="auto"/>
        <w:ind w:firstLine="420" w:firstLineChars="200"/>
        <w:rPr>
          <w:rFonts w:hint="eastAsia" w:ascii="宋体" w:hAnsi="宋体" w:cs="宋体"/>
          <w:bCs/>
          <w:color w:val="000000"/>
          <w:szCs w:val="21"/>
        </w:rPr>
      </w:pPr>
      <w:r>
        <w:rPr>
          <w:rFonts w:hint="eastAsia" w:ascii="宋体" w:hAnsi="宋体" w:cs="宋体"/>
          <w:bCs/>
          <w:color w:val="000000"/>
          <w:szCs w:val="21"/>
        </w:rPr>
        <w:t>（1）被评标委员会认定为“串通投标”的；</w:t>
      </w:r>
    </w:p>
    <w:p w14:paraId="5588043B">
      <w:pPr>
        <w:spacing w:line="360" w:lineRule="auto"/>
        <w:ind w:firstLine="420" w:firstLineChars="200"/>
        <w:rPr>
          <w:rFonts w:hint="eastAsia" w:ascii="宋体" w:hAnsi="宋体" w:cs="宋体"/>
          <w:bCs/>
          <w:color w:val="000000"/>
          <w:szCs w:val="21"/>
        </w:rPr>
      </w:pPr>
      <w:r>
        <w:rPr>
          <w:rFonts w:hint="eastAsia" w:ascii="宋体" w:hAnsi="宋体" w:cs="宋体"/>
          <w:bCs/>
          <w:color w:val="000000"/>
          <w:szCs w:val="21"/>
        </w:rPr>
        <w:t>（2）投标报价超过最高投标限价的。</w:t>
      </w:r>
    </w:p>
    <w:p w14:paraId="5E17348E">
      <w:pPr>
        <w:spacing w:line="360" w:lineRule="auto"/>
        <w:ind w:firstLine="420" w:firstLineChars="200"/>
        <w:rPr>
          <w:rFonts w:hint="eastAsia" w:ascii="宋体" w:hAnsi="宋体" w:cs="宋体"/>
          <w:szCs w:val="21"/>
        </w:rPr>
      </w:pPr>
      <w:r>
        <w:rPr>
          <w:rFonts w:hint="eastAsia" w:ascii="宋体" w:hAnsi="宋体" w:cs="宋体"/>
          <w:szCs w:val="21"/>
        </w:rPr>
        <w:t>3</w:t>
      </w:r>
      <w:r>
        <w:rPr>
          <w:rFonts w:ascii="宋体" w:hAnsi="宋体" w:cs="宋体"/>
          <w:szCs w:val="21"/>
        </w:rPr>
        <w:t>.1.2</w:t>
      </w:r>
      <w:r>
        <w:rPr>
          <w:rFonts w:hint="eastAsia" w:ascii="宋体" w:hAnsi="宋体" w:cs="宋体"/>
          <w:szCs w:val="21"/>
        </w:rPr>
        <w:t>评标基准价计算方法</w:t>
      </w:r>
    </w:p>
    <w:p w14:paraId="3B4825B8">
      <w:pPr>
        <w:spacing w:line="360" w:lineRule="auto"/>
        <w:ind w:firstLine="420" w:firstLineChars="200"/>
        <w:rPr>
          <w:rFonts w:hint="eastAsia" w:ascii="宋体" w:hAnsi="宋体" w:cs="宋体"/>
          <w:szCs w:val="21"/>
        </w:rPr>
      </w:pPr>
      <w:r>
        <w:rPr>
          <w:rFonts w:hint="eastAsia" w:ascii="宋体" w:hAnsi="宋体" w:cs="宋体"/>
          <w:szCs w:val="21"/>
        </w:rPr>
        <w:t>由招标人或招标代理机构在开标现场通过随机抽取方式从以下三种方法中确定其一作为评标基准价的计算方法。</w:t>
      </w:r>
    </w:p>
    <w:p w14:paraId="59DBE087">
      <w:pPr>
        <w:spacing w:line="360" w:lineRule="auto"/>
        <w:ind w:firstLine="420" w:firstLineChars="200"/>
        <w:rPr>
          <w:rFonts w:hint="eastAsia" w:ascii="宋体" w:hAnsi="宋体" w:cs="宋体"/>
          <w:szCs w:val="21"/>
        </w:rPr>
      </w:pPr>
      <w:r>
        <w:rPr>
          <w:rFonts w:hint="eastAsia" w:ascii="宋体" w:hAnsi="宋体" w:cs="宋体"/>
          <w:szCs w:val="21"/>
        </w:rPr>
        <w:t>方法一：</w:t>
      </w:r>
    </w:p>
    <w:p w14:paraId="63418F54">
      <w:pPr>
        <w:spacing w:line="360" w:lineRule="auto"/>
        <w:ind w:firstLine="420" w:firstLineChars="200"/>
        <w:rPr>
          <w:rFonts w:hint="eastAsia" w:ascii="宋体" w:hAnsi="宋体" w:cs="宋体"/>
          <w:szCs w:val="21"/>
        </w:rPr>
      </w:pPr>
      <w:r>
        <w:rPr>
          <w:rFonts w:hint="eastAsia" w:ascii="宋体" w:hAnsi="宋体" w:cs="宋体"/>
          <w:szCs w:val="21"/>
        </w:rPr>
        <w:t>对投标报价最低和投标报价次低的投标人进行有效性审查，出现下列情形之一的，按无效投标处理，不再进行后续评审：</w:t>
      </w:r>
    </w:p>
    <w:p w14:paraId="6524861F">
      <w:pPr>
        <w:spacing w:line="360" w:lineRule="auto"/>
        <w:ind w:firstLine="420" w:firstLineChars="200"/>
        <w:rPr>
          <w:rFonts w:hint="eastAsia" w:ascii="宋体" w:hAnsi="宋体" w:cs="宋体"/>
          <w:szCs w:val="21"/>
        </w:rPr>
      </w:pPr>
      <w:r>
        <w:rPr>
          <w:rFonts w:hint="eastAsia" w:ascii="宋体" w:hAnsi="宋体" w:cs="宋体"/>
          <w:szCs w:val="21"/>
        </w:rPr>
        <w:t>（1）投标保证金不满足招标文件要求的；</w:t>
      </w:r>
    </w:p>
    <w:p w14:paraId="453A2FB9">
      <w:pPr>
        <w:spacing w:line="360" w:lineRule="auto"/>
        <w:ind w:firstLine="420" w:firstLineChars="200"/>
        <w:rPr>
          <w:rFonts w:hint="eastAsia" w:ascii="宋体" w:hAnsi="宋体" w:cs="宋体"/>
          <w:szCs w:val="21"/>
        </w:rPr>
      </w:pPr>
      <w:r>
        <w:rPr>
          <w:rFonts w:hint="eastAsia" w:ascii="宋体" w:hAnsi="宋体" w:cs="宋体"/>
          <w:szCs w:val="21"/>
        </w:rPr>
        <w:t>（2）营业执照、资质证书、投标人类似业绩、总监理工程师证书、总监理工程师类似业绩、不良行为记录、落实政府采购政策需满足的资格、企业承诺书、总监理工程师承诺书不满足招标文件要求的；</w:t>
      </w:r>
    </w:p>
    <w:p w14:paraId="6445AB97">
      <w:pPr>
        <w:spacing w:line="360" w:lineRule="auto"/>
        <w:ind w:firstLine="420" w:firstLineChars="200"/>
        <w:rPr>
          <w:rFonts w:hint="eastAsia" w:ascii="宋体" w:hAnsi="宋体" w:cs="宋体"/>
          <w:szCs w:val="21"/>
        </w:rPr>
      </w:pPr>
      <w:r>
        <w:rPr>
          <w:rFonts w:hint="eastAsia" w:ascii="宋体" w:hAnsi="宋体" w:cs="宋体"/>
          <w:szCs w:val="21"/>
        </w:rPr>
        <w:t>（3）不满足招标文件第五章“招标人要求”中标有“*”的条款。</w:t>
      </w:r>
    </w:p>
    <w:p w14:paraId="5FD4A276">
      <w:pPr>
        <w:spacing w:line="360" w:lineRule="auto"/>
        <w:ind w:firstLine="420" w:firstLineChars="200"/>
        <w:rPr>
          <w:rFonts w:hint="eastAsia" w:ascii="宋体" w:hAnsi="宋体" w:cs="宋体"/>
          <w:szCs w:val="21"/>
        </w:rPr>
      </w:pPr>
      <w:r>
        <w:rPr>
          <w:rFonts w:hint="eastAsia" w:ascii="宋体" w:hAnsi="宋体" w:cs="宋体"/>
          <w:szCs w:val="21"/>
        </w:rPr>
        <w:t>以通过有效性审查的投标报价次低值为评标基准价。</w:t>
      </w:r>
    </w:p>
    <w:p w14:paraId="7B696434">
      <w:pPr>
        <w:spacing w:line="360" w:lineRule="auto"/>
        <w:ind w:firstLine="420" w:firstLineChars="200"/>
        <w:rPr>
          <w:rFonts w:hint="eastAsia" w:ascii="宋体" w:hAnsi="宋体" w:cs="宋体"/>
          <w:szCs w:val="21"/>
        </w:rPr>
      </w:pPr>
      <w:r>
        <w:rPr>
          <w:rFonts w:hint="eastAsia" w:ascii="宋体" w:hAnsi="宋体" w:cs="宋体"/>
          <w:szCs w:val="21"/>
        </w:rPr>
        <w:t>注：</w:t>
      </w:r>
    </w:p>
    <w:p w14:paraId="153608D8">
      <w:pPr>
        <w:spacing w:line="360" w:lineRule="auto"/>
        <w:ind w:firstLine="420" w:firstLineChars="200"/>
        <w:rPr>
          <w:rFonts w:hint="eastAsia" w:ascii="宋体" w:hAnsi="宋体" w:cs="宋体"/>
          <w:szCs w:val="21"/>
        </w:rPr>
      </w:pPr>
      <w:r>
        <w:rPr>
          <w:rFonts w:hint="eastAsia" w:ascii="宋体" w:hAnsi="宋体" w:cs="宋体"/>
          <w:szCs w:val="21"/>
        </w:rPr>
        <w:t>（1）有效性审查时，如出现多个相同最低报价和多个相同次低报价，仅须其中一个最低报价和其中一个次低报价的投标人满足有效性审查要求即可，其余相同最低报价和次低报价的投标人无需再进行有效性审查。</w:t>
      </w:r>
    </w:p>
    <w:p w14:paraId="54FDF3F3">
      <w:pPr>
        <w:spacing w:line="360" w:lineRule="auto"/>
        <w:ind w:firstLine="420" w:firstLineChars="200"/>
        <w:rPr>
          <w:rFonts w:hint="eastAsia" w:ascii="宋体" w:hAnsi="宋体" w:cs="宋体"/>
          <w:szCs w:val="21"/>
        </w:rPr>
      </w:pPr>
      <w:r>
        <w:rPr>
          <w:rFonts w:hint="eastAsia" w:ascii="宋体" w:hAnsi="宋体" w:cs="宋体"/>
          <w:szCs w:val="21"/>
        </w:rPr>
        <w:t>（2）有效性审查不通过的，按投标报价由低到高顺序，依次递补次低报价进行有效性审查。</w:t>
      </w:r>
    </w:p>
    <w:p w14:paraId="2D8494EF">
      <w:pPr>
        <w:spacing w:line="360" w:lineRule="auto"/>
        <w:ind w:firstLine="420" w:firstLineChars="200"/>
        <w:rPr>
          <w:rFonts w:hint="eastAsia" w:ascii="宋体" w:hAnsi="宋体" w:cs="宋体"/>
          <w:szCs w:val="21"/>
        </w:rPr>
      </w:pPr>
      <w:r>
        <w:rPr>
          <w:rFonts w:hint="eastAsia" w:ascii="宋体" w:hAnsi="宋体" w:cs="宋体"/>
          <w:szCs w:val="21"/>
        </w:rPr>
        <w:t>（3）如出现无法计算评标基准价的情形，则以投标报价最低值为评标基准价。</w:t>
      </w:r>
    </w:p>
    <w:p w14:paraId="52525EA1">
      <w:pPr>
        <w:spacing w:line="360" w:lineRule="auto"/>
        <w:ind w:firstLine="420" w:firstLineChars="200"/>
        <w:rPr>
          <w:rFonts w:hint="eastAsia" w:ascii="宋体" w:hAnsi="宋体" w:cs="宋体"/>
          <w:kern w:val="2"/>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）评标基准价以四舍五入方式保留有效数字，费率方式表示的保留至0.01%，以价格方式表示的保留至0.01元</w:t>
      </w:r>
      <w:r>
        <w:rPr>
          <w:rFonts w:hint="eastAsia" w:ascii="宋体" w:hAnsi="宋体" w:cs="宋体"/>
          <w:kern w:val="2"/>
          <w:szCs w:val="21"/>
        </w:rPr>
        <w:t>。</w:t>
      </w:r>
    </w:p>
    <w:p w14:paraId="3D051D1B">
      <w:pPr>
        <w:spacing w:line="360" w:lineRule="auto"/>
        <w:ind w:firstLine="420" w:firstLineChars="200"/>
        <w:rPr>
          <w:rFonts w:hint="eastAsia" w:ascii="宋体" w:hAnsi="宋体" w:cs="宋体"/>
          <w:szCs w:val="21"/>
        </w:rPr>
      </w:pPr>
      <w:r>
        <w:rPr>
          <w:rFonts w:hint="eastAsia" w:ascii="宋体" w:hAnsi="宋体" w:cs="宋体"/>
          <w:szCs w:val="21"/>
        </w:rPr>
        <w:t>（</w:t>
      </w:r>
      <w:r>
        <w:rPr>
          <w:rFonts w:ascii="宋体" w:hAnsi="宋体" w:cs="宋体"/>
          <w:szCs w:val="21"/>
        </w:rPr>
        <w:t>5</w:t>
      </w:r>
      <w:r>
        <w:rPr>
          <w:rFonts w:hint="eastAsia" w:ascii="宋体" w:hAnsi="宋体" w:cs="宋体"/>
          <w:szCs w:val="21"/>
        </w:rPr>
        <w:t>）评标基准价经评标委员会确定后，不因异议投诉等事项而改变，除算术计算错误外。</w:t>
      </w:r>
    </w:p>
    <w:p w14:paraId="083A6DC1">
      <w:pPr>
        <w:spacing w:line="360" w:lineRule="auto"/>
        <w:ind w:firstLine="420" w:firstLineChars="200"/>
        <w:rPr>
          <w:rFonts w:hint="eastAsia" w:ascii="宋体" w:hAnsi="宋体" w:cs="宋体"/>
          <w:szCs w:val="21"/>
        </w:rPr>
      </w:pPr>
      <w:r>
        <w:rPr>
          <w:rFonts w:hint="eastAsia" w:ascii="宋体" w:hAnsi="宋体" w:cs="宋体"/>
          <w:szCs w:val="21"/>
        </w:rPr>
        <w:t>（</w:t>
      </w:r>
      <w:r>
        <w:rPr>
          <w:rFonts w:ascii="宋体" w:hAnsi="宋体" w:cs="宋体"/>
          <w:szCs w:val="21"/>
        </w:rPr>
        <w:t>6</w:t>
      </w:r>
      <w:r>
        <w:rPr>
          <w:rFonts w:hint="eastAsia" w:ascii="宋体" w:hAnsi="宋体" w:cs="宋体"/>
          <w:szCs w:val="21"/>
        </w:rPr>
        <w:t>）如投标人的投标报价均相同，则均得投标报价满分。</w:t>
      </w:r>
    </w:p>
    <w:p w14:paraId="44912987">
      <w:pPr>
        <w:spacing w:line="360" w:lineRule="auto"/>
        <w:ind w:firstLine="420" w:firstLineChars="200"/>
        <w:rPr>
          <w:rFonts w:hint="eastAsia" w:ascii="宋体" w:hAnsi="宋体" w:cs="宋体"/>
          <w:szCs w:val="21"/>
        </w:rPr>
      </w:pPr>
      <w:r>
        <w:rPr>
          <w:rFonts w:hint="eastAsia" w:ascii="宋体" w:hAnsi="宋体" w:cs="宋体"/>
          <w:szCs w:val="21"/>
        </w:rPr>
        <w:t>方法二：</w:t>
      </w:r>
    </w:p>
    <w:p w14:paraId="0FF30486">
      <w:pPr>
        <w:spacing w:line="360" w:lineRule="auto"/>
        <w:ind w:firstLine="420" w:firstLineChars="200"/>
        <w:rPr>
          <w:rFonts w:hint="eastAsia" w:ascii="宋体" w:hAnsi="宋体" w:cs="宋体"/>
          <w:szCs w:val="21"/>
        </w:rPr>
      </w:pPr>
      <w:r>
        <w:rPr>
          <w:rFonts w:hint="eastAsia" w:ascii="宋体" w:hAnsi="宋体" w:cs="宋体"/>
          <w:szCs w:val="21"/>
        </w:rPr>
        <w:t>纳入评标基准价计算范围的投标报价，投标人数量为F。</w:t>
      </w:r>
    </w:p>
    <w:p w14:paraId="79015268">
      <w:pPr>
        <w:spacing w:line="360" w:lineRule="auto"/>
        <w:ind w:firstLine="420" w:firstLineChars="200"/>
        <w:rPr>
          <w:rFonts w:hint="eastAsia" w:ascii="宋体" w:hAnsi="宋体" w:cs="宋体"/>
          <w:szCs w:val="21"/>
        </w:rPr>
      </w:pPr>
      <w:r>
        <w:rPr>
          <w:rFonts w:hint="eastAsia" w:ascii="宋体" w:hAnsi="宋体" w:cs="宋体"/>
          <w:szCs w:val="21"/>
        </w:rPr>
        <w:t>（一）当F≤5时，对所有投标人进行有效性审查，出现下列情形之一的，按无效投标处理，不再进行后续评审：</w:t>
      </w:r>
    </w:p>
    <w:p w14:paraId="42C355CB">
      <w:pPr>
        <w:spacing w:line="360" w:lineRule="auto"/>
        <w:ind w:firstLine="420" w:firstLineChars="200"/>
        <w:rPr>
          <w:rFonts w:hint="eastAsia" w:ascii="宋体" w:hAnsi="宋体" w:cs="宋体"/>
          <w:szCs w:val="21"/>
        </w:rPr>
      </w:pPr>
      <w:r>
        <w:rPr>
          <w:rFonts w:hint="eastAsia" w:ascii="宋体" w:hAnsi="宋体" w:cs="宋体"/>
          <w:szCs w:val="21"/>
        </w:rPr>
        <w:t>（1）投标保证金不满足招标文件要求的；</w:t>
      </w:r>
    </w:p>
    <w:p w14:paraId="5ABF29E1">
      <w:pPr>
        <w:spacing w:line="360" w:lineRule="auto"/>
        <w:ind w:firstLine="420" w:firstLineChars="200"/>
        <w:rPr>
          <w:rFonts w:hint="eastAsia" w:ascii="宋体" w:hAnsi="宋体" w:cs="宋体"/>
          <w:szCs w:val="21"/>
        </w:rPr>
      </w:pPr>
      <w:r>
        <w:rPr>
          <w:rFonts w:hint="eastAsia" w:ascii="宋体" w:hAnsi="宋体" w:cs="宋体"/>
          <w:szCs w:val="21"/>
        </w:rPr>
        <w:t>（2）营业执照、资质证书、投标人类似业绩、总监理工程师证书、总监理工程师类似业绩、不良行为记录、落实政府采购政策需满足的资格、企业承诺书、总监理工程师承诺书不满足招标文件要求的；</w:t>
      </w:r>
    </w:p>
    <w:p w14:paraId="72B69479">
      <w:pPr>
        <w:spacing w:line="360" w:lineRule="auto"/>
        <w:ind w:firstLine="420" w:firstLineChars="200"/>
        <w:rPr>
          <w:rFonts w:hint="eastAsia" w:ascii="宋体" w:hAnsi="宋体" w:cs="宋体"/>
          <w:szCs w:val="21"/>
        </w:rPr>
      </w:pPr>
      <w:r>
        <w:rPr>
          <w:rFonts w:hint="eastAsia" w:ascii="宋体" w:hAnsi="宋体" w:cs="宋体"/>
          <w:szCs w:val="21"/>
        </w:rPr>
        <w:t>（3）不满足招标文件第五章“招标人要求”中标有“*”的条款。</w:t>
      </w:r>
    </w:p>
    <w:p w14:paraId="616AC9D6">
      <w:pPr>
        <w:spacing w:line="360" w:lineRule="auto"/>
        <w:ind w:firstLine="420" w:firstLineChars="200"/>
        <w:rPr>
          <w:rFonts w:hint="eastAsia" w:ascii="宋体" w:hAnsi="宋体" w:cs="宋体"/>
          <w:szCs w:val="21"/>
        </w:rPr>
      </w:pPr>
      <w:r>
        <w:rPr>
          <w:rFonts w:hint="eastAsia" w:ascii="宋体" w:hAnsi="宋体" w:cs="宋体"/>
          <w:szCs w:val="21"/>
        </w:rPr>
        <w:t>以通过有效性审查的投标报价算术平均值为评标基准价。</w:t>
      </w:r>
    </w:p>
    <w:p w14:paraId="58CDF586">
      <w:pPr>
        <w:spacing w:line="360" w:lineRule="auto"/>
        <w:ind w:firstLine="420" w:firstLineChars="200"/>
        <w:rPr>
          <w:rFonts w:hint="eastAsia" w:ascii="宋体" w:hAnsi="宋体" w:cs="宋体"/>
          <w:szCs w:val="21"/>
        </w:rPr>
      </w:pPr>
      <w:r>
        <w:rPr>
          <w:rFonts w:hint="eastAsia" w:ascii="宋体" w:hAnsi="宋体" w:cs="宋体"/>
          <w:szCs w:val="21"/>
        </w:rPr>
        <w:t>（二）当5＜F≤20时，对所有投标人进行有效性审查，出现下列情形之一的，按无效投标处理，不再进行后续评审：</w:t>
      </w:r>
    </w:p>
    <w:p w14:paraId="70510D43">
      <w:pPr>
        <w:spacing w:line="360" w:lineRule="auto"/>
        <w:ind w:firstLine="420" w:firstLineChars="200"/>
        <w:rPr>
          <w:rFonts w:hint="eastAsia" w:ascii="宋体" w:hAnsi="宋体" w:cs="宋体"/>
          <w:szCs w:val="21"/>
        </w:rPr>
      </w:pPr>
      <w:r>
        <w:rPr>
          <w:rFonts w:hint="eastAsia" w:ascii="宋体" w:hAnsi="宋体" w:cs="宋体"/>
          <w:szCs w:val="21"/>
        </w:rPr>
        <w:t>（1）投标保证金不满足招标文件要求的；</w:t>
      </w:r>
    </w:p>
    <w:p w14:paraId="7076BFA5">
      <w:pPr>
        <w:spacing w:line="360" w:lineRule="auto"/>
        <w:ind w:firstLine="420" w:firstLineChars="200"/>
        <w:rPr>
          <w:rFonts w:hint="eastAsia" w:ascii="宋体" w:hAnsi="宋体" w:cs="宋体"/>
          <w:szCs w:val="21"/>
        </w:rPr>
      </w:pPr>
      <w:r>
        <w:rPr>
          <w:rFonts w:hint="eastAsia" w:ascii="宋体" w:hAnsi="宋体" w:cs="宋体"/>
          <w:szCs w:val="21"/>
        </w:rPr>
        <w:t>（2）营业执照、资质证书、投标人类似业绩、总监理工程师证书、总监理工程师类似业绩、不良行为记录、落实政府采购政策需满足的资格、企业承诺书、总监理工程师承诺书不满足招标文件要求的；</w:t>
      </w:r>
    </w:p>
    <w:p w14:paraId="16A303F8">
      <w:pPr>
        <w:spacing w:line="360" w:lineRule="auto"/>
        <w:ind w:firstLine="420" w:firstLineChars="200"/>
        <w:rPr>
          <w:rFonts w:hint="eastAsia" w:ascii="宋体" w:hAnsi="宋体" w:cs="宋体"/>
          <w:szCs w:val="21"/>
        </w:rPr>
      </w:pPr>
      <w:r>
        <w:rPr>
          <w:rFonts w:hint="eastAsia" w:ascii="宋体" w:hAnsi="宋体" w:cs="宋体"/>
          <w:szCs w:val="21"/>
        </w:rPr>
        <w:t>（3）不满足招标文件第五章“招标人要求”中标有“*”的条款。</w:t>
      </w:r>
    </w:p>
    <w:p w14:paraId="06DC11A5">
      <w:pPr>
        <w:spacing w:line="360" w:lineRule="auto"/>
        <w:ind w:firstLine="420" w:firstLineChars="200"/>
        <w:rPr>
          <w:rFonts w:hint="eastAsia" w:ascii="宋体" w:hAnsi="宋体" w:cs="宋体"/>
          <w:szCs w:val="21"/>
        </w:rPr>
      </w:pPr>
      <w:r>
        <w:rPr>
          <w:rFonts w:hint="eastAsia" w:ascii="宋体" w:hAnsi="宋体" w:cs="宋体"/>
          <w:szCs w:val="21"/>
        </w:rPr>
        <w:t>在通过有效性审查的投标报价中，去掉一个最高价、一个最低价后，以其余投标报价的算术平均值为评标基准价。</w:t>
      </w:r>
    </w:p>
    <w:p w14:paraId="439DA488">
      <w:pPr>
        <w:spacing w:line="360" w:lineRule="auto"/>
        <w:ind w:firstLine="420" w:firstLineChars="200"/>
        <w:rPr>
          <w:rFonts w:hint="eastAsia" w:ascii="宋体" w:hAnsi="宋体" w:cs="宋体"/>
          <w:szCs w:val="21"/>
        </w:rPr>
      </w:pPr>
      <w:r>
        <w:rPr>
          <w:rFonts w:hint="eastAsia" w:ascii="宋体" w:hAnsi="宋体" w:cs="宋体"/>
          <w:szCs w:val="21"/>
        </w:rPr>
        <w:t>（三）当F＞2</w:t>
      </w:r>
      <w:r>
        <w:rPr>
          <w:rFonts w:ascii="宋体" w:hAnsi="宋体" w:cs="宋体"/>
          <w:szCs w:val="21"/>
        </w:rPr>
        <w:t>0</w:t>
      </w:r>
      <w:r>
        <w:rPr>
          <w:rFonts w:hint="eastAsia" w:ascii="宋体" w:hAnsi="宋体" w:cs="宋体"/>
          <w:szCs w:val="21"/>
        </w:rPr>
        <w:t>时，以随机方式抽取</w:t>
      </w:r>
      <w:r>
        <w:rPr>
          <w:rFonts w:ascii="宋体" w:hAnsi="宋体" w:cs="宋体"/>
          <w:szCs w:val="21"/>
        </w:rPr>
        <w:t>2</w:t>
      </w:r>
      <w:r>
        <w:rPr>
          <w:rFonts w:hint="eastAsia" w:ascii="宋体" w:hAnsi="宋体" w:cs="宋体"/>
          <w:szCs w:val="21"/>
        </w:rPr>
        <w:t>0个投标人，对其进行有效性审查，出现下列情形之一的，按无效投标处理，不再进行后续评审：</w:t>
      </w:r>
    </w:p>
    <w:p w14:paraId="11BDDB16">
      <w:pPr>
        <w:spacing w:line="360" w:lineRule="auto"/>
        <w:ind w:firstLine="420" w:firstLineChars="200"/>
        <w:rPr>
          <w:rFonts w:hint="eastAsia" w:ascii="宋体" w:hAnsi="宋体" w:cs="宋体"/>
          <w:szCs w:val="21"/>
        </w:rPr>
      </w:pPr>
      <w:r>
        <w:rPr>
          <w:rFonts w:hint="eastAsia" w:ascii="宋体" w:hAnsi="宋体" w:cs="宋体"/>
          <w:szCs w:val="21"/>
        </w:rPr>
        <w:t>（1）投标保证金不满足招标文件要求的；</w:t>
      </w:r>
    </w:p>
    <w:p w14:paraId="3B8AA120">
      <w:pPr>
        <w:spacing w:line="360" w:lineRule="auto"/>
        <w:ind w:firstLine="420" w:firstLineChars="200"/>
        <w:rPr>
          <w:rFonts w:hint="eastAsia" w:ascii="宋体" w:hAnsi="宋体" w:cs="宋体"/>
          <w:szCs w:val="21"/>
        </w:rPr>
      </w:pPr>
      <w:r>
        <w:rPr>
          <w:rFonts w:hint="eastAsia" w:ascii="宋体" w:hAnsi="宋体" w:cs="宋体"/>
          <w:szCs w:val="21"/>
        </w:rPr>
        <w:t>（2）营业执照、资质证书、投标人类似业绩、总监理工程师证书、总监理工程师类似业绩、不良行为记录、落实政府采购政策需满足的资格、企业承诺书、总监理工程师承诺书不满足招标文件要求的；</w:t>
      </w:r>
    </w:p>
    <w:p w14:paraId="50542310">
      <w:pPr>
        <w:spacing w:line="360" w:lineRule="auto"/>
        <w:ind w:firstLine="420" w:firstLineChars="200"/>
        <w:rPr>
          <w:rFonts w:hint="eastAsia" w:ascii="宋体" w:hAnsi="宋体" w:cs="宋体"/>
          <w:szCs w:val="21"/>
        </w:rPr>
      </w:pPr>
      <w:r>
        <w:rPr>
          <w:rFonts w:hint="eastAsia" w:ascii="宋体" w:hAnsi="宋体" w:cs="宋体"/>
          <w:szCs w:val="21"/>
        </w:rPr>
        <w:t>（3）不满足招标文件第五章“招标人要求”中标有“*”的条款。</w:t>
      </w:r>
    </w:p>
    <w:p w14:paraId="46D1FFDE">
      <w:pPr>
        <w:spacing w:line="360" w:lineRule="auto"/>
        <w:ind w:firstLine="420" w:firstLineChars="200"/>
        <w:rPr>
          <w:rFonts w:hint="eastAsia" w:ascii="宋体" w:hAnsi="宋体" w:cs="宋体"/>
          <w:szCs w:val="21"/>
        </w:rPr>
      </w:pPr>
      <w:r>
        <w:rPr>
          <w:rFonts w:hint="eastAsia" w:ascii="宋体" w:hAnsi="宋体" w:cs="宋体"/>
          <w:szCs w:val="21"/>
        </w:rPr>
        <w:t>在抽取的投标人并通过有效性审查的投标报价中，去掉一个最高价、一个最低价后，以其余投标报价算术平均值的90%为评标基准价。</w:t>
      </w:r>
    </w:p>
    <w:p w14:paraId="0151C670">
      <w:pPr>
        <w:spacing w:line="360" w:lineRule="auto"/>
        <w:ind w:firstLine="420" w:firstLineChars="200"/>
        <w:rPr>
          <w:rFonts w:hint="eastAsia" w:ascii="宋体" w:hAnsi="宋体" w:cs="宋体"/>
          <w:szCs w:val="21"/>
        </w:rPr>
      </w:pPr>
      <w:r>
        <w:rPr>
          <w:rFonts w:hint="eastAsia" w:ascii="宋体" w:hAnsi="宋体" w:cs="宋体"/>
          <w:szCs w:val="21"/>
        </w:rPr>
        <w:t>注：</w:t>
      </w:r>
    </w:p>
    <w:p w14:paraId="3936618C">
      <w:pPr>
        <w:spacing w:line="360" w:lineRule="auto"/>
        <w:ind w:firstLine="420" w:firstLineChars="200"/>
        <w:rPr>
          <w:rFonts w:hint="eastAsia" w:ascii="宋体" w:hAnsi="宋体" w:cs="宋体"/>
          <w:szCs w:val="21"/>
        </w:rPr>
      </w:pPr>
      <w:r>
        <w:rPr>
          <w:rFonts w:hint="eastAsia" w:ascii="宋体" w:hAnsi="宋体" w:cs="宋体"/>
          <w:szCs w:val="21"/>
        </w:rPr>
        <w:t>（1）有效性审查不通过的，仅须通过有效性审查的投标人不少于3家即可，不递补投标人进行有效性审查。当通过有效性审查的投标人少于3家时，评标委员会将否决所有投标。</w:t>
      </w:r>
    </w:p>
    <w:p w14:paraId="76490DCD">
      <w:pPr>
        <w:spacing w:line="360" w:lineRule="auto"/>
        <w:ind w:firstLine="420" w:firstLineChars="200"/>
        <w:rPr>
          <w:rFonts w:hint="eastAsia" w:ascii="宋体" w:hAnsi="宋体" w:cs="宋体"/>
          <w:szCs w:val="21"/>
        </w:rPr>
      </w:pPr>
      <w:r>
        <w:rPr>
          <w:rFonts w:hint="eastAsia" w:ascii="宋体" w:hAnsi="宋体" w:cs="宋体"/>
          <w:szCs w:val="21"/>
        </w:rPr>
        <w:t>（2）如出现无法计算评标基准价的情形，则以投标报价最低值为评标基准价。</w:t>
      </w:r>
    </w:p>
    <w:p w14:paraId="6BA363E3">
      <w:pPr>
        <w:spacing w:line="360" w:lineRule="auto"/>
        <w:ind w:firstLine="420" w:firstLineChars="200"/>
        <w:rPr>
          <w:rFonts w:hint="eastAsia" w:ascii="宋体" w:hAnsi="宋体" w:cs="宋体"/>
          <w:kern w:val="2"/>
          <w:szCs w:val="21"/>
        </w:rPr>
      </w:pPr>
      <w:r>
        <w:rPr>
          <w:rFonts w:hint="eastAsia" w:ascii="宋体" w:hAnsi="宋体" w:cs="宋体"/>
          <w:szCs w:val="21"/>
        </w:rPr>
        <w:t>（3）评标基准价以四舍五入方式保留有效数字，费率方式表示的保留至0.01%，以价格方式表示的保留至0.01元</w:t>
      </w:r>
      <w:r>
        <w:rPr>
          <w:rFonts w:hint="eastAsia" w:ascii="宋体" w:hAnsi="宋体" w:cs="宋体"/>
          <w:kern w:val="2"/>
          <w:szCs w:val="21"/>
        </w:rPr>
        <w:t>。</w:t>
      </w:r>
    </w:p>
    <w:p w14:paraId="763BE363">
      <w:pPr>
        <w:spacing w:line="360" w:lineRule="auto"/>
        <w:ind w:firstLine="420" w:firstLineChars="200"/>
        <w:rPr>
          <w:rFonts w:hint="eastAsia" w:ascii="宋体" w:hAnsi="宋体" w:cs="宋体"/>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）评标基准价经评标委员会确定后，不因异议投诉等事项而改变，除算术计算错误外。</w:t>
      </w:r>
    </w:p>
    <w:p w14:paraId="728F4AC4">
      <w:pPr>
        <w:spacing w:line="360" w:lineRule="auto"/>
        <w:ind w:firstLine="420" w:firstLineChars="200"/>
        <w:rPr>
          <w:rFonts w:hint="eastAsia" w:ascii="宋体" w:hAnsi="宋体" w:cs="宋体"/>
          <w:szCs w:val="21"/>
        </w:rPr>
      </w:pPr>
      <w:r>
        <w:rPr>
          <w:rFonts w:hint="eastAsia" w:ascii="宋体" w:hAnsi="宋体" w:cs="宋体"/>
          <w:szCs w:val="21"/>
        </w:rPr>
        <w:t>方法三：</w:t>
      </w:r>
    </w:p>
    <w:p w14:paraId="7E344081">
      <w:pPr>
        <w:spacing w:line="360" w:lineRule="auto"/>
        <w:ind w:firstLine="420" w:firstLineChars="200"/>
        <w:rPr>
          <w:rFonts w:hint="eastAsia" w:ascii="宋体" w:hAnsi="宋体" w:cs="宋体"/>
          <w:szCs w:val="21"/>
        </w:rPr>
      </w:pPr>
      <w:r>
        <w:rPr>
          <w:rFonts w:hint="eastAsia" w:ascii="宋体" w:hAnsi="宋体" w:cs="宋体"/>
          <w:szCs w:val="21"/>
        </w:rPr>
        <w:t>对投标报价最低的投标人进行有效性审查，出现下列情形之一的，按无效投标处理，不再进行后续评审：</w:t>
      </w:r>
    </w:p>
    <w:p w14:paraId="359B8615">
      <w:pPr>
        <w:spacing w:line="360" w:lineRule="auto"/>
        <w:ind w:firstLine="420" w:firstLineChars="200"/>
        <w:rPr>
          <w:rFonts w:hint="eastAsia" w:ascii="宋体" w:hAnsi="宋体" w:cs="宋体"/>
          <w:szCs w:val="21"/>
        </w:rPr>
      </w:pPr>
      <w:r>
        <w:rPr>
          <w:rFonts w:hint="eastAsia" w:ascii="宋体" w:hAnsi="宋体" w:cs="宋体"/>
          <w:szCs w:val="21"/>
        </w:rPr>
        <w:t>（1）投标保证金不满足招标文件要求的；</w:t>
      </w:r>
    </w:p>
    <w:p w14:paraId="2A7398CA">
      <w:pPr>
        <w:spacing w:line="360" w:lineRule="auto"/>
        <w:ind w:firstLine="420" w:firstLineChars="200"/>
        <w:rPr>
          <w:rFonts w:hint="eastAsia" w:ascii="宋体" w:hAnsi="宋体" w:cs="宋体"/>
          <w:szCs w:val="21"/>
        </w:rPr>
      </w:pPr>
      <w:r>
        <w:rPr>
          <w:rFonts w:hint="eastAsia" w:ascii="宋体" w:hAnsi="宋体" w:cs="宋体"/>
          <w:szCs w:val="21"/>
        </w:rPr>
        <w:t>（2）营业执照、资质证书、投标人类似业绩、总监理工程师证书、总监理工程师类似业绩、不良行为记录、落实政府采购政策需满足的资格、企业承诺书、总监理工程师承诺书不满足招标文件要求的；</w:t>
      </w:r>
    </w:p>
    <w:p w14:paraId="2FB949F6">
      <w:pPr>
        <w:spacing w:line="360" w:lineRule="auto"/>
        <w:ind w:firstLine="420" w:firstLineChars="200"/>
        <w:rPr>
          <w:rFonts w:hint="eastAsia" w:ascii="宋体" w:hAnsi="宋体" w:cs="宋体"/>
          <w:szCs w:val="21"/>
        </w:rPr>
      </w:pPr>
      <w:r>
        <w:rPr>
          <w:rFonts w:hint="eastAsia" w:ascii="宋体" w:hAnsi="宋体" w:cs="宋体"/>
          <w:szCs w:val="21"/>
        </w:rPr>
        <w:t>（3）不满足招标文件第五章“招标人要求”中标有“*”的条款。</w:t>
      </w:r>
    </w:p>
    <w:p w14:paraId="72572E44">
      <w:pPr>
        <w:spacing w:line="360" w:lineRule="auto"/>
        <w:ind w:firstLine="420" w:firstLineChars="200"/>
        <w:rPr>
          <w:rFonts w:hint="eastAsia" w:ascii="宋体" w:hAnsi="宋体" w:cs="宋体"/>
          <w:szCs w:val="21"/>
        </w:rPr>
      </w:pPr>
      <w:r>
        <w:rPr>
          <w:rFonts w:hint="eastAsia" w:ascii="宋体" w:hAnsi="宋体" w:cs="宋体"/>
          <w:szCs w:val="21"/>
        </w:rPr>
        <w:t>以通过有效性审查的投标报价最低值为评标基准价。</w:t>
      </w:r>
    </w:p>
    <w:p w14:paraId="1596E6FC">
      <w:pPr>
        <w:spacing w:line="360" w:lineRule="auto"/>
        <w:ind w:firstLine="420" w:firstLineChars="200"/>
        <w:rPr>
          <w:rFonts w:hint="eastAsia" w:ascii="宋体" w:hAnsi="宋体" w:cs="宋体"/>
          <w:szCs w:val="21"/>
        </w:rPr>
      </w:pPr>
      <w:r>
        <w:rPr>
          <w:rFonts w:hint="eastAsia" w:ascii="宋体" w:hAnsi="宋体" w:cs="宋体"/>
          <w:szCs w:val="21"/>
        </w:rPr>
        <w:t>注：</w:t>
      </w:r>
    </w:p>
    <w:p w14:paraId="592803D3">
      <w:pPr>
        <w:spacing w:line="360" w:lineRule="auto"/>
        <w:ind w:firstLine="420" w:firstLineChars="200"/>
        <w:rPr>
          <w:rFonts w:hint="eastAsia" w:ascii="宋体" w:hAnsi="宋体" w:cs="宋体"/>
          <w:szCs w:val="21"/>
        </w:rPr>
      </w:pPr>
      <w:r>
        <w:rPr>
          <w:rFonts w:hint="eastAsia" w:ascii="宋体" w:hAnsi="宋体" w:cs="宋体"/>
          <w:szCs w:val="21"/>
        </w:rPr>
        <w:t>（1）有效性审查时，如出现多个相同最低报价，仅须其中一个最低报价的投标人满足有效性审查要求即可，其余相同最低报价的投标人无需再进行有效性审查。</w:t>
      </w:r>
    </w:p>
    <w:p w14:paraId="6F278AEB">
      <w:pPr>
        <w:spacing w:line="360" w:lineRule="auto"/>
        <w:ind w:firstLine="420" w:firstLineChars="200"/>
        <w:rPr>
          <w:rFonts w:hint="eastAsia" w:ascii="宋体" w:hAnsi="宋体" w:cs="宋体"/>
          <w:szCs w:val="21"/>
        </w:rPr>
      </w:pPr>
      <w:r>
        <w:rPr>
          <w:rFonts w:hint="eastAsia" w:ascii="宋体" w:hAnsi="宋体" w:cs="宋体"/>
          <w:szCs w:val="21"/>
        </w:rPr>
        <w:t>（2）有效性审查不通过的，按投标报价由低到高顺序，依次递补最低报价进行有效性审查。</w:t>
      </w:r>
    </w:p>
    <w:p w14:paraId="5B094E55">
      <w:pPr>
        <w:spacing w:line="360" w:lineRule="auto"/>
        <w:ind w:firstLine="420" w:firstLineChars="200"/>
        <w:rPr>
          <w:rFonts w:hint="eastAsia" w:ascii="宋体" w:hAnsi="宋体" w:cs="宋体"/>
          <w:szCs w:val="21"/>
        </w:rPr>
      </w:pPr>
      <w:r>
        <w:rPr>
          <w:rFonts w:hint="eastAsia" w:ascii="宋体" w:hAnsi="宋体" w:cs="宋体"/>
          <w:szCs w:val="21"/>
        </w:rPr>
        <w:t>（3）如出现无法计算评标基准价的情形，则以投标报价最低值为评标基准价。</w:t>
      </w:r>
    </w:p>
    <w:p w14:paraId="0F0F018D">
      <w:pPr>
        <w:spacing w:line="360" w:lineRule="auto"/>
        <w:ind w:firstLine="420" w:firstLineChars="200"/>
        <w:rPr>
          <w:rFonts w:hint="eastAsia" w:ascii="宋体" w:hAnsi="宋体" w:cs="宋体"/>
          <w:kern w:val="2"/>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）评标基准价以四舍五入方式保留有效数字，费率方式表示的保留至0.01%，以价格方式表示的保留至0.01元</w:t>
      </w:r>
      <w:r>
        <w:rPr>
          <w:rFonts w:hint="eastAsia" w:ascii="宋体" w:hAnsi="宋体" w:cs="宋体"/>
          <w:kern w:val="2"/>
          <w:szCs w:val="21"/>
        </w:rPr>
        <w:t>。</w:t>
      </w:r>
    </w:p>
    <w:p w14:paraId="4DBB3C90">
      <w:pPr>
        <w:spacing w:line="360" w:lineRule="auto"/>
        <w:ind w:firstLine="420" w:firstLineChars="200"/>
        <w:rPr>
          <w:rFonts w:hint="eastAsia" w:ascii="宋体" w:hAnsi="宋体" w:cs="宋体"/>
          <w:szCs w:val="21"/>
        </w:rPr>
      </w:pPr>
      <w:r>
        <w:rPr>
          <w:rFonts w:hint="eastAsia" w:ascii="宋体" w:hAnsi="宋体" w:cs="宋体"/>
          <w:szCs w:val="21"/>
        </w:rPr>
        <w:t>（</w:t>
      </w:r>
      <w:r>
        <w:rPr>
          <w:rFonts w:ascii="宋体" w:hAnsi="宋体" w:cs="宋体"/>
          <w:szCs w:val="21"/>
        </w:rPr>
        <w:t>5</w:t>
      </w:r>
      <w:r>
        <w:rPr>
          <w:rFonts w:hint="eastAsia" w:ascii="宋体" w:hAnsi="宋体" w:cs="宋体"/>
          <w:szCs w:val="21"/>
        </w:rPr>
        <w:t>）评标基准价经评标委员会确定后，不因异议投诉等事项而改变，除算术计算错误外。</w:t>
      </w:r>
    </w:p>
    <w:p w14:paraId="230F3EF3">
      <w:pPr>
        <w:spacing w:line="360" w:lineRule="auto"/>
        <w:ind w:firstLine="420" w:firstLineChars="200"/>
        <w:rPr>
          <w:rFonts w:hint="eastAsia" w:ascii="宋体" w:hAnsi="宋体" w:cs="宋体"/>
          <w:bCs/>
          <w:color w:val="000000"/>
          <w:szCs w:val="21"/>
        </w:rPr>
      </w:pPr>
      <w:r>
        <w:rPr>
          <w:rFonts w:hint="eastAsia" w:ascii="宋体" w:hAnsi="宋体" w:cs="宋体"/>
          <w:bCs/>
          <w:color w:val="000000"/>
          <w:szCs w:val="21"/>
        </w:rPr>
        <w:t>3</w:t>
      </w:r>
      <w:r>
        <w:rPr>
          <w:rFonts w:ascii="宋体" w:hAnsi="宋体" w:cs="宋体"/>
          <w:bCs/>
          <w:color w:val="000000"/>
          <w:szCs w:val="21"/>
        </w:rPr>
        <w:t>.1.3</w:t>
      </w:r>
      <w:r>
        <w:rPr>
          <w:rFonts w:hint="eastAsia" w:ascii="宋体" w:hAnsi="宋体" w:cs="宋体"/>
          <w:bCs/>
          <w:color w:val="000000"/>
          <w:szCs w:val="21"/>
        </w:rPr>
        <w:t>计算投标报价得分</w:t>
      </w:r>
    </w:p>
    <w:tbl>
      <w:tblPr>
        <w:tblStyle w:val="32"/>
        <w:tblW w:w="9294"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17"/>
        <w:gridCol w:w="850"/>
        <w:gridCol w:w="7027"/>
      </w:tblGrid>
      <w:tr w14:paraId="0020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267" w:type="dxa"/>
            <w:gridSpan w:val="2"/>
            <w:vAlign w:val="center"/>
          </w:tcPr>
          <w:p w14:paraId="1AEEB391">
            <w:pPr>
              <w:spacing w:line="360" w:lineRule="auto"/>
              <w:jc w:val="center"/>
              <w:rPr>
                <w:rFonts w:hint="eastAsia" w:ascii="宋体" w:hAnsi="宋体" w:cs="宋体"/>
                <w:color w:val="000000"/>
                <w:szCs w:val="21"/>
              </w:rPr>
            </w:pPr>
            <w:r>
              <w:rPr>
                <w:rFonts w:hint="eastAsia" w:ascii="宋体" w:hAnsi="宋体" w:cs="宋体"/>
                <w:color w:val="000000"/>
                <w:szCs w:val="21"/>
              </w:rPr>
              <w:t>分值</w:t>
            </w:r>
          </w:p>
        </w:tc>
        <w:tc>
          <w:tcPr>
            <w:tcW w:w="7027" w:type="dxa"/>
            <w:vAlign w:val="center"/>
          </w:tcPr>
          <w:p w14:paraId="526B797F">
            <w:pPr>
              <w:spacing w:line="360" w:lineRule="auto"/>
              <w:jc w:val="center"/>
              <w:rPr>
                <w:rFonts w:hint="eastAsia" w:ascii="宋体" w:hAnsi="宋体" w:cs="宋体"/>
                <w:color w:val="000000"/>
                <w:szCs w:val="21"/>
              </w:rPr>
            </w:pPr>
            <w:r>
              <w:rPr>
                <w:rFonts w:hint="eastAsia" w:ascii="宋体" w:hAnsi="宋体" w:cs="宋体"/>
                <w:color w:val="000000"/>
                <w:szCs w:val="21"/>
              </w:rPr>
              <w:t>依据</w:t>
            </w:r>
          </w:p>
        </w:tc>
      </w:tr>
      <w:tr w14:paraId="42C7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4" w:hRule="atLeast"/>
        </w:trPr>
        <w:tc>
          <w:tcPr>
            <w:tcW w:w="1417" w:type="dxa"/>
            <w:vAlign w:val="center"/>
          </w:tcPr>
          <w:p w14:paraId="08BE5128">
            <w:pPr>
              <w:spacing w:line="360" w:lineRule="auto"/>
              <w:rPr>
                <w:rFonts w:hint="eastAsia" w:ascii="宋体" w:hAnsi="宋体" w:cs="宋体"/>
                <w:color w:val="000000"/>
                <w:szCs w:val="21"/>
              </w:rPr>
            </w:pPr>
            <w:r>
              <w:rPr>
                <w:rFonts w:hint="eastAsia" w:ascii="宋体" w:hAnsi="宋体" w:cs="宋体"/>
                <w:color w:val="000000"/>
                <w:szCs w:val="21"/>
              </w:rPr>
              <w:t>投标报价得分</w:t>
            </w:r>
          </w:p>
        </w:tc>
        <w:tc>
          <w:tcPr>
            <w:tcW w:w="850" w:type="dxa"/>
            <w:vAlign w:val="center"/>
          </w:tcPr>
          <w:p w14:paraId="083C2921">
            <w:pPr>
              <w:spacing w:line="360" w:lineRule="auto"/>
              <w:rPr>
                <w:rFonts w:hint="eastAsia" w:ascii="宋体" w:hAnsi="宋体" w:cs="宋体"/>
                <w:color w:val="000000"/>
                <w:szCs w:val="21"/>
              </w:rPr>
            </w:pPr>
            <w:r>
              <w:rPr>
                <w:rFonts w:hint="eastAsia" w:ascii="宋体" w:hAnsi="宋体" w:cs="宋体"/>
                <w:color w:val="000000"/>
                <w:szCs w:val="21"/>
              </w:rPr>
              <w:t>93.00</w:t>
            </w:r>
          </w:p>
        </w:tc>
        <w:tc>
          <w:tcPr>
            <w:tcW w:w="7027" w:type="dxa"/>
            <w:vAlign w:val="center"/>
          </w:tcPr>
          <w:p w14:paraId="07027E52">
            <w:pPr>
              <w:spacing w:line="360" w:lineRule="auto"/>
              <w:rPr>
                <w:rFonts w:hint="eastAsia" w:ascii="宋体" w:hAnsi="宋体"/>
              </w:rPr>
            </w:pPr>
            <w:r>
              <w:rPr>
                <w:rFonts w:hint="eastAsia" w:ascii="宋体" w:hAnsi="宋体"/>
              </w:rPr>
              <w:t>1.投标报价的偏差率计算：偏差率=100%*（投标报价-评标基准价）/评标基准价。</w:t>
            </w:r>
          </w:p>
          <w:p w14:paraId="05B4C1E0">
            <w:pPr>
              <w:spacing w:line="360" w:lineRule="auto"/>
              <w:rPr>
                <w:rFonts w:hint="eastAsia" w:ascii="宋体" w:hAnsi="宋体"/>
              </w:rPr>
            </w:pPr>
            <w:r>
              <w:rPr>
                <w:rFonts w:hint="eastAsia" w:ascii="宋体" w:hAnsi="宋体"/>
              </w:rPr>
              <w:t>2.投标报价评分：投标报价等于评标基准价的得93分，每高于或低于评标基准价1%的扣3分（不足1%的，按线性插入法计算），扣完为止。投标报价分值=93-|偏差率|*100*3。</w:t>
            </w:r>
          </w:p>
          <w:p w14:paraId="027E4FCA">
            <w:pPr>
              <w:spacing w:line="360" w:lineRule="auto"/>
              <w:rPr>
                <w:rFonts w:hint="eastAsia" w:ascii="宋体" w:hAnsi="宋体"/>
              </w:rPr>
            </w:pPr>
            <w:r>
              <w:rPr>
                <w:rFonts w:ascii="宋体" w:hAnsi="宋体"/>
              </w:rPr>
              <w:t>注：</w:t>
            </w:r>
            <w:r>
              <w:rPr>
                <w:rFonts w:hint="eastAsia" w:ascii="宋体" w:hAnsi="宋体"/>
              </w:rPr>
              <w:t>以上计算结果均四舍五入保留两位小数，第三位四舍五入。</w:t>
            </w:r>
          </w:p>
        </w:tc>
      </w:tr>
    </w:tbl>
    <w:p w14:paraId="7EE0D627">
      <w:pPr>
        <w:spacing w:line="360" w:lineRule="auto"/>
        <w:ind w:firstLine="422" w:firstLineChars="200"/>
        <w:rPr>
          <w:rFonts w:hint="eastAsia" w:ascii="宋体" w:hAnsi="宋体" w:cs="宋体"/>
          <w:b/>
          <w:bCs/>
          <w:szCs w:val="21"/>
        </w:rPr>
      </w:pPr>
      <w:r>
        <w:rPr>
          <w:rFonts w:hint="eastAsia" w:ascii="宋体" w:hAnsi="宋体" w:cs="宋体"/>
          <w:b/>
          <w:bCs/>
          <w:szCs w:val="21"/>
        </w:rPr>
        <w:t>3.</w:t>
      </w:r>
      <w:r>
        <w:rPr>
          <w:rFonts w:ascii="宋体" w:hAnsi="宋体" w:cs="宋体"/>
          <w:b/>
          <w:bCs/>
          <w:szCs w:val="21"/>
        </w:rPr>
        <w:t>2</w:t>
      </w:r>
      <w:r>
        <w:rPr>
          <w:rFonts w:hint="eastAsia" w:ascii="宋体" w:hAnsi="宋体" w:cs="宋体"/>
          <w:b/>
          <w:bCs/>
          <w:szCs w:val="21"/>
        </w:rPr>
        <w:t>信用标评审</w:t>
      </w:r>
    </w:p>
    <w:p w14:paraId="128480F2">
      <w:pPr>
        <w:widowControl w:val="0"/>
        <w:spacing w:line="360" w:lineRule="auto"/>
        <w:ind w:firstLine="420" w:firstLineChars="200"/>
        <w:jc w:val="both"/>
        <w:rPr>
          <w:rFonts w:hint="eastAsia" w:ascii="宋体" w:hAnsi="宋体"/>
          <w:kern w:val="2"/>
          <w:szCs w:val="21"/>
        </w:rPr>
      </w:pPr>
      <w:r>
        <w:rPr>
          <w:rFonts w:hint="eastAsia" w:ascii="宋体" w:hAnsi="宋体" w:cs="宋体"/>
          <w:color w:val="000000"/>
          <w:kern w:val="2"/>
          <w:szCs w:val="21"/>
          <w:shd w:val="clear" w:color="auto" w:fill="FFFFFF"/>
        </w:rPr>
        <w:sym w:font="Wingdings 2" w:char="00A3"/>
      </w:r>
      <w:r>
        <w:rPr>
          <w:rFonts w:hint="eastAsia" w:ascii="宋体" w:hAnsi="宋体"/>
          <w:kern w:val="2"/>
          <w:szCs w:val="21"/>
        </w:rPr>
        <w:t>本项目未启用信用标，投标人统一得基本分</w:t>
      </w:r>
      <w:r>
        <w:rPr>
          <w:rFonts w:ascii="宋体" w:hAnsi="宋体"/>
          <w:kern w:val="2"/>
          <w:szCs w:val="21"/>
        </w:rPr>
        <w:t>3</w:t>
      </w:r>
      <w:r>
        <w:rPr>
          <w:rFonts w:hint="eastAsia" w:ascii="宋体" w:hAnsi="宋体"/>
          <w:kern w:val="2"/>
          <w:szCs w:val="21"/>
        </w:rPr>
        <w:t>分。</w:t>
      </w:r>
    </w:p>
    <w:p w14:paraId="00537140">
      <w:pPr>
        <w:widowControl w:val="0"/>
        <w:spacing w:line="360" w:lineRule="auto"/>
        <w:ind w:firstLine="420" w:firstLineChars="200"/>
        <w:jc w:val="both"/>
        <w:rPr>
          <w:rFonts w:hint="eastAsia" w:ascii="宋体" w:hAnsi="宋体"/>
          <w:kern w:val="2"/>
          <w:szCs w:val="24"/>
        </w:rPr>
      </w:pPr>
      <w:r>
        <w:rPr>
          <w:rFonts w:hint="eastAsia" w:ascii="宋体" w:hAnsi="宋体" w:cs="宋体"/>
          <w:color w:val="000000"/>
          <w:kern w:val="2"/>
          <w:szCs w:val="21"/>
          <w:shd w:val="clear" w:color="auto" w:fill="FFFFFF"/>
        </w:rPr>
        <w:sym w:font="Wingdings 2" w:char="00A3"/>
      </w:r>
      <w:r>
        <w:rPr>
          <w:rFonts w:hint="eastAsia" w:ascii="宋体" w:hAnsi="宋体"/>
          <w:kern w:val="2"/>
          <w:szCs w:val="21"/>
        </w:rPr>
        <w:t>本项目启用信用标，投标人信用标得分按以下方式确定：</w:t>
      </w:r>
      <w:r>
        <w:rPr>
          <w:rFonts w:hint="eastAsia" w:ascii="宋体" w:hAnsi="宋体"/>
          <w:kern w:val="2"/>
          <w:szCs w:val="21"/>
          <w:u w:val="single"/>
        </w:rPr>
        <w:t xml:space="preserve"> </w:t>
      </w:r>
      <w:r>
        <w:rPr>
          <w:rFonts w:ascii="宋体" w:hAnsi="宋体"/>
          <w:kern w:val="2"/>
          <w:szCs w:val="21"/>
          <w:u w:val="single"/>
        </w:rPr>
        <w:t xml:space="preserve">  /    </w:t>
      </w:r>
      <w:r>
        <w:rPr>
          <w:rFonts w:hint="eastAsia" w:ascii="宋体" w:hAnsi="宋体"/>
          <w:kern w:val="2"/>
          <w:szCs w:val="21"/>
        </w:rPr>
        <w:t>。</w:t>
      </w:r>
    </w:p>
    <w:p w14:paraId="1C2C539B">
      <w:pPr>
        <w:spacing w:line="360" w:lineRule="auto"/>
        <w:ind w:firstLine="422" w:firstLineChars="200"/>
        <w:rPr>
          <w:rFonts w:hint="eastAsia" w:ascii="宋体" w:hAnsi="宋体" w:cs="宋体"/>
          <w:b/>
          <w:bCs/>
          <w:szCs w:val="21"/>
        </w:rPr>
      </w:pPr>
      <w:r>
        <w:rPr>
          <w:rFonts w:hint="eastAsia" w:ascii="宋体" w:hAnsi="宋体" w:cs="宋体"/>
          <w:b/>
          <w:bCs/>
          <w:szCs w:val="21"/>
        </w:rPr>
        <w:t>3.</w:t>
      </w:r>
      <w:r>
        <w:rPr>
          <w:rFonts w:ascii="宋体" w:hAnsi="宋体" w:cs="宋体"/>
          <w:b/>
          <w:bCs/>
          <w:szCs w:val="21"/>
        </w:rPr>
        <w:t>3</w:t>
      </w:r>
      <w:r>
        <w:rPr>
          <w:rFonts w:hint="eastAsia" w:ascii="宋体" w:hAnsi="宋体" w:cs="宋体"/>
          <w:b/>
          <w:bCs/>
          <w:szCs w:val="21"/>
        </w:rPr>
        <w:t>综合得分</w:t>
      </w:r>
    </w:p>
    <w:p w14:paraId="6B90335B">
      <w:pPr>
        <w:spacing w:line="360" w:lineRule="auto"/>
        <w:ind w:firstLine="420" w:firstLineChars="200"/>
        <w:rPr>
          <w:rFonts w:hint="eastAsia" w:ascii="宋体" w:hAnsi="宋体" w:cs="Calibri"/>
          <w:bCs/>
          <w:color w:val="000000"/>
          <w:szCs w:val="21"/>
        </w:rPr>
      </w:pPr>
      <w:r>
        <w:rPr>
          <w:rFonts w:hint="eastAsia" w:ascii="宋体" w:hAnsi="宋体" w:cs="Calibri"/>
          <w:bCs/>
          <w:color w:val="000000"/>
          <w:szCs w:val="21"/>
        </w:rPr>
        <w:t>评标委员会计算投标人的综合得分，填写综合得分评分表。各投标人的投标报价得分与其信用标得分之和，即为该投标人的综合得分：综合得分=投标报价得分+信用标得分。</w:t>
      </w:r>
    </w:p>
    <w:p w14:paraId="160F0E51">
      <w:pPr>
        <w:spacing w:line="360" w:lineRule="auto"/>
        <w:ind w:firstLine="422" w:firstLineChars="200"/>
        <w:rPr>
          <w:rFonts w:hint="eastAsia" w:ascii="宋体" w:hAnsi="宋体" w:cs="宋体"/>
          <w:b/>
          <w:bCs/>
          <w:szCs w:val="21"/>
        </w:rPr>
      </w:pPr>
      <w:r>
        <w:rPr>
          <w:rFonts w:hint="eastAsia" w:ascii="宋体" w:hAnsi="宋体" w:cs="宋体"/>
          <w:b/>
          <w:bCs/>
          <w:szCs w:val="21"/>
        </w:rPr>
        <w:t>3</w:t>
      </w:r>
      <w:r>
        <w:rPr>
          <w:rFonts w:ascii="宋体" w:hAnsi="宋体" w:cs="宋体"/>
          <w:b/>
          <w:bCs/>
          <w:szCs w:val="21"/>
        </w:rPr>
        <w:t>.4</w:t>
      </w:r>
      <w:r>
        <w:rPr>
          <w:rFonts w:hint="eastAsia" w:ascii="宋体" w:hAnsi="宋体" w:cs="宋体"/>
          <w:b/>
          <w:bCs/>
          <w:szCs w:val="21"/>
        </w:rPr>
        <w:t>详细评审</w:t>
      </w:r>
    </w:p>
    <w:p w14:paraId="5AA4EE66">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.4.1</w:t>
      </w:r>
      <w:r>
        <w:rPr>
          <w:rFonts w:hint="eastAsia" w:ascii="宋体" w:hAnsi="宋体" w:cs="宋体"/>
          <w:color w:val="000000"/>
          <w:szCs w:val="21"/>
        </w:rPr>
        <w:t>评标委员会按综合得分由高到低确定投标文件详细评审顺序（多家投标人综合得分相同时，按以下3</w:t>
      </w:r>
      <w:r>
        <w:rPr>
          <w:rFonts w:ascii="宋体" w:hAnsi="宋体" w:cs="宋体"/>
          <w:color w:val="000000"/>
          <w:szCs w:val="21"/>
        </w:rPr>
        <w:t>.4.2</w:t>
      </w:r>
      <w:r>
        <w:rPr>
          <w:rFonts w:hint="eastAsia" w:ascii="宋体" w:hAnsi="宋体" w:cs="宋体"/>
          <w:color w:val="000000"/>
          <w:szCs w:val="21"/>
        </w:rPr>
        <w:t>项要求确定投标文件详细评标顺序），对其投标文件按以下3</w:t>
      </w:r>
      <w:r>
        <w:rPr>
          <w:rFonts w:ascii="宋体" w:hAnsi="宋体" w:cs="宋体"/>
          <w:color w:val="000000"/>
          <w:szCs w:val="21"/>
        </w:rPr>
        <w:t>.4.3-3.4.6</w:t>
      </w:r>
      <w:r>
        <w:rPr>
          <w:rFonts w:hint="eastAsia" w:ascii="宋体" w:hAnsi="宋体" w:cs="宋体"/>
          <w:color w:val="000000"/>
          <w:szCs w:val="21"/>
        </w:rPr>
        <w:t>项详细评审要求进行逐项评审，直至评标委员会评出3家合格的投标人为止，其余投标人的投标文件不再进行后续评审。</w:t>
      </w:r>
    </w:p>
    <w:p w14:paraId="045AA902">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4.2</w:t>
      </w:r>
      <w:r>
        <w:rPr>
          <w:rFonts w:hint="eastAsia" w:ascii="宋体" w:hAnsi="宋体" w:cs="宋体"/>
          <w:color w:val="000000"/>
          <w:szCs w:val="21"/>
        </w:rPr>
        <w:t>当出现多家投标人的综合得分相同时，以信用标得分高的优先；信用标得分相同时，以投标报价低者优先；投标报价再相同的，由评标委员会采用随机抽取方法确定排名顺序。</w:t>
      </w:r>
    </w:p>
    <w:p w14:paraId="25125F0F">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4</w:t>
      </w: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评标委员会依据下列标准对投标文件进行初步评审。有一项不符合评审标准的，评标委员会应当否决其投标：</w:t>
      </w:r>
    </w:p>
    <w:tbl>
      <w:tblPr>
        <w:tblStyle w:val="32"/>
        <w:tblW w:w="9294" w:type="dxa"/>
        <w:tblInd w:w="-7"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394"/>
        <w:gridCol w:w="2433"/>
        <w:gridCol w:w="5467"/>
      </w:tblGrid>
      <w:tr w14:paraId="3A0424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3827" w:type="dxa"/>
            <w:gridSpan w:val="2"/>
            <w:tcBorders>
              <w:tl2br w:val="nil"/>
              <w:tr2bl w:val="nil"/>
            </w:tcBorders>
            <w:vAlign w:val="center"/>
          </w:tcPr>
          <w:p w14:paraId="4CD5982B">
            <w:pPr>
              <w:spacing w:line="360" w:lineRule="auto"/>
              <w:jc w:val="center"/>
              <w:rPr>
                <w:rFonts w:hint="eastAsia" w:ascii="宋体" w:hAnsi="宋体" w:cs="宋体"/>
                <w:color w:val="000000"/>
                <w:szCs w:val="21"/>
              </w:rPr>
            </w:pPr>
            <w:r>
              <w:rPr>
                <w:rFonts w:hint="eastAsia" w:ascii="宋体" w:hAnsi="宋体" w:cs="宋体"/>
                <w:color w:val="000000"/>
                <w:szCs w:val="21"/>
              </w:rPr>
              <w:t>评审内容</w:t>
            </w:r>
          </w:p>
        </w:tc>
        <w:tc>
          <w:tcPr>
            <w:tcW w:w="5467" w:type="dxa"/>
            <w:tcBorders>
              <w:tl2br w:val="nil"/>
              <w:tr2bl w:val="nil"/>
            </w:tcBorders>
            <w:vAlign w:val="center"/>
          </w:tcPr>
          <w:p w14:paraId="393B7BAB">
            <w:pPr>
              <w:spacing w:line="360" w:lineRule="auto"/>
              <w:jc w:val="center"/>
              <w:rPr>
                <w:rFonts w:hint="eastAsia" w:ascii="宋体" w:hAnsi="宋体" w:cs="宋体"/>
                <w:color w:val="000000"/>
                <w:szCs w:val="21"/>
              </w:rPr>
            </w:pPr>
            <w:r>
              <w:rPr>
                <w:rFonts w:hint="eastAsia" w:ascii="宋体" w:hAnsi="宋体" w:cs="宋体"/>
                <w:color w:val="000000"/>
                <w:szCs w:val="21"/>
              </w:rPr>
              <w:t>审查标准</w:t>
            </w:r>
          </w:p>
        </w:tc>
      </w:tr>
      <w:tr w14:paraId="74A823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restart"/>
            <w:tcBorders>
              <w:tl2br w:val="nil"/>
              <w:tr2bl w:val="nil"/>
            </w:tcBorders>
            <w:vAlign w:val="center"/>
          </w:tcPr>
          <w:p w14:paraId="4C0BDDE5">
            <w:pPr>
              <w:spacing w:line="360" w:lineRule="auto"/>
              <w:rPr>
                <w:rFonts w:hint="eastAsia" w:ascii="宋体" w:hAnsi="宋体" w:cs="宋体"/>
                <w:color w:val="000000"/>
                <w:szCs w:val="21"/>
              </w:rPr>
            </w:pPr>
            <w:r>
              <w:rPr>
                <w:rFonts w:hint="eastAsia" w:ascii="宋体" w:hAnsi="宋体" w:cs="宋体"/>
                <w:color w:val="000000"/>
                <w:szCs w:val="21"/>
              </w:rPr>
              <w:t>资格评审</w:t>
            </w:r>
          </w:p>
        </w:tc>
        <w:tc>
          <w:tcPr>
            <w:tcW w:w="2433" w:type="dxa"/>
            <w:tcBorders>
              <w:tl2br w:val="nil"/>
              <w:tr2bl w:val="nil"/>
            </w:tcBorders>
            <w:vAlign w:val="center"/>
          </w:tcPr>
          <w:p w14:paraId="7E4C67D0">
            <w:pPr>
              <w:spacing w:line="360" w:lineRule="auto"/>
              <w:rPr>
                <w:rFonts w:hint="eastAsia" w:ascii="宋体" w:hAnsi="宋体" w:cs="宋体"/>
                <w:color w:val="000000"/>
                <w:szCs w:val="21"/>
              </w:rPr>
            </w:pPr>
            <w:r>
              <w:rPr>
                <w:rFonts w:hint="eastAsia" w:ascii="宋体" w:hAnsi="宋体" w:cs="宋体"/>
                <w:color w:val="000000"/>
                <w:szCs w:val="21"/>
              </w:rPr>
              <w:t>营业执照</w:t>
            </w:r>
          </w:p>
        </w:tc>
        <w:tc>
          <w:tcPr>
            <w:tcW w:w="5467" w:type="dxa"/>
            <w:tcBorders>
              <w:tl2br w:val="nil"/>
              <w:tr2bl w:val="nil"/>
            </w:tcBorders>
            <w:vAlign w:val="center"/>
          </w:tcPr>
          <w:p w14:paraId="54379DA8">
            <w:pPr>
              <w:spacing w:line="360" w:lineRule="auto"/>
              <w:rPr>
                <w:rFonts w:hint="eastAsia" w:ascii="宋体" w:hAnsi="宋体" w:cs="宋体"/>
                <w:color w:val="000000"/>
                <w:szCs w:val="21"/>
              </w:rPr>
            </w:pPr>
            <w:r>
              <w:rPr>
                <w:rFonts w:hint="eastAsia" w:ascii="宋体" w:hAnsi="宋体" w:cs="宋体"/>
                <w:color w:val="000000"/>
                <w:szCs w:val="21"/>
              </w:rPr>
              <w:t>具备合法有效营业执照</w:t>
            </w:r>
          </w:p>
        </w:tc>
      </w:tr>
      <w:tr w14:paraId="4CB30E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71558E93">
            <w:pPr>
              <w:spacing w:line="360" w:lineRule="auto"/>
              <w:rPr>
                <w:rFonts w:hint="eastAsia" w:ascii="宋体" w:hAnsi="宋体" w:cs="宋体"/>
                <w:color w:val="000000"/>
                <w:szCs w:val="21"/>
              </w:rPr>
            </w:pPr>
          </w:p>
        </w:tc>
        <w:tc>
          <w:tcPr>
            <w:tcW w:w="2433" w:type="dxa"/>
            <w:tcBorders>
              <w:tl2br w:val="nil"/>
              <w:tr2bl w:val="nil"/>
            </w:tcBorders>
            <w:vAlign w:val="center"/>
          </w:tcPr>
          <w:p w14:paraId="7A4B8A1F">
            <w:pPr>
              <w:spacing w:line="360" w:lineRule="auto"/>
              <w:rPr>
                <w:rFonts w:hint="eastAsia" w:ascii="宋体" w:hAnsi="宋体" w:cs="宋体"/>
                <w:color w:val="000000"/>
                <w:szCs w:val="21"/>
              </w:rPr>
            </w:pPr>
            <w:r>
              <w:rPr>
                <w:rFonts w:hint="eastAsia" w:ascii="宋体" w:hAnsi="宋体" w:cs="宋体"/>
                <w:color w:val="000000"/>
                <w:szCs w:val="21"/>
              </w:rPr>
              <w:t>投标人资质和业绩</w:t>
            </w:r>
          </w:p>
        </w:tc>
        <w:tc>
          <w:tcPr>
            <w:tcW w:w="5467" w:type="dxa"/>
            <w:tcBorders>
              <w:tl2br w:val="nil"/>
              <w:tr2bl w:val="nil"/>
            </w:tcBorders>
            <w:vAlign w:val="center"/>
          </w:tcPr>
          <w:p w14:paraId="3EFEB6AE">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40BE4E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31" w:hRule="atLeast"/>
        </w:trPr>
        <w:tc>
          <w:tcPr>
            <w:tcW w:w="1394" w:type="dxa"/>
            <w:vMerge w:val="continue"/>
            <w:tcBorders>
              <w:tl2br w:val="nil"/>
              <w:tr2bl w:val="nil"/>
            </w:tcBorders>
            <w:vAlign w:val="center"/>
          </w:tcPr>
          <w:p w14:paraId="0C513CAC">
            <w:pPr>
              <w:spacing w:line="360" w:lineRule="auto"/>
              <w:rPr>
                <w:rFonts w:hint="eastAsia" w:ascii="宋体" w:hAnsi="宋体" w:cs="宋体"/>
                <w:color w:val="000000"/>
                <w:szCs w:val="21"/>
              </w:rPr>
            </w:pPr>
          </w:p>
        </w:tc>
        <w:tc>
          <w:tcPr>
            <w:tcW w:w="2433" w:type="dxa"/>
            <w:tcBorders>
              <w:tl2br w:val="nil"/>
              <w:tr2bl w:val="nil"/>
            </w:tcBorders>
            <w:vAlign w:val="center"/>
          </w:tcPr>
          <w:p w14:paraId="23915566">
            <w:pPr>
              <w:spacing w:line="360" w:lineRule="auto"/>
              <w:rPr>
                <w:rFonts w:hint="eastAsia" w:ascii="宋体" w:hAnsi="宋体" w:cs="宋体"/>
                <w:color w:val="000000"/>
                <w:szCs w:val="21"/>
              </w:rPr>
            </w:pPr>
            <w:r>
              <w:rPr>
                <w:rFonts w:hint="eastAsia" w:ascii="宋体" w:hAnsi="宋体" w:cs="宋体"/>
                <w:color w:val="000000"/>
                <w:szCs w:val="21"/>
              </w:rPr>
              <w:t>总监理工程师资格和业绩</w:t>
            </w:r>
          </w:p>
        </w:tc>
        <w:tc>
          <w:tcPr>
            <w:tcW w:w="5467" w:type="dxa"/>
            <w:tcBorders>
              <w:tl2br w:val="nil"/>
              <w:tr2bl w:val="nil"/>
            </w:tcBorders>
            <w:vAlign w:val="center"/>
          </w:tcPr>
          <w:p w14:paraId="1985E567">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195B5D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5FD6532C">
            <w:pPr>
              <w:spacing w:line="360" w:lineRule="auto"/>
              <w:rPr>
                <w:rFonts w:hint="eastAsia" w:ascii="宋体" w:hAnsi="宋体" w:cs="宋体"/>
                <w:color w:val="000000"/>
                <w:szCs w:val="21"/>
              </w:rPr>
            </w:pPr>
          </w:p>
        </w:tc>
        <w:tc>
          <w:tcPr>
            <w:tcW w:w="2433" w:type="dxa"/>
            <w:tcBorders>
              <w:tl2br w:val="nil"/>
              <w:tr2bl w:val="nil"/>
            </w:tcBorders>
            <w:vAlign w:val="center"/>
          </w:tcPr>
          <w:p w14:paraId="3C41B48C">
            <w:pPr>
              <w:spacing w:line="360" w:lineRule="auto"/>
              <w:rPr>
                <w:rFonts w:hint="eastAsia" w:ascii="宋体" w:hAnsi="宋体" w:cs="宋体"/>
                <w:color w:val="000000"/>
                <w:szCs w:val="21"/>
              </w:rPr>
            </w:pPr>
            <w:r>
              <w:rPr>
                <w:rFonts w:hint="eastAsia" w:ascii="宋体" w:hAnsi="宋体" w:cs="宋体"/>
                <w:color w:val="000000"/>
                <w:szCs w:val="21"/>
              </w:rPr>
              <w:t>投标联合体</w:t>
            </w:r>
          </w:p>
        </w:tc>
        <w:tc>
          <w:tcPr>
            <w:tcW w:w="5467" w:type="dxa"/>
            <w:tcBorders>
              <w:tl2br w:val="nil"/>
              <w:tr2bl w:val="nil"/>
            </w:tcBorders>
            <w:vAlign w:val="center"/>
          </w:tcPr>
          <w:p w14:paraId="3FB83879">
            <w:pPr>
              <w:spacing w:line="360" w:lineRule="auto"/>
              <w:rPr>
                <w:rFonts w:hint="eastAsia" w:ascii="宋体" w:hAnsi="宋体" w:cs="宋体"/>
                <w:color w:val="000000"/>
                <w:szCs w:val="21"/>
              </w:rPr>
            </w:pPr>
            <w:r>
              <w:rPr>
                <w:rFonts w:hint="eastAsia" w:ascii="宋体" w:hAnsi="宋体" w:cs="宋体"/>
                <w:color w:val="000000"/>
                <w:szCs w:val="21"/>
              </w:rPr>
              <w:t>符合法律法规和招标文件要求（允许联合体投标的项目）</w:t>
            </w:r>
          </w:p>
        </w:tc>
      </w:tr>
      <w:tr w14:paraId="48031E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610EFABE">
            <w:pPr>
              <w:spacing w:line="360" w:lineRule="auto"/>
              <w:rPr>
                <w:rFonts w:hint="eastAsia" w:ascii="宋体" w:hAnsi="宋体" w:cs="宋体"/>
                <w:color w:val="000000"/>
                <w:szCs w:val="21"/>
              </w:rPr>
            </w:pPr>
          </w:p>
        </w:tc>
        <w:tc>
          <w:tcPr>
            <w:tcW w:w="2433" w:type="dxa"/>
            <w:tcBorders>
              <w:tl2br w:val="nil"/>
              <w:tr2bl w:val="nil"/>
            </w:tcBorders>
            <w:vAlign w:val="center"/>
          </w:tcPr>
          <w:p w14:paraId="16B63E7E">
            <w:pPr>
              <w:spacing w:line="360" w:lineRule="auto"/>
              <w:rPr>
                <w:rFonts w:hint="eastAsia" w:ascii="宋体" w:hAnsi="宋体" w:cs="宋体"/>
                <w:color w:val="000000"/>
                <w:szCs w:val="21"/>
              </w:rPr>
            </w:pPr>
            <w:r>
              <w:rPr>
                <w:rFonts w:hint="eastAsia" w:ascii="宋体" w:hAnsi="宋体" w:cs="宋体"/>
                <w:color w:val="000000"/>
                <w:szCs w:val="21"/>
              </w:rPr>
              <w:t>法定代表人或授权代表资格</w:t>
            </w:r>
          </w:p>
        </w:tc>
        <w:tc>
          <w:tcPr>
            <w:tcW w:w="5467" w:type="dxa"/>
            <w:tcBorders>
              <w:tl2br w:val="nil"/>
              <w:tr2bl w:val="nil"/>
            </w:tcBorders>
            <w:vAlign w:val="center"/>
          </w:tcPr>
          <w:p w14:paraId="688817BA">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1219E6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394" w:type="dxa"/>
            <w:vMerge w:val="continue"/>
            <w:tcBorders>
              <w:tl2br w:val="nil"/>
              <w:tr2bl w:val="nil"/>
            </w:tcBorders>
            <w:vAlign w:val="center"/>
          </w:tcPr>
          <w:p w14:paraId="3AA2C143">
            <w:pPr>
              <w:spacing w:line="360" w:lineRule="auto"/>
              <w:rPr>
                <w:rFonts w:hint="eastAsia" w:ascii="宋体" w:hAnsi="宋体" w:cs="宋体"/>
                <w:color w:val="000000"/>
                <w:szCs w:val="21"/>
              </w:rPr>
            </w:pPr>
          </w:p>
        </w:tc>
        <w:tc>
          <w:tcPr>
            <w:tcW w:w="2433" w:type="dxa"/>
            <w:tcBorders>
              <w:tl2br w:val="nil"/>
              <w:tr2bl w:val="nil"/>
            </w:tcBorders>
            <w:vAlign w:val="center"/>
          </w:tcPr>
          <w:p w14:paraId="10DD0A53">
            <w:pPr>
              <w:spacing w:line="360" w:lineRule="auto"/>
              <w:rPr>
                <w:rFonts w:hint="eastAsia" w:ascii="宋体" w:hAnsi="宋体" w:cs="宋体"/>
                <w:color w:val="000000"/>
                <w:szCs w:val="21"/>
              </w:rPr>
            </w:pPr>
            <w:r>
              <w:rPr>
                <w:rFonts w:hint="eastAsia" w:ascii="宋体" w:hAnsi="宋体" w:cs="宋体"/>
                <w:color w:val="000000"/>
                <w:szCs w:val="21"/>
              </w:rPr>
              <w:t>投标保证金</w:t>
            </w:r>
          </w:p>
        </w:tc>
        <w:tc>
          <w:tcPr>
            <w:tcW w:w="5467" w:type="dxa"/>
            <w:tcBorders>
              <w:tl2br w:val="nil"/>
              <w:tr2bl w:val="nil"/>
            </w:tcBorders>
            <w:vAlign w:val="center"/>
          </w:tcPr>
          <w:p w14:paraId="0AE1C39C">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4F2718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86" w:hRule="atLeast"/>
        </w:trPr>
        <w:tc>
          <w:tcPr>
            <w:tcW w:w="1394" w:type="dxa"/>
            <w:vMerge w:val="continue"/>
            <w:tcBorders>
              <w:tl2br w:val="nil"/>
              <w:tr2bl w:val="nil"/>
            </w:tcBorders>
            <w:vAlign w:val="center"/>
          </w:tcPr>
          <w:p w14:paraId="06B26A3D">
            <w:pPr>
              <w:spacing w:line="360" w:lineRule="auto"/>
              <w:rPr>
                <w:rFonts w:hint="eastAsia" w:ascii="宋体" w:hAnsi="宋体" w:cs="宋体"/>
                <w:color w:val="000000"/>
                <w:szCs w:val="21"/>
              </w:rPr>
            </w:pPr>
          </w:p>
        </w:tc>
        <w:tc>
          <w:tcPr>
            <w:tcW w:w="2433" w:type="dxa"/>
            <w:tcBorders>
              <w:tl2br w:val="nil"/>
              <w:tr2bl w:val="nil"/>
            </w:tcBorders>
            <w:vAlign w:val="center"/>
          </w:tcPr>
          <w:p w14:paraId="05A26A46">
            <w:pPr>
              <w:spacing w:line="360" w:lineRule="auto"/>
              <w:rPr>
                <w:rFonts w:hint="eastAsia" w:ascii="宋体" w:hAnsi="宋体" w:cs="宋体"/>
                <w:color w:val="000000"/>
                <w:szCs w:val="21"/>
              </w:rPr>
            </w:pPr>
            <w:r>
              <w:rPr>
                <w:rFonts w:hint="eastAsia" w:ascii="宋体" w:hAnsi="宋体" w:cs="宋体"/>
                <w:color w:val="000000"/>
                <w:szCs w:val="21"/>
              </w:rPr>
              <w:t>不良行为记录</w:t>
            </w:r>
          </w:p>
        </w:tc>
        <w:tc>
          <w:tcPr>
            <w:tcW w:w="5467" w:type="dxa"/>
            <w:tcBorders>
              <w:tl2br w:val="nil"/>
              <w:tr2bl w:val="nil"/>
            </w:tcBorders>
            <w:vAlign w:val="center"/>
          </w:tcPr>
          <w:p w14:paraId="42D3B72D">
            <w:pPr>
              <w:spacing w:line="360" w:lineRule="auto"/>
              <w:rPr>
                <w:rFonts w:hint="eastAsia" w:ascii="宋体" w:hAnsi="宋体" w:cs="宋体"/>
                <w:color w:val="000000"/>
                <w:szCs w:val="21"/>
              </w:rPr>
            </w:pPr>
            <w:r>
              <w:rPr>
                <w:rFonts w:hint="eastAsia" w:ascii="宋体" w:hAnsi="宋体" w:cs="宋体"/>
                <w:color w:val="000000"/>
                <w:szCs w:val="21"/>
              </w:rPr>
              <w:t>符合招标文件要求（此项内容投标人无需提供相应证明材料）</w:t>
            </w:r>
          </w:p>
        </w:tc>
      </w:tr>
      <w:tr w14:paraId="532FDB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86" w:hRule="atLeast"/>
        </w:trPr>
        <w:tc>
          <w:tcPr>
            <w:tcW w:w="1394" w:type="dxa"/>
            <w:vMerge w:val="continue"/>
            <w:tcBorders>
              <w:tl2br w:val="nil"/>
              <w:tr2bl w:val="nil"/>
            </w:tcBorders>
            <w:vAlign w:val="center"/>
          </w:tcPr>
          <w:p w14:paraId="29E6E0CD">
            <w:pPr>
              <w:spacing w:line="360" w:lineRule="auto"/>
              <w:rPr>
                <w:rFonts w:hint="eastAsia" w:ascii="宋体" w:hAnsi="宋体" w:cs="宋体"/>
                <w:color w:val="000000"/>
                <w:szCs w:val="21"/>
              </w:rPr>
            </w:pPr>
          </w:p>
        </w:tc>
        <w:tc>
          <w:tcPr>
            <w:tcW w:w="2433" w:type="dxa"/>
            <w:tcBorders>
              <w:tl2br w:val="nil"/>
              <w:tr2bl w:val="nil"/>
            </w:tcBorders>
            <w:vAlign w:val="center"/>
          </w:tcPr>
          <w:p w14:paraId="194AD5B1">
            <w:pPr>
              <w:snapToGrid w:val="0"/>
              <w:spacing w:line="360" w:lineRule="auto"/>
              <w:rPr>
                <w:rFonts w:hint="eastAsia" w:ascii="宋体" w:hAnsi="宋体" w:cs="宋体"/>
                <w:color w:val="000000"/>
                <w:szCs w:val="21"/>
              </w:rPr>
            </w:pPr>
            <w:r>
              <w:rPr>
                <w:rFonts w:hint="eastAsia" w:ascii="宋体" w:hAnsi="宋体"/>
              </w:rPr>
              <w:t>落实政府采购政策需满足的资格要求</w:t>
            </w:r>
          </w:p>
        </w:tc>
        <w:tc>
          <w:tcPr>
            <w:tcW w:w="5467" w:type="dxa"/>
            <w:tcBorders>
              <w:tl2br w:val="nil"/>
              <w:tr2bl w:val="nil"/>
            </w:tcBorders>
            <w:vAlign w:val="center"/>
          </w:tcPr>
          <w:p w14:paraId="66F4AA23">
            <w:pPr>
              <w:snapToGrid w:val="0"/>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03A1D7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85" w:hRule="atLeast"/>
        </w:trPr>
        <w:tc>
          <w:tcPr>
            <w:tcW w:w="1394" w:type="dxa"/>
            <w:vMerge w:val="continue"/>
            <w:tcBorders>
              <w:tl2br w:val="nil"/>
              <w:tr2bl w:val="nil"/>
            </w:tcBorders>
            <w:vAlign w:val="center"/>
          </w:tcPr>
          <w:p w14:paraId="6E02C9B4">
            <w:pPr>
              <w:spacing w:line="360" w:lineRule="auto"/>
              <w:rPr>
                <w:rFonts w:hint="eastAsia" w:ascii="宋体" w:hAnsi="宋体" w:cs="宋体"/>
                <w:color w:val="000000"/>
                <w:szCs w:val="21"/>
              </w:rPr>
            </w:pPr>
          </w:p>
        </w:tc>
        <w:tc>
          <w:tcPr>
            <w:tcW w:w="2433" w:type="dxa"/>
            <w:tcBorders>
              <w:tl2br w:val="nil"/>
              <w:tr2bl w:val="nil"/>
            </w:tcBorders>
            <w:vAlign w:val="center"/>
          </w:tcPr>
          <w:p w14:paraId="7C00F30D">
            <w:pPr>
              <w:spacing w:line="360" w:lineRule="auto"/>
              <w:rPr>
                <w:rFonts w:hint="eastAsia" w:ascii="宋体" w:hAnsi="宋体" w:cs="宋体"/>
                <w:color w:val="000000"/>
                <w:szCs w:val="21"/>
              </w:rPr>
            </w:pPr>
            <w:r>
              <w:rPr>
                <w:rFonts w:hint="eastAsia" w:ascii="宋体" w:hAnsi="宋体" w:cs="宋体"/>
                <w:color w:val="000000"/>
                <w:szCs w:val="21"/>
              </w:rPr>
              <w:t>其他要求</w:t>
            </w:r>
          </w:p>
        </w:tc>
        <w:tc>
          <w:tcPr>
            <w:tcW w:w="5467" w:type="dxa"/>
            <w:tcBorders>
              <w:tl2br w:val="nil"/>
              <w:tr2bl w:val="nil"/>
            </w:tcBorders>
            <w:vAlign w:val="center"/>
          </w:tcPr>
          <w:p w14:paraId="4B7932E2">
            <w:pPr>
              <w:spacing w:line="360" w:lineRule="auto"/>
              <w:rPr>
                <w:rFonts w:hint="eastAsia" w:ascii="宋体" w:hAnsi="宋体" w:cs="宋体"/>
                <w:color w:val="000000"/>
                <w:szCs w:val="21"/>
              </w:rPr>
            </w:pPr>
            <w:r>
              <w:rPr>
                <w:rFonts w:hint="eastAsia" w:ascii="宋体" w:hAnsi="宋体" w:cs="宋体"/>
                <w:color w:val="000000"/>
                <w:szCs w:val="21"/>
              </w:rPr>
              <w:t>符合招标文件总则第二章投标人须知1.4.1条规定</w:t>
            </w:r>
          </w:p>
        </w:tc>
      </w:tr>
      <w:tr w14:paraId="404DC7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restart"/>
            <w:tcBorders>
              <w:tl2br w:val="nil"/>
              <w:tr2bl w:val="nil"/>
            </w:tcBorders>
            <w:vAlign w:val="center"/>
          </w:tcPr>
          <w:p w14:paraId="72C1FF1A">
            <w:pPr>
              <w:spacing w:line="360" w:lineRule="auto"/>
              <w:rPr>
                <w:rFonts w:hint="eastAsia" w:ascii="宋体" w:hAnsi="宋体" w:cs="宋体"/>
                <w:color w:val="000000"/>
                <w:szCs w:val="21"/>
              </w:rPr>
            </w:pPr>
            <w:r>
              <w:rPr>
                <w:rFonts w:hint="eastAsia" w:ascii="宋体" w:hAnsi="宋体" w:cs="宋体"/>
                <w:color w:val="000000"/>
                <w:szCs w:val="21"/>
              </w:rPr>
              <w:t>符合性评审</w:t>
            </w:r>
          </w:p>
        </w:tc>
        <w:tc>
          <w:tcPr>
            <w:tcW w:w="2433" w:type="dxa"/>
            <w:tcBorders>
              <w:tl2br w:val="nil"/>
              <w:tr2bl w:val="nil"/>
            </w:tcBorders>
            <w:vAlign w:val="center"/>
          </w:tcPr>
          <w:p w14:paraId="17647C10">
            <w:pPr>
              <w:spacing w:line="360" w:lineRule="auto"/>
              <w:rPr>
                <w:rFonts w:hint="eastAsia" w:ascii="宋体" w:hAnsi="宋体" w:cs="宋体"/>
                <w:color w:val="000000"/>
                <w:szCs w:val="21"/>
              </w:rPr>
            </w:pPr>
            <w:r>
              <w:rPr>
                <w:rFonts w:hint="eastAsia" w:ascii="宋体" w:hAnsi="宋体" w:cs="宋体"/>
                <w:color w:val="000000"/>
                <w:szCs w:val="21"/>
              </w:rPr>
              <w:t>投标人名称</w:t>
            </w:r>
          </w:p>
        </w:tc>
        <w:tc>
          <w:tcPr>
            <w:tcW w:w="5467" w:type="dxa"/>
            <w:tcBorders>
              <w:tl2br w:val="nil"/>
              <w:tr2bl w:val="nil"/>
            </w:tcBorders>
            <w:vAlign w:val="center"/>
          </w:tcPr>
          <w:p w14:paraId="04F82FC8">
            <w:pPr>
              <w:spacing w:line="360" w:lineRule="auto"/>
              <w:rPr>
                <w:rFonts w:hint="eastAsia" w:ascii="宋体" w:hAnsi="宋体" w:cs="宋体"/>
                <w:color w:val="000000"/>
                <w:szCs w:val="21"/>
              </w:rPr>
            </w:pPr>
            <w:r>
              <w:rPr>
                <w:rFonts w:hint="eastAsia" w:ascii="宋体" w:hAnsi="宋体" w:cs="宋体"/>
                <w:color w:val="000000"/>
                <w:szCs w:val="21"/>
              </w:rPr>
              <w:t>与营业执照、资质证书一致</w:t>
            </w:r>
          </w:p>
        </w:tc>
      </w:tr>
      <w:tr w14:paraId="6CB180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02E95EAC">
            <w:pPr>
              <w:spacing w:line="360" w:lineRule="auto"/>
              <w:rPr>
                <w:rFonts w:hint="eastAsia" w:ascii="宋体" w:hAnsi="宋体" w:cs="宋体"/>
                <w:color w:val="000000"/>
                <w:szCs w:val="21"/>
              </w:rPr>
            </w:pPr>
          </w:p>
        </w:tc>
        <w:tc>
          <w:tcPr>
            <w:tcW w:w="2433" w:type="dxa"/>
            <w:tcBorders>
              <w:tl2br w:val="nil"/>
              <w:tr2bl w:val="nil"/>
            </w:tcBorders>
            <w:vAlign w:val="center"/>
          </w:tcPr>
          <w:p w14:paraId="4DE1A26F">
            <w:pPr>
              <w:spacing w:line="360" w:lineRule="auto"/>
              <w:rPr>
                <w:rFonts w:hint="eastAsia" w:ascii="宋体" w:hAnsi="宋体" w:cs="宋体"/>
                <w:color w:val="000000"/>
                <w:szCs w:val="21"/>
              </w:rPr>
            </w:pPr>
            <w:r>
              <w:rPr>
                <w:rFonts w:hint="eastAsia" w:ascii="宋体" w:hAnsi="宋体" w:cs="宋体"/>
                <w:color w:val="000000"/>
                <w:szCs w:val="21"/>
              </w:rPr>
              <w:t>投标文件签署</w:t>
            </w:r>
          </w:p>
        </w:tc>
        <w:tc>
          <w:tcPr>
            <w:tcW w:w="5467" w:type="dxa"/>
            <w:tcBorders>
              <w:tl2br w:val="nil"/>
              <w:tr2bl w:val="nil"/>
            </w:tcBorders>
            <w:vAlign w:val="center"/>
          </w:tcPr>
          <w:p w14:paraId="64214DC6">
            <w:pPr>
              <w:spacing w:line="360" w:lineRule="auto"/>
              <w:rPr>
                <w:rFonts w:hint="eastAsia" w:ascii="宋体" w:hAnsi="宋体" w:cs="宋体"/>
                <w:color w:val="000000"/>
                <w:szCs w:val="21"/>
              </w:rPr>
            </w:pPr>
            <w:r>
              <w:rPr>
                <w:rFonts w:hint="eastAsia" w:ascii="宋体" w:hAnsi="宋体" w:cs="宋体"/>
                <w:color w:val="000000"/>
                <w:szCs w:val="21"/>
              </w:rPr>
              <w:t>按招标文件要求加盖投标人，法定代表人电子印章</w:t>
            </w:r>
          </w:p>
        </w:tc>
      </w:tr>
      <w:tr w14:paraId="0C3372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70985A64">
            <w:pPr>
              <w:spacing w:line="360" w:lineRule="auto"/>
              <w:rPr>
                <w:rFonts w:hint="eastAsia" w:ascii="宋体" w:hAnsi="宋体" w:cs="宋体"/>
                <w:color w:val="000000"/>
                <w:szCs w:val="21"/>
              </w:rPr>
            </w:pPr>
          </w:p>
        </w:tc>
        <w:tc>
          <w:tcPr>
            <w:tcW w:w="2433" w:type="dxa"/>
            <w:tcBorders>
              <w:tl2br w:val="nil"/>
              <w:tr2bl w:val="nil"/>
            </w:tcBorders>
            <w:vAlign w:val="center"/>
          </w:tcPr>
          <w:p w14:paraId="1FD0A026">
            <w:pPr>
              <w:spacing w:line="360" w:lineRule="auto"/>
              <w:rPr>
                <w:rFonts w:hint="eastAsia" w:ascii="宋体" w:hAnsi="宋体" w:cs="宋体"/>
                <w:color w:val="000000"/>
                <w:szCs w:val="21"/>
              </w:rPr>
            </w:pPr>
            <w:r>
              <w:rPr>
                <w:rFonts w:hint="eastAsia" w:ascii="宋体" w:hAnsi="宋体" w:cs="宋体"/>
                <w:color w:val="000000"/>
                <w:szCs w:val="21"/>
              </w:rPr>
              <w:t>投标文件格式</w:t>
            </w:r>
          </w:p>
        </w:tc>
        <w:tc>
          <w:tcPr>
            <w:tcW w:w="5467" w:type="dxa"/>
            <w:tcBorders>
              <w:tl2br w:val="nil"/>
              <w:tr2bl w:val="nil"/>
            </w:tcBorders>
            <w:vAlign w:val="center"/>
          </w:tcPr>
          <w:p w14:paraId="219C81FC">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5A80B8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2CBD2738">
            <w:pPr>
              <w:spacing w:line="360" w:lineRule="auto"/>
              <w:rPr>
                <w:rFonts w:hint="eastAsia" w:ascii="宋体" w:hAnsi="宋体" w:cs="宋体"/>
                <w:color w:val="000000"/>
                <w:szCs w:val="21"/>
              </w:rPr>
            </w:pPr>
          </w:p>
        </w:tc>
        <w:tc>
          <w:tcPr>
            <w:tcW w:w="2433" w:type="dxa"/>
            <w:tcBorders>
              <w:tl2br w:val="nil"/>
              <w:tr2bl w:val="nil"/>
            </w:tcBorders>
            <w:vAlign w:val="center"/>
          </w:tcPr>
          <w:p w14:paraId="6F964D15">
            <w:pPr>
              <w:spacing w:line="360" w:lineRule="auto"/>
              <w:rPr>
                <w:rFonts w:hint="eastAsia" w:ascii="宋体" w:hAnsi="宋体" w:cs="宋体"/>
                <w:color w:val="000000"/>
                <w:szCs w:val="21"/>
              </w:rPr>
            </w:pPr>
            <w:r>
              <w:rPr>
                <w:rFonts w:hint="eastAsia" w:ascii="宋体" w:hAnsi="宋体" w:cs="宋体"/>
                <w:color w:val="000000"/>
                <w:szCs w:val="21"/>
              </w:rPr>
              <w:t>投标报价</w:t>
            </w:r>
          </w:p>
        </w:tc>
        <w:tc>
          <w:tcPr>
            <w:tcW w:w="5467" w:type="dxa"/>
            <w:tcBorders>
              <w:tl2br w:val="nil"/>
              <w:tr2bl w:val="nil"/>
            </w:tcBorders>
            <w:vAlign w:val="center"/>
          </w:tcPr>
          <w:p w14:paraId="7418123E">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1EEC2B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1740656E">
            <w:pPr>
              <w:spacing w:line="360" w:lineRule="auto"/>
              <w:rPr>
                <w:rFonts w:hint="eastAsia" w:ascii="宋体" w:hAnsi="宋体" w:cs="宋体"/>
                <w:color w:val="000000"/>
                <w:szCs w:val="21"/>
              </w:rPr>
            </w:pPr>
          </w:p>
        </w:tc>
        <w:tc>
          <w:tcPr>
            <w:tcW w:w="2433" w:type="dxa"/>
            <w:tcBorders>
              <w:tl2br w:val="nil"/>
              <w:tr2bl w:val="nil"/>
            </w:tcBorders>
            <w:vAlign w:val="center"/>
          </w:tcPr>
          <w:p w14:paraId="1C7FE576">
            <w:pPr>
              <w:spacing w:line="360" w:lineRule="auto"/>
              <w:rPr>
                <w:rFonts w:hint="eastAsia" w:ascii="宋体" w:hAnsi="宋体" w:cs="宋体"/>
                <w:color w:val="000000"/>
                <w:szCs w:val="21"/>
              </w:rPr>
            </w:pPr>
            <w:r>
              <w:rPr>
                <w:rFonts w:hint="eastAsia" w:ascii="宋体" w:hAnsi="宋体" w:cs="宋体"/>
                <w:color w:val="000000"/>
                <w:szCs w:val="21"/>
              </w:rPr>
              <w:t>投标有效期</w:t>
            </w:r>
          </w:p>
        </w:tc>
        <w:tc>
          <w:tcPr>
            <w:tcW w:w="5467" w:type="dxa"/>
            <w:tcBorders>
              <w:tl2br w:val="nil"/>
              <w:tr2bl w:val="nil"/>
            </w:tcBorders>
            <w:vAlign w:val="center"/>
          </w:tcPr>
          <w:p w14:paraId="719291B1">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6B493D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654D1B5F">
            <w:pPr>
              <w:spacing w:line="360" w:lineRule="auto"/>
              <w:rPr>
                <w:rFonts w:hint="eastAsia" w:ascii="宋体" w:hAnsi="宋体" w:cs="宋体"/>
                <w:color w:val="000000"/>
                <w:szCs w:val="21"/>
              </w:rPr>
            </w:pPr>
          </w:p>
        </w:tc>
        <w:tc>
          <w:tcPr>
            <w:tcW w:w="2433" w:type="dxa"/>
            <w:tcBorders>
              <w:tl2br w:val="nil"/>
              <w:tr2bl w:val="nil"/>
            </w:tcBorders>
            <w:vAlign w:val="center"/>
          </w:tcPr>
          <w:p w14:paraId="5A1FF7DB">
            <w:pPr>
              <w:spacing w:line="360" w:lineRule="auto"/>
              <w:rPr>
                <w:rFonts w:hint="eastAsia" w:ascii="宋体" w:hAnsi="宋体" w:cs="宋体"/>
                <w:color w:val="000000"/>
                <w:szCs w:val="21"/>
              </w:rPr>
            </w:pPr>
            <w:r>
              <w:rPr>
                <w:rFonts w:hint="eastAsia" w:ascii="宋体" w:hAnsi="宋体" w:cs="宋体"/>
                <w:color w:val="000000"/>
                <w:szCs w:val="21"/>
              </w:rPr>
              <w:t>监理服务期限、质量等</w:t>
            </w:r>
          </w:p>
        </w:tc>
        <w:tc>
          <w:tcPr>
            <w:tcW w:w="5467" w:type="dxa"/>
            <w:tcBorders>
              <w:tl2br w:val="nil"/>
              <w:tr2bl w:val="nil"/>
            </w:tcBorders>
            <w:vAlign w:val="center"/>
          </w:tcPr>
          <w:p w14:paraId="17747F6D">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725A3D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73CA6870">
            <w:pPr>
              <w:spacing w:line="360" w:lineRule="auto"/>
              <w:rPr>
                <w:rFonts w:hint="eastAsia" w:ascii="宋体" w:hAnsi="宋体" w:cs="宋体"/>
                <w:color w:val="000000"/>
                <w:szCs w:val="21"/>
              </w:rPr>
            </w:pPr>
          </w:p>
        </w:tc>
        <w:tc>
          <w:tcPr>
            <w:tcW w:w="2433" w:type="dxa"/>
            <w:tcBorders>
              <w:tl2br w:val="nil"/>
              <w:tr2bl w:val="nil"/>
            </w:tcBorders>
            <w:vAlign w:val="center"/>
          </w:tcPr>
          <w:p w14:paraId="37158F64">
            <w:pPr>
              <w:spacing w:line="360" w:lineRule="auto"/>
              <w:rPr>
                <w:rFonts w:hint="eastAsia" w:ascii="宋体" w:hAnsi="宋体" w:cs="宋体"/>
                <w:color w:val="000000"/>
                <w:szCs w:val="21"/>
              </w:rPr>
            </w:pPr>
            <w:r>
              <w:rPr>
                <w:rFonts w:hint="eastAsia" w:ascii="宋体" w:hAnsi="宋体" w:cs="宋体"/>
                <w:color w:val="000000"/>
                <w:szCs w:val="21"/>
              </w:rPr>
              <w:t>招标人要求中的实质性条款</w:t>
            </w:r>
          </w:p>
        </w:tc>
        <w:tc>
          <w:tcPr>
            <w:tcW w:w="5467" w:type="dxa"/>
            <w:tcBorders>
              <w:tl2br w:val="nil"/>
              <w:tr2bl w:val="nil"/>
            </w:tcBorders>
            <w:vAlign w:val="center"/>
          </w:tcPr>
          <w:p w14:paraId="512ACF29">
            <w:pPr>
              <w:spacing w:line="360" w:lineRule="auto"/>
              <w:rPr>
                <w:rFonts w:hint="eastAsia" w:ascii="宋体" w:hAnsi="宋体" w:cs="宋体"/>
                <w:color w:val="000000"/>
                <w:szCs w:val="21"/>
              </w:rPr>
            </w:pPr>
            <w:r>
              <w:rPr>
                <w:rFonts w:hint="eastAsia" w:ascii="宋体" w:hAnsi="宋体" w:cs="宋体"/>
                <w:color w:val="000000"/>
                <w:szCs w:val="21"/>
              </w:rPr>
              <w:t>满足招标文件第五章“招标人要求”中标有“*”的条款</w:t>
            </w:r>
          </w:p>
        </w:tc>
      </w:tr>
      <w:tr w14:paraId="222918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0B0755E4">
            <w:pPr>
              <w:spacing w:line="360" w:lineRule="auto"/>
              <w:rPr>
                <w:rFonts w:hint="eastAsia" w:ascii="宋体" w:hAnsi="宋体" w:cs="宋体"/>
                <w:color w:val="000000"/>
                <w:szCs w:val="21"/>
              </w:rPr>
            </w:pPr>
          </w:p>
        </w:tc>
        <w:tc>
          <w:tcPr>
            <w:tcW w:w="2433" w:type="dxa"/>
            <w:tcBorders>
              <w:tl2br w:val="nil"/>
              <w:tr2bl w:val="nil"/>
            </w:tcBorders>
            <w:vAlign w:val="center"/>
          </w:tcPr>
          <w:p w14:paraId="3376D1BD">
            <w:pPr>
              <w:spacing w:line="360" w:lineRule="auto"/>
              <w:rPr>
                <w:rFonts w:hint="eastAsia" w:ascii="宋体" w:hAnsi="宋体" w:cs="宋体"/>
                <w:color w:val="000000"/>
                <w:szCs w:val="21"/>
              </w:rPr>
            </w:pPr>
            <w:r>
              <w:rPr>
                <w:rFonts w:hint="eastAsia" w:ascii="宋体" w:hAnsi="宋体" w:cs="宋体"/>
                <w:color w:val="000000"/>
                <w:szCs w:val="21"/>
              </w:rPr>
              <w:t>“企业承诺书”、“总监理工程师承诺书”等招标文件有格式要求的实质性内容须按招标文件规定的内容及格式填写，并须按规定格式签字、盖章</w:t>
            </w:r>
          </w:p>
        </w:tc>
        <w:tc>
          <w:tcPr>
            <w:tcW w:w="5467" w:type="dxa"/>
            <w:tcBorders>
              <w:tl2br w:val="nil"/>
              <w:tr2bl w:val="nil"/>
            </w:tcBorders>
            <w:vAlign w:val="center"/>
          </w:tcPr>
          <w:p w14:paraId="70590531">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bl>
    <w:p w14:paraId="1D92FA15">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4.4</w:t>
      </w:r>
      <w:r>
        <w:rPr>
          <w:rFonts w:hint="eastAsia" w:ascii="宋体" w:hAnsi="宋体" w:cs="宋体"/>
          <w:color w:val="000000"/>
          <w:szCs w:val="21"/>
        </w:rPr>
        <w:t>投标人有以下情形之一的，评标委员会应当否决其投标：</w:t>
      </w:r>
    </w:p>
    <w:p w14:paraId="2A90B406">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 xml:space="preserve">（1）串通投标或弄虚作假或有其他违法行为的；    </w:t>
      </w:r>
    </w:p>
    <w:p w14:paraId="0C570D18">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（2）不按评标委员会要求澄清、说明或补正的；</w:t>
      </w:r>
    </w:p>
    <w:p w14:paraId="029E0D11">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（3）实质性内容不全或关键字迹模糊、无法辨认；</w:t>
      </w:r>
    </w:p>
    <w:p w14:paraId="0467F343">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（4）递交两份或多份内容不同的投标文件，或在一份投标文件中对同一招标项目有两个或多个报价，且未声明哪一个有效的（按招标文件规定提交备选方案的除外）；</w:t>
      </w:r>
    </w:p>
    <w:p w14:paraId="22EBF9A8">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（5）投标报价超过该项目最高投标限价的；</w:t>
      </w:r>
    </w:p>
    <w:p w14:paraId="51D561DC">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（6）不同投标人投标文件创建标识码相同的；</w:t>
      </w:r>
    </w:p>
    <w:p w14:paraId="02181C97">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（7）不同投标人的投标文件出现相同机器识别码的；</w:t>
      </w:r>
    </w:p>
    <w:p w14:paraId="720D789C">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（8）投标文件中存在招标人不能接受的其他实质性条件；</w:t>
      </w:r>
    </w:p>
    <w:p w14:paraId="09D8FBE1">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（9）法律法规规定的其他情形。</w:t>
      </w:r>
    </w:p>
    <w:p w14:paraId="64438CE0">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4.5</w:t>
      </w:r>
      <w:r>
        <w:rPr>
          <w:rFonts w:hint="eastAsia" w:ascii="宋体" w:hAnsi="宋体" w:cs="宋体"/>
          <w:color w:val="000000"/>
          <w:szCs w:val="21"/>
        </w:rPr>
        <w:t>投标报价有算术错误及其他错误的，评标委员会按以下原则要求投标人对投标报价进行修正，并要求投标人书面澄清确认。投标人拒不澄清确认的，评标委员会应当否决其投标：</w:t>
      </w:r>
    </w:p>
    <w:p w14:paraId="0E8058AD">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（1）投标文件中的大写金额与小写金额不一致的，以大写金额为准；</w:t>
      </w:r>
    </w:p>
    <w:p w14:paraId="6CD69C84">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（2）总价金额与单价金额不一致的，以单价金额为准，但单价金额小数点有明显错误的除</w:t>
      </w:r>
    </w:p>
    <w:p w14:paraId="003F7296">
      <w:pPr>
        <w:spacing w:line="360" w:lineRule="auto"/>
        <w:rPr>
          <w:rFonts w:hint="eastAsia" w:ascii="宋体" w:hAnsi="宋体" w:cs="宋体"/>
          <w:color w:val="000000"/>
          <w:szCs w:val="21"/>
        </w:rPr>
      </w:pPr>
      <w:r>
        <w:rPr>
          <w:rFonts w:hint="eastAsia" w:ascii="宋体" w:hAnsi="宋体" w:cs="宋体"/>
          <w:color w:val="000000"/>
          <w:szCs w:val="21"/>
        </w:rPr>
        <w:t>外。</w:t>
      </w:r>
    </w:p>
    <w:p w14:paraId="1D1B9712">
      <w:pPr>
        <w:spacing w:line="360" w:lineRule="auto"/>
        <w:ind w:firstLine="420" w:firstLineChars="200"/>
        <w:rPr>
          <w:rFonts w:hint="eastAsia" w:ascii="宋体" w:hAnsi="宋体" w:cs="宋体"/>
          <w:bCs/>
          <w:color w:val="000000"/>
          <w:szCs w:val="21"/>
        </w:rPr>
      </w:pPr>
      <w:r>
        <w:rPr>
          <w:rFonts w:hint="eastAsia" w:ascii="宋体" w:hAnsi="宋体" w:cs="宋体"/>
          <w:bCs/>
          <w:color w:val="000000"/>
          <w:szCs w:val="21"/>
        </w:rPr>
        <w:t>3.</w:t>
      </w:r>
      <w:r>
        <w:rPr>
          <w:rFonts w:ascii="宋体" w:hAnsi="宋体" w:cs="宋体"/>
          <w:bCs/>
          <w:color w:val="000000"/>
          <w:szCs w:val="21"/>
        </w:rPr>
        <w:t>4.6</w:t>
      </w:r>
      <w:r>
        <w:rPr>
          <w:rFonts w:hint="eastAsia" w:ascii="宋体" w:hAnsi="宋体" w:cs="宋体"/>
          <w:bCs/>
          <w:color w:val="000000"/>
          <w:szCs w:val="21"/>
        </w:rPr>
        <w:t>技术标符合性审查（技术标采用明标）</w:t>
      </w:r>
    </w:p>
    <w:p w14:paraId="467F5852">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技术标采用符合性审查。符合性审查的结论分为“合格”和“不合格”。技术标被评标委员会认定为“不合格”的投标文件，不得推荐为中标候选人。</w:t>
      </w:r>
    </w:p>
    <w:p w14:paraId="1E6C0E4B">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评标委员会对投标人的技术标各项内容进行独立评审。</w:t>
      </w:r>
    </w:p>
    <w:p w14:paraId="326D182E">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技术标评审内容：</w:t>
      </w:r>
    </w:p>
    <w:tbl>
      <w:tblPr>
        <w:tblStyle w:val="32"/>
        <w:tblpPr w:leftFromText="180" w:rightFromText="180" w:vertAnchor="text" w:horzAnchor="page" w:tblpX="1776" w:tblpY="171"/>
        <w:tblOverlap w:val="never"/>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80"/>
        <w:gridCol w:w="3031"/>
        <w:gridCol w:w="4568"/>
      </w:tblGrid>
      <w:tr w14:paraId="3D0F3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trPr>
        <w:tc>
          <w:tcPr>
            <w:tcW w:w="1380" w:type="dxa"/>
            <w:vMerge w:val="restart"/>
            <w:vAlign w:val="center"/>
          </w:tcPr>
          <w:p w14:paraId="1E457AC0">
            <w:pPr>
              <w:spacing w:line="360" w:lineRule="auto"/>
              <w:jc w:val="center"/>
              <w:rPr>
                <w:rFonts w:hint="eastAsia" w:ascii="宋体" w:hAnsi="宋体" w:cs="宋体"/>
                <w:color w:val="000000"/>
                <w:szCs w:val="21"/>
              </w:rPr>
            </w:pPr>
            <w:r>
              <w:rPr>
                <w:rFonts w:hint="eastAsia" w:ascii="宋体" w:hAnsi="宋体" w:cs="宋体"/>
                <w:color w:val="000000"/>
                <w:szCs w:val="21"/>
              </w:rPr>
              <w:t>监理大纲</w:t>
            </w:r>
          </w:p>
        </w:tc>
        <w:tc>
          <w:tcPr>
            <w:tcW w:w="3031" w:type="dxa"/>
            <w:vAlign w:val="bottom"/>
          </w:tcPr>
          <w:p w14:paraId="6A82C9A6">
            <w:pPr>
              <w:spacing w:line="360" w:lineRule="auto"/>
              <w:jc w:val="center"/>
              <w:rPr>
                <w:rFonts w:hint="eastAsia" w:ascii="宋体" w:hAnsi="宋体" w:cs="宋体"/>
                <w:b/>
                <w:color w:val="000000"/>
                <w:szCs w:val="21"/>
              </w:rPr>
            </w:pPr>
            <w:r>
              <w:rPr>
                <w:rFonts w:hint="eastAsia" w:ascii="宋体" w:hAnsi="宋体" w:cs="宋体"/>
                <w:b/>
                <w:color w:val="000000"/>
                <w:szCs w:val="21"/>
              </w:rPr>
              <w:t>评审内容</w:t>
            </w:r>
          </w:p>
        </w:tc>
        <w:tc>
          <w:tcPr>
            <w:tcW w:w="4568" w:type="dxa"/>
            <w:vAlign w:val="bottom"/>
          </w:tcPr>
          <w:p w14:paraId="367EE475">
            <w:pPr>
              <w:spacing w:line="360" w:lineRule="auto"/>
              <w:jc w:val="center"/>
              <w:rPr>
                <w:rFonts w:hint="eastAsia" w:ascii="宋体" w:hAnsi="宋体" w:cs="宋体"/>
                <w:b/>
                <w:color w:val="000000"/>
                <w:w w:val="99"/>
                <w:szCs w:val="21"/>
              </w:rPr>
            </w:pPr>
            <w:r>
              <w:rPr>
                <w:rFonts w:hint="eastAsia" w:ascii="宋体" w:hAnsi="宋体" w:cs="宋体"/>
                <w:b/>
                <w:color w:val="000000"/>
                <w:w w:val="99"/>
                <w:szCs w:val="21"/>
              </w:rPr>
              <w:t>审查标准</w:t>
            </w:r>
          </w:p>
        </w:tc>
      </w:tr>
      <w:tr w14:paraId="0C263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8" w:hRule="atLeast"/>
        </w:trPr>
        <w:tc>
          <w:tcPr>
            <w:tcW w:w="1380" w:type="dxa"/>
            <w:vMerge w:val="continue"/>
            <w:vAlign w:val="center"/>
          </w:tcPr>
          <w:p w14:paraId="0D0BEF7A">
            <w:pPr>
              <w:spacing w:line="360" w:lineRule="auto"/>
              <w:jc w:val="center"/>
              <w:rPr>
                <w:rFonts w:hint="eastAsia" w:ascii="宋体" w:hAnsi="宋体" w:cs="宋体"/>
                <w:color w:val="000000"/>
                <w:szCs w:val="21"/>
              </w:rPr>
            </w:pPr>
          </w:p>
        </w:tc>
        <w:tc>
          <w:tcPr>
            <w:tcW w:w="3031" w:type="dxa"/>
            <w:vAlign w:val="center"/>
          </w:tcPr>
          <w:p w14:paraId="1DEEE44E">
            <w:pPr>
              <w:spacing w:line="360" w:lineRule="auto"/>
              <w:rPr>
                <w:rFonts w:hint="eastAsia" w:ascii="宋体" w:hAnsi="宋体" w:cs="宋体"/>
                <w:color w:val="000000"/>
                <w:szCs w:val="21"/>
              </w:rPr>
            </w:pPr>
            <w:r>
              <w:rPr>
                <w:rFonts w:hint="eastAsia" w:ascii="宋体" w:hAnsi="宋体" w:cs="宋体"/>
                <w:color w:val="000000"/>
                <w:szCs w:val="21"/>
              </w:rPr>
              <w:t>1、总监对该项目的概述</w:t>
            </w:r>
          </w:p>
        </w:tc>
        <w:tc>
          <w:tcPr>
            <w:tcW w:w="4568" w:type="dxa"/>
          </w:tcPr>
          <w:p w14:paraId="70B934A9">
            <w:pPr>
              <w:spacing w:line="360" w:lineRule="auto"/>
              <w:ind w:firstLine="478" w:firstLineChars="228"/>
              <w:jc w:val="both"/>
              <w:rPr>
                <w:rFonts w:hint="eastAsia" w:ascii="宋体" w:hAnsi="宋体" w:cs="宋体"/>
                <w:color w:val="000000"/>
                <w:szCs w:val="21"/>
              </w:rPr>
            </w:pPr>
            <w:r>
              <w:rPr>
                <w:rFonts w:hint="eastAsia" w:ascii="宋体" w:hAnsi="宋体" w:cs="宋体"/>
                <w:color w:val="000000"/>
                <w:szCs w:val="21"/>
              </w:rPr>
              <w:t>总监根据项目的内容和特点作完整、深刻和有针对性的表达，特别是对项目的难点和关键点以及解决的办法，陈述必须详实、科学和客观合理，切忌空话、套话。</w:t>
            </w:r>
          </w:p>
        </w:tc>
      </w:tr>
      <w:tr w14:paraId="1C6A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trPr>
        <w:tc>
          <w:tcPr>
            <w:tcW w:w="1380" w:type="dxa"/>
            <w:vMerge w:val="continue"/>
            <w:vAlign w:val="center"/>
          </w:tcPr>
          <w:p w14:paraId="32188FC8">
            <w:pPr>
              <w:spacing w:line="360" w:lineRule="auto"/>
              <w:jc w:val="both"/>
              <w:rPr>
                <w:rFonts w:hint="eastAsia" w:ascii="宋体" w:hAnsi="宋体" w:cs="宋体"/>
                <w:color w:val="000000"/>
                <w:szCs w:val="21"/>
              </w:rPr>
            </w:pPr>
          </w:p>
        </w:tc>
        <w:tc>
          <w:tcPr>
            <w:tcW w:w="3031" w:type="dxa"/>
            <w:vAlign w:val="center"/>
          </w:tcPr>
          <w:p w14:paraId="7350AA25">
            <w:pPr>
              <w:spacing w:line="360" w:lineRule="auto"/>
              <w:rPr>
                <w:rFonts w:hint="eastAsia" w:ascii="宋体" w:hAnsi="宋体" w:cs="宋体"/>
                <w:color w:val="000000"/>
                <w:szCs w:val="21"/>
              </w:rPr>
            </w:pPr>
            <w:r>
              <w:rPr>
                <w:rFonts w:hint="eastAsia" w:ascii="宋体" w:hAnsi="宋体" w:cs="宋体"/>
                <w:color w:val="000000"/>
                <w:szCs w:val="21"/>
              </w:rPr>
              <w:t>2、质量、进度、造价控制</w:t>
            </w:r>
          </w:p>
        </w:tc>
        <w:tc>
          <w:tcPr>
            <w:tcW w:w="4568" w:type="dxa"/>
          </w:tcPr>
          <w:p w14:paraId="789C3A02">
            <w:pPr>
              <w:spacing w:line="360" w:lineRule="auto"/>
              <w:ind w:firstLine="478" w:firstLineChars="228"/>
              <w:jc w:val="both"/>
              <w:rPr>
                <w:rFonts w:hint="eastAsia" w:ascii="宋体" w:hAnsi="宋体" w:cs="宋体"/>
                <w:color w:val="000000"/>
                <w:szCs w:val="21"/>
              </w:rPr>
            </w:pPr>
            <w:r>
              <w:rPr>
                <w:rFonts w:hint="eastAsia" w:ascii="宋体" w:hAnsi="宋体" w:cs="宋体"/>
                <w:color w:val="000000"/>
                <w:szCs w:val="21"/>
              </w:rPr>
              <w:t>针对项目实际情况，质量、进度、造价控制的方法有相应的保证措施，措施完整、可行、科学</w:t>
            </w:r>
          </w:p>
        </w:tc>
      </w:tr>
      <w:tr w14:paraId="6B7F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2" w:hRule="atLeast"/>
        </w:trPr>
        <w:tc>
          <w:tcPr>
            <w:tcW w:w="1380" w:type="dxa"/>
            <w:vMerge w:val="continue"/>
            <w:vAlign w:val="center"/>
          </w:tcPr>
          <w:p w14:paraId="38EDD504">
            <w:pPr>
              <w:spacing w:line="360" w:lineRule="auto"/>
              <w:jc w:val="both"/>
              <w:rPr>
                <w:rFonts w:hint="eastAsia" w:ascii="宋体" w:hAnsi="宋体" w:cs="宋体"/>
                <w:color w:val="000000"/>
                <w:szCs w:val="21"/>
              </w:rPr>
            </w:pPr>
          </w:p>
        </w:tc>
        <w:tc>
          <w:tcPr>
            <w:tcW w:w="3031" w:type="dxa"/>
            <w:vAlign w:val="center"/>
          </w:tcPr>
          <w:p w14:paraId="1711DC76">
            <w:pPr>
              <w:spacing w:line="360" w:lineRule="auto"/>
              <w:rPr>
                <w:rFonts w:hint="eastAsia" w:ascii="宋体" w:hAnsi="宋体" w:cs="宋体"/>
                <w:color w:val="000000"/>
                <w:szCs w:val="21"/>
              </w:rPr>
            </w:pPr>
            <w:r>
              <w:rPr>
                <w:rFonts w:hint="eastAsia" w:ascii="宋体" w:hAnsi="宋体" w:cs="宋体"/>
                <w:color w:val="000000"/>
                <w:szCs w:val="21"/>
              </w:rPr>
              <w:t>3、合同和信息管理、文明施工管理</w:t>
            </w:r>
          </w:p>
        </w:tc>
        <w:tc>
          <w:tcPr>
            <w:tcW w:w="4568" w:type="dxa"/>
          </w:tcPr>
          <w:p w14:paraId="234364D3">
            <w:pPr>
              <w:spacing w:line="360" w:lineRule="auto"/>
              <w:ind w:firstLine="478" w:firstLineChars="228"/>
              <w:jc w:val="both"/>
              <w:rPr>
                <w:rFonts w:hint="eastAsia" w:ascii="宋体" w:hAnsi="宋体" w:cs="宋体"/>
                <w:color w:val="000000"/>
                <w:szCs w:val="21"/>
              </w:rPr>
            </w:pPr>
            <w:r>
              <w:rPr>
                <w:rFonts w:hint="eastAsia" w:ascii="宋体" w:hAnsi="宋体" w:cs="宋体"/>
                <w:color w:val="000000"/>
                <w:szCs w:val="21"/>
              </w:rPr>
              <w:t>对合同和信息管理、文明施工管理的方法科学、可行，措施针对性。</w:t>
            </w:r>
          </w:p>
        </w:tc>
      </w:tr>
      <w:tr w14:paraId="4E20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9" w:hRule="atLeast"/>
        </w:trPr>
        <w:tc>
          <w:tcPr>
            <w:tcW w:w="1380" w:type="dxa"/>
            <w:vMerge w:val="continue"/>
            <w:vAlign w:val="center"/>
          </w:tcPr>
          <w:p w14:paraId="1CB01F2B">
            <w:pPr>
              <w:spacing w:line="360" w:lineRule="auto"/>
              <w:jc w:val="both"/>
              <w:rPr>
                <w:rFonts w:hint="eastAsia" w:ascii="宋体" w:hAnsi="宋体" w:cs="宋体"/>
                <w:color w:val="000000"/>
                <w:szCs w:val="21"/>
              </w:rPr>
            </w:pPr>
          </w:p>
        </w:tc>
        <w:tc>
          <w:tcPr>
            <w:tcW w:w="3031" w:type="dxa"/>
            <w:vAlign w:val="center"/>
          </w:tcPr>
          <w:p w14:paraId="2BA8803A">
            <w:pPr>
              <w:spacing w:line="360" w:lineRule="auto"/>
              <w:rPr>
                <w:rFonts w:hint="eastAsia" w:ascii="宋体" w:hAnsi="宋体" w:cs="宋体"/>
                <w:color w:val="000000"/>
                <w:szCs w:val="21"/>
              </w:rPr>
            </w:pPr>
            <w:r>
              <w:rPr>
                <w:rFonts w:hint="eastAsia" w:ascii="宋体" w:hAnsi="宋体" w:cs="宋体"/>
                <w:color w:val="000000"/>
                <w:szCs w:val="21"/>
              </w:rPr>
              <w:t>*4、安全生产管理</w:t>
            </w:r>
          </w:p>
        </w:tc>
        <w:tc>
          <w:tcPr>
            <w:tcW w:w="4568" w:type="dxa"/>
          </w:tcPr>
          <w:p w14:paraId="7A4BEF1C">
            <w:pPr>
              <w:spacing w:line="360" w:lineRule="auto"/>
              <w:ind w:firstLine="420" w:firstLineChars="200"/>
              <w:jc w:val="both"/>
              <w:rPr>
                <w:rFonts w:hint="eastAsia" w:ascii="宋体" w:hAnsi="宋体" w:cs="宋体"/>
                <w:color w:val="000000"/>
                <w:szCs w:val="21"/>
              </w:rPr>
            </w:pPr>
            <w:r>
              <w:rPr>
                <w:rFonts w:hint="eastAsia" w:ascii="宋体" w:hAnsi="宋体" w:cs="宋体"/>
                <w:color w:val="000000"/>
                <w:szCs w:val="21"/>
              </w:rPr>
              <w:t>针对项目实际情况，有相应的安全目标和保证措施，措施完整、可行、科学，适用规范正确，满足规范要求</w:t>
            </w:r>
          </w:p>
        </w:tc>
      </w:tr>
      <w:tr w14:paraId="183C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380" w:type="dxa"/>
            <w:vMerge w:val="continue"/>
            <w:vAlign w:val="center"/>
          </w:tcPr>
          <w:p w14:paraId="6062AD74">
            <w:pPr>
              <w:spacing w:line="360" w:lineRule="auto"/>
              <w:jc w:val="both"/>
              <w:rPr>
                <w:rFonts w:hint="eastAsia" w:ascii="宋体" w:hAnsi="宋体" w:cs="宋体"/>
                <w:color w:val="000000"/>
                <w:szCs w:val="21"/>
              </w:rPr>
            </w:pPr>
          </w:p>
        </w:tc>
        <w:tc>
          <w:tcPr>
            <w:tcW w:w="3031" w:type="dxa"/>
            <w:vAlign w:val="center"/>
          </w:tcPr>
          <w:p w14:paraId="44A51ECC">
            <w:pPr>
              <w:spacing w:line="360" w:lineRule="auto"/>
              <w:rPr>
                <w:rFonts w:hint="eastAsia" w:ascii="宋体" w:hAnsi="宋体" w:cs="宋体"/>
                <w:color w:val="000000"/>
                <w:szCs w:val="21"/>
              </w:rPr>
            </w:pPr>
            <w:r>
              <w:rPr>
                <w:rFonts w:hint="eastAsia" w:ascii="宋体" w:hAnsi="宋体" w:cs="宋体"/>
                <w:color w:val="000000"/>
                <w:szCs w:val="21"/>
              </w:rPr>
              <w:t>*5、关键工序控制</w:t>
            </w:r>
          </w:p>
        </w:tc>
        <w:tc>
          <w:tcPr>
            <w:tcW w:w="4568" w:type="dxa"/>
          </w:tcPr>
          <w:p w14:paraId="0D9B41EB">
            <w:pPr>
              <w:spacing w:line="360" w:lineRule="auto"/>
              <w:ind w:firstLine="420" w:firstLineChars="200"/>
              <w:jc w:val="both"/>
              <w:rPr>
                <w:rFonts w:hint="eastAsia" w:ascii="宋体" w:hAnsi="宋体" w:cs="宋体"/>
                <w:color w:val="000000"/>
                <w:szCs w:val="21"/>
              </w:rPr>
            </w:pPr>
            <w:r>
              <w:rPr>
                <w:rFonts w:hint="eastAsia" w:ascii="宋体" w:hAnsi="宋体" w:cs="宋体"/>
                <w:color w:val="000000"/>
                <w:szCs w:val="21"/>
              </w:rPr>
              <w:t>对工程的关键工序认识清晰，对工程关键工序的监理方法科学，经济、安全，措施有针对性</w:t>
            </w:r>
          </w:p>
        </w:tc>
      </w:tr>
    </w:tbl>
    <w:p w14:paraId="64B8C710">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注：（1）根据评审标准，评标委员会在每项评审内容后面用“通过”与“不通过”表示。</w:t>
      </w:r>
    </w:p>
    <w:p w14:paraId="1FB9A1F5">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（2）技术标共5项评审内容中至少有4项通过，视为该技术标合格。</w:t>
      </w:r>
    </w:p>
    <w:p w14:paraId="2F86F21F">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（3）第4、第5项评审内容为“*”号条款，其中任意一项评审不通过的，视为该技术标评审不合格。</w:t>
      </w:r>
    </w:p>
    <w:p w14:paraId="670358FD">
      <w:pPr>
        <w:spacing w:line="360" w:lineRule="auto"/>
        <w:ind w:firstLine="422" w:firstLineChars="200"/>
        <w:rPr>
          <w:rFonts w:hint="eastAsia" w:ascii="宋体" w:hAnsi="宋体" w:cs="宋体"/>
          <w:b/>
          <w:bCs/>
          <w:szCs w:val="21"/>
        </w:rPr>
      </w:pPr>
      <w:r>
        <w:rPr>
          <w:rFonts w:hint="eastAsia" w:ascii="宋体" w:hAnsi="宋体" w:cs="宋体"/>
          <w:b/>
          <w:bCs/>
          <w:szCs w:val="21"/>
        </w:rPr>
        <w:t>3.</w:t>
      </w:r>
      <w:r>
        <w:rPr>
          <w:rFonts w:ascii="宋体" w:hAnsi="宋体" w:cs="宋体"/>
          <w:b/>
          <w:bCs/>
          <w:szCs w:val="21"/>
        </w:rPr>
        <w:t>5</w:t>
      </w:r>
      <w:r>
        <w:rPr>
          <w:rFonts w:hint="eastAsia" w:ascii="宋体" w:hAnsi="宋体" w:cs="宋体"/>
          <w:b/>
          <w:bCs/>
          <w:szCs w:val="21"/>
        </w:rPr>
        <w:t>投标文件的澄清</w:t>
      </w:r>
    </w:p>
    <w:p w14:paraId="0679D7ED">
      <w:pPr>
        <w:spacing w:line="360" w:lineRule="auto"/>
        <w:ind w:firstLine="420" w:firstLineChars="200"/>
        <w:rPr>
          <w:rFonts w:hint="eastAsia" w:ascii="宋体" w:hAnsi="宋体" w:cs="宋体"/>
          <w:szCs w:val="21"/>
        </w:rPr>
      </w:pPr>
      <w:r>
        <w:rPr>
          <w:rFonts w:hint="eastAsia" w:ascii="宋体" w:hAnsi="宋体" w:cs="宋体"/>
          <w:szCs w:val="21"/>
        </w:rPr>
        <w:t>3.</w:t>
      </w:r>
      <w:r>
        <w:rPr>
          <w:rFonts w:ascii="宋体" w:hAnsi="宋体" w:cs="宋体"/>
          <w:szCs w:val="21"/>
        </w:rPr>
        <w:t>5</w:t>
      </w:r>
      <w:r>
        <w:rPr>
          <w:rFonts w:hint="eastAsia" w:ascii="宋体" w:hAnsi="宋体" w:cs="宋体"/>
          <w:szCs w:val="21"/>
        </w:rPr>
        <w:t>.1 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14:paraId="0B5D55CD">
      <w:pPr>
        <w:spacing w:line="360" w:lineRule="auto"/>
        <w:ind w:firstLine="420" w:firstLineChars="200"/>
        <w:rPr>
          <w:rFonts w:hint="eastAsia" w:ascii="宋体" w:hAnsi="宋体" w:cs="宋体"/>
          <w:szCs w:val="21"/>
        </w:rPr>
      </w:pPr>
      <w:r>
        <w:rPr>
          <w:rFonts w:hint="eastAsia" w:ascii="宋体" w:hAnsi="宋体" w:cs="宋体"/>
          <w:szCs w:val="21"/>
        </w:rPr>
        <w:t>3.</w:t>
      </w:r>
      <w:r>
        <w:rPr>
          <w:rFonts w:ascii="宋体" w:hAnsi="宋体" w:cs="宋体"/>
          <w:szCs w:val="21"/>
        </w:rPr>
        <w:t>5</w:t>
      </w:r>
      <w:r>
        <w:rPr>
          <w:rFonts w:hint="eastAsia" w:ascii="宋体" w:hAnsi="宋体" w:cs="宋体"/>
          <w:szCs w:val="21"/>
        </w:rPr>
        <w:t>.2 澄清、说明或补正不得超出投标文件的范围且不得改变投标文件的实质性内容，并构成投标文件的组成部分。</w:t>
      </w:r>
    </w:p>
    <w:p w14:paraId="16B13D84">
      <w:pPr>
        <w:spacing w:line="360" w:lineRule="auto"/>
        <w:ind w:firstLine="420" w:firstLineChars="200"/>
        <w:rPr>
          <w:rFonts w:hint="eastAsia" w:ascii="宋体" w:hAnsi="宋体" w:cs="宋体"/>
          <w:color w:val="000000"/>
          <w:szCs w:val="21"/>
        </w:rPr>
      </w:pPr>
      <w:r>
        <w:rPr>
          <w:rFonts w:hint="eastAsia" w:ascii="宋体" w:hAnsi="宋体" w:cs="宋体"/>
          <w:szCs w:val="21"/>
        </w:rPr>
        <w:t>3.</w:t>
      </w:r>
      <w:r>
        <w:rPr>
          <w:rFonts w:ascii="宋体" w:hAnsi="宋体" w:cs="宋体"/>
          <w:szCs w:val="21"/>
        </w:rPr>
        <w:t>5</w:t>
      </w:r>
      <w:r>
        <w:rPr>
          <w:rFonts w:hint="eastAsia" w:ascii="宋体" w:hAnsi="宋体" w:cs="宋体"/>
          <w:szCs w:val="21"/>
        </w:rPr>
        <w:t>.3 评标委员会对投标人提交的澄清、说明或补正有疑问的，可以要求投标人进一步澄清、说明或补正，直至满足评标委员会的要求。</w:t>
      </w:r>
    </w:p>
    <w:p w14:paraId="2891B298">
      <w:pPr>
        <w:spacing w:line="360" w:lineRule="auto"/>
        <w:rPr>
          <w:rFonts w:hint="eastAsia" w:ascii="宋体" w:hAnsi="宋体" w:cs="宋体"/>
          <w:b/>
          <w:color w:val="000000"/>
          <w:szCs w:val="21"/>
        </w:rPr>
      </w:pPr>
      <w:r>
        <w:rPr>
          <w:rFonts w:ascii="宋体" w:hAnsi="宋体" w:cs="宋体"/>
          <w:b/>
          <w:color w:val="000000"/>
          <w:szCs w:val="21"/>
        </w:rPr>
        <w:t>4.</w:t>
      </w:r>
      <w:r>
        <w:rPr>
          <w:rFonts w:hint="eastAsia" w:ascii="宋体" w:hAnsi="宋体" w:cs="宋体"/>
          <w:b/>
          <w:color w:val="000000"/>
          <w:szCs w:val="21"/>
        </w:rPr>
        <w:t>评审结果</w:t>
      </w:r>
    </w:p>
    <w:p w14:paraId="787D2930">
      <w:pPr>
        <w:spacing w:line="360" w:lineRule="auto"/>
        <w:ind w:firstLine="420" w:firstLineChars="200"/>
        <w:rPr>
          <w:rFonts w:hint="eastAsia" w:ascii="宋体" w:hAnsi="宋体" w:cs="宋体"/>
          <w:szCs w:val="21"/>
        </w:rPr>
      </w:pPr>
      <w:r>
        <w:rPr>
          <w:rFonts w:hint="eastAsia" w:ascii="宋体" w:hAnsi="宋体" w:cs="宋体"/>
          <w:color w:val="000000"/>
          <w:szCs w:val="21"/>
        </w:rPr>
        <w:t>4.1</w:t>
      </w:r>
      <w:r>
        <w:rPr>
          <w:rFonts w:hint="eastAsia" w:ascii="宋体" w:hAnsi="宋体" w:cs="宋体"/>
          <w:szCs w:val="21"/>
        </w:rPr>
        <w:t>除第二章“投标人须知”前附表授权直接确定中标人外，评标委员会按照综合得分由高到低的顺序推荐中标候选人，并标明排序。</w:t>
      </w:r>
    </w:p>
    <w:p w14:paraId="74A20A93">
      <w:pPr>
        <w:widowControl w:val="0"/>
        <w:spacing w:line="360" w:lineRule="auto"/>
        <w:ind w:firstLine="420" w:firstLineChars="200"/>
        <w:jc w:val="both"/>
        <w:rPr>
          <w:rFonts w:hint="eastAsia" w:ascii="宋体" w:hAnsi="宋体"/>
          <w:kern w:val="2"/>
          <w:szCs w:val="21"/>
        </w:rPr>
      </w:pPr>
      <w:bookmarkStart w:id="136" w:name="_Hlk142248753"/>
      <w:r>
        <w:rPr>
          <w:rFonts w:hint="eastAsia" w:ascii="宋体" w:hAnsi="宋体"/>
          <w:kern w:val="2"/>
          <w:szCs w:val="21"/>
        </w:rPr>
        <w:t>4</w:t>
      </w:r>
      <w:r>
        <w:rPr>
          <w:rFonts w:ascii="宋体" w:hAnsi="宋体"/>
          <w:kern w:val="2"/>
          <w:szCs w:val="21"/>
        </w:rPr>
        <w:t>.2</w:t>
      </w:r>
      <w:r>
        <w:rPr>
          <w:rFonts w:hint="eastAsia" w:ascii="宋体" w:hAnsi="宋体"/>
          <w:kern w:val="2"/>
          <w:szCs w:val="21"/>
        </w:rPr>
        <w:t>评标委员会发现中标候选人的投标报价可能低于成本影响履约的，应当要求其在3</w:t>
      </w:r>
      <w:r>
        <w:rPr>
          <w:rFonts w:ascii="宋体" w:hAnsi="宋体"/>
          <w:kern w:val="2"/>
          <w:szCs w:val="21"/>
        </w:rPr>
        <w:t>0</w:t>
      </w:r>
      <w:r>
        <w:rPr>
          <w:rFonts w:hint="eastAsia" w:ascii="宋体" w:hAnsi="宋体"/>
          <w:kern w:val="2"/>
          <w:szCs w:val="21"/>
        </w:rPr>
        <w:t>分钟内提供书面说明，必要时提供相关证明材料。中标候选人不能合理说明或者不能提供相应证明材料的，由评标委员会认定该中标候选人以低于成本报价，其投标文件按无效处理。</w:t>
      </w:r>
    </w:p>
    <w:bookmarkEnd w:id="136"/>
    <w:p w14:paraId="077C983A">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3</w:t>
      </w:r>
      <w:r>
        <w:rPr>
          <w:rFonts w:hint="eastAsia" w:ascii="宋体" w:hAnsi="宋体" w:cs="宋体"/>
          <w:szCs w:val="21"/>
        </w:rPr>
        <w:t>评标委员会（招标代理机构协助）对拟推荐的中标候选人的信用状况进行查询，经查询若被列入投标人须知前附表中10.</w:t>
      </w:r>
      <w:r>
        <w:rPr>
          <w:rFonts w:ascii="宋体" w:hAnsi="宋体" w:cs="宋体"/>
          <w:szCs w:val="21"/>
        </w:rPr>
        <w:t>3</w:t>
      </w:r>
      <w:r>
        <w:rPr>
          <w:rFonts w:hint="eastAsia" w:ascii="宋体" w:hAnsi="宋体" w:cs="宋体"/>
          <w:szCs w:val="21"/>
        </w:rPr>
        <w:t>.1失信名单的，评标委员会不推荐其为中标候选人，并重新确定中标候选人人选，</w:t>
      </w:r>
      <w:r>
        <w:rPr>
          <w:rFonts w:hint="eastAsia" w:ascii="宋体" w:hAnsi="宋体"/>
          <w:szCs w:val="21"/>
        </w:rPr>
        <w:t>将查询情况记入评审报告中</w:t>
      </w:r>
      <w:r>
        <w:rPr>
          <w:rFonts w:hint="eastAsia" w:ascii="宋体" w:hAnsi="宋体" w:cs="宋体"/>
          <w:szCs w:val="21"/>
        </w:rPr>
        <w:t>。</w:t>
      </w:r>
    </w:p>
    <w:p w14:paraId="51E88F0F">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4</w:t>
      </w:r>
      <w:r>
        <w:rPr>
          <w:rFonts w:hint="eastAsia" w:ascii="宋体" w:hAnsi="宋体" w:cs="宋体"/>
          <w:color w:val="000000"/>
          <w:szCs w:val="21"/>
        </w:rPr>
        <w:t>评标委员会完成评标后，应当向招标人提交书面评标报告。</w:t>
      </w:r>
    </w:p>
    <w:p w14:paraId="782B7C94">
      <w:pPr>
        <w:pStyle w:val="5"/>
        <w:spacing w:line="360" w:lineRule="auto"/>
        <w:jc w:val="center"/>
        <w:rPr>
          <w:b/>
          <w:bCs/>
          <w:sz w:val="48"/>
          <w:szCs w:val="48"/>
        </w:rPr>
        <w:sectPr>
          <w:pgSz w:w="11906" w:h="16838"/>
          <w:pgMar w:top="1440" w:right="1440" w:bottom="1440" w:left="1440" w:header="851" w:footer="851" w:gutter="0"/>
          <w:cols w:space="720" w:num="1"/>
          <w:docGrid w:linePitch="360" w:charSpace="0"/>
        </w:sectPr>
      </w:pPr>
      <w:bookmarkStart w:id="137" w:name="_Toc19625_WPSOffice_Level1"/>
      <w:bookmarkStart w:id="138" w:name="_Toc6335_WPSOffice_Level1"/>
      <w:bookmarkStart w:id="139" w:name="_Toc120647428"/>
    </w:p>
    <w:p w14:paraId="5FFC5E7A">
      <w:pPr>
        <w:pStyle w:val="5"/>
        <w:keepNext/>
        <w:keepLines/>
        <w:pageBreakBefore/>
        <w:widowControl w:val="0"/>
        <w:spacing w:line="360" w:lineRule="auto"/>
        <w:jc w:val="center"/>
        <w:rPr>
          <w:b/>
          <w:color w:val="000000"/>
          <w:sz w:val="32"/>
          <w:szCs w:val="32"/>
        </w:rPr>
      </w:pPr>
      <w:bookmarkStart w:id="140" w:name="_Toc155038015"/>
      <w:r>
        <w:rPr>
          <w:b/>
          <w:color w:val="000000"/>
          <w:sz w:val="32"/>
          <w:szCs w:val="32"/>
        </w:rPr>
        <w:t>第三章 评标办法</w:t>
      </w:r>
      <w:bookmarkEnd w:id="137"/>
      <w:bookmarkEnd w:id="138"/>
      <w:bookmarkEnd w:id="139"/>
      <w:bookmarkEnd w:id="140"/>
    </w:p>
    <w:p w14:paraId="6FC145D5">
      <w:pPr>
        <w:spacing w:line="360" w:lineRule="auto"/>
        <w:jc w:val="center"/>
        <w:rPr>
          <w:rFonts w:hint="eastAsia" w:ascii="宋体" w:hAnsi="宋体" w:cs="宋体"/>
          <w:b/>
          <w:color w:val="000000"/>
          <w:szCs w:val="21"/>
        </w:rPr>
      </w:pPr>
      <w:bookmarkStart w:id="141" w:name="_Hlk166238294"/>
      <w:r>
        <w:rPr>
          <w:rFonts w:hint="eastAsia" w:ascii="宋体" w:hAnsi="宋体" w:cs="宋体"/>
          <w:b/>
          <w:color w:val="000000"/>
          <w:szCs w:val="21"/>
        </w:rPr>
        <w:t>综合评估法（2）</w:t>
      </w:r>
    </w:p>
    <w:bookmarkEnd w:id="141"/>
    <w:p w14:paraId="64A10293">
      <w:pPr>
        <w:spacing w:line="360" w:lineRule="auto"/>
        <w:jc w:val="center"/>
        <w:rPr>
          <w:rFonts w:hint="eastAsia" w:ascii="宋体" w:hAnsi="宋体" w:cs="宋体"/>
          <w:b/>
          <w:color w:val="000000"/>
          <w:szCs w:val="21"/>
        </w:rPr>
      </w:pPr>
      <w:r>
        <w:rPr>
          <w:rFonts w:hint="eastAsia" w:ascii="宋体" w:hAnsi="宋体" w:cs="宋体"/>
          <w:b/>
          <w:color w:val="000000"/>
          <w:szCs w:val="21"/>
        </w:rPr>
        <w:t>【适用于工程预算价（招标控制价）10000万元以上的工程或复杂工程的监理项目】</w:t>
      </w:r>
    </w:p>
    <w:p w14:paraId="0FECA788">
      <w:pPr>
        <w:spacing w:line="360" w:lineRule="auto"/>
        <w:rPr>
          <w:rFonts w:hint="eastAsia" w:ascii="宋体" w:hAnsi="宋体" w:cs="宋体"/>
          <w:bCs/>
          <w:color w:val="000000"/>
          <w:szCs w:val="21"/>
        </w:rPr>
      </w:pPr>
      <w:r>
        <w:rPr>
          <w:rFonts w:hint="eastAsia" w:ascii="宋体" w:hAnsi="宋体" w:cs="宋体"/>
          <w:bCs/>
          <w:color w:val="000000"/>
          <w:szCs w:val="21"/>
        </w:rPr>
        <w:t>1.评标方法</w:t>
      </w:r>
    </w:p>
    <w:p w14:paraId="04E3D5FD">
      <w:pPr>
        <w:spacing w:line="360" w:lineRule="auto"/>
        <w:ind w:firstLine="420" w:firstLineChars="200"/>
        <w:rPr>
          <w:rFonts w:hint="eastAsia" w:ascii="宋体" w:hAnsi="宋体" w:cs="宋体"/>
          <w:b/>
          <w:color w:val="000000"/>
          <w:szCs w:val="21"/>
        </w:rPr>
      </w:pPr>
      <w:r>
        <w:rPr>
          <w:rFonts w:hint="eastAsia" w:ascii="宋体" w:hAnsi="宋体" w:cs="宋体"/>
          <w:bCs/>
          <w:color w:val="000000"/>
          <w:szCs w:val="21"/>
        </w:rPr>
        <w:t>本次评标采用综合评估法。首先评标委员会对所有投标人的投标文件进行初步评审，初步评审合格的投标人进入详细评审。详细评审分为二阶段，第一阶段，评标委员会对初步评审合格的投标人，按照本章规定的信用标、商务标、技术标的评分标准进行打分，并按信用标、商务标、技术标三项综合得分由高到低顺序</w:t>
      </w:r>
      <w:r>
        <w:rPr>
          <w:rFonts w:hint="eastAsia" w:ascii="宋体" w:hAnsi="宋体" w:cs="宋体"/>
          <w:color w:val="000000"/>
          <w:kern w:val="2"/>
          <w:szCs w:val="21"/>
        </w:rPr>
        <w:t>依次推荐排名前5家投标人进入第二阶段（</w:t>
      </w:r>
      <w:r>
        <w:rPr>
          <w:rFonts w:hint="eastAsia" w:ascii="宋体" w:hAnsi="宋体" w:cs="宋体"/>
          <w:bCs/>
          <w:color w:val="000000"/>
          <w:szCs w:val="21"/>
        </w:rPr>
        <w:t>初步评审合格的投标人少于等于5家的，则全部进入</w:t>
      </w:r>
      <w:r>
        <w:rPr>
          <w:rFonts w:hint="eastAsia" w:ascii="宋体" w:hAnsi="宋体" w:cs="宋体"/>
          <w:color w:val="000000"/>
          <w:kern w:val="2"/>
          <w:szCs w:val="21"/>
        </w:rPr>
        <w:t>详细评审的第二阶段）；</w:t>
      </w:r>
      <w:r>
        <w:rPr>
          <w:rFonts w:hint="eastAsia" w:ascii="宋体" w:hAnsi="宋体" w:cs="宋体"/>
          <w:bCs/>
          <w:color w:val="000000"/>
          <w:szCs w:val="21"/>
        </w:rPr>
        <w:t>评标委员会对进入</w:t>
      </w:r>
      <w:r>
        <w:rPr>
          <w:rFonts w:hint="eastAsia" w:ascii="宋体" w:hAnsi="宋体" w:cs="宋体"/>
          <w:color w:val="000000"/>
          <w:kern w:val="2"/>
          <w:szCs w:val="21"/>
        </w:rPr>
        <w:t>详细评审</w:t>
      </w:r>
      <w:r>
        <w:rPr>
          <w:rFonts w:hint="eastAsia" w:ascii="宋体" w:hAnsi="宋体" w:cs="宋体"/>
          <w:bCs/>
          <w:color w:val="000000"/>
          <w:szCs w:val="21"/>
        </w:rPr>
        <w:t>第二阶段的投标人的投标报价进行打分。最后评标委员会汇总进入</w:t>
      </w:r>
      <w:r>
        <w:rPr>
          <w:rFonts w:hint="eastAsia" w:ascii="宋体" w:hAnsi="宋体" w:cs="宋体"/>
          <w:color w:val="000000"/>
          <w:kern w:val="2"/>
          <w:szCs w:val="21"/>
        </w:rPr>
        <w:t>详细评审</w:t>
      </w:r>
      <w:r>
        <w:rPr>
          <w:rFonts w:hint="eastAsia" w:ascii="宋体" w:hAnsi="宋体" w:cs="宋体"/>
          <w:bCs/>
          <w:color w:val="000000"/>
          <w:szCs w:val="21"/>
        </w:rPr>
        <w:t>第二阶段投标人的信用标、商务标、技术标、投标报价四项综合得分，综合得分最高</w:t>
      </w:r>
      <w:r>
        <w:rPr>
          <w:rFonts w:hint="eastAsia" w:ascii="宋体" w:hAnsi="宋体" w:cs="宋体"/>
          <w:color w:val="000000"/>
          <w:kern w:val="2"/>
          <w:szCs w:val="21"/>
        </w:rPr>
        <w:t>的为首选中标候选人，以此类推第二、第三中标候选人</w:t>
      </w:r>
      <w:r>
        <w:rPr>
          <w:rFonts w:hint="eastAsia" w:ascii="宋体" w:hAnsi="宋体" w:cs="宋体"/>
          <w:bCs/>
          <w:color w:val="000000"/>
          <w:szCs w:val="21"/>
        </w:rPr>
        <w:t>，或根据招标人授权直接确定中标人，但投标报价低于其成本的除外。</w:t>
      </w:r>
    </w:p>
    <w:p w14:paraId="33950CA0">
      <w:pPr>
        <w:spacing w:line="360" w:lineRule="auto"/>
        <w:rPr>
          <w:rFonts w:hint="eastAsia" w:ascii="宋体" w:hAnsi="宋体" w:cs="宋体"/>
          <w:b/>
          <w:color w:val="000000"/>
          <w:szCs w:val="21"/>
        </w:rPr>
      </w:pPr>
      <w:r>
        <w:rPr>
          <w:rFonts w:hint="eastAsia" w:ascii="宋体" w:hAnsi="宋体" w:cs="宋体"/>
          <w:bCs/>
          <w:color w:val="000000"/>
          <w:szCs w:val="21"/>
        </w:rPr>
        <w:t>2.评审内容及分值分配</w:t>
      </w:r>
      <w:r>
        <w:rPr>
          <w:rFonts w:hint="eastAsia" w:ascii="宋体" w:hAnsi="宋体" w:cs="宋体"/>
          <w:b/>
          <w:color w:val="000000"/>
          <w:szCs w:val="21"/>
        </w:rPr>
        <w:t xml:space="preserve">      </w:t>
      </w:r>
    </w:p>
    <w:p w14:paraId="78121510">
      <w:pPr>
        <w:spacing w:line="360" w:lineRule="auto"/>
        <w:rPr>
          <w:rFonts w:hint="eastAsia" w:ascii="宋体" w:hAnsi="宋体" w:cs="宋体"/>
          <w:color w:val="000000"/>
          <w:szCs w:val="21"/>
        </w:rPr>
      </w:pPr>
      <w:r>
        <w:rPr>
          <w:rFonts w:hint="eastAsia" w:ascii="宋体" w:hAnsi="宋体" w:cs="宋体"/>
          <w:color w:val="000000"/>
          <w:szCs w:val="21"/>
        </w:rPr>
        <w:t>2.1初步评审        资格评审和符合性评审</w:t>
      </w:r>
    </w:p>
    <w:p w14:paraId="68BEF6D4">
      <w:pPr>
        <w:spacing w:line="360" w:lineRule="auto"/>
        <w:rPr>
          <w:rFonts w:hint="eastAsia" w:ascii="宋体" w:hAnsi="宋体" w:cs="宋体"/>
          <w:color w:val="000000"/>
          <w:szCs w:val="21"/>
        </w:rPr>
      </w:pPr>
      <w:r>
        <w:rPr>
          <w:rFonts w:hint="eastAsia" w:ascii="宋体" w:hAnsi="宋体" w:cs="宋体"/>
          <w:color w:val="000000"/>
          <w:szCs w:val="21"/>
        </w:rPr>
        <w:t xml:space="preserve">2.2详细评审        </w:t>
      </w:r>
    </w:p>
    <w:p w14:paraId="01101223">
      <w:pPr>
        <w:spacing w:line="360" w:lineRule="auto"/>
        <w:rPr>
          <w:rFonts w:hint="eastAsia" w:ascii="宋体" w:hAnsi="宋体" w:cs="宋体"/>
          <w:color w:val="000000"/>
          <w:szCs w:val="21"/>
        </w:rPr>
      </w:pPr>
      <w:r>
        <w:rPr>
          <w:rFonts w:hint="eastAsia" w:ascii="宋体" w:hAnsi="宋体" w:cs="宋体"/>
          <w:color w:val="000000"/>
          <w:szCs w:val="21"/>
        </w:rPr>
        <w:t>2.2.1第一阶段评审  信用标    10分</w:t>
      </w:r>
    </w:p>
    <w:p w14:paraId="60948A80">
      <w:pPr>
        <w:spacing w:line="360" w:lineRule="auto"/>
        <w:rPr>
          <w:rFonts w:hint="eastAsia" w:ascii="宋体" w:hAnsi="宋体" w:cs="宋体"/>
          <w:color w:val="000000"/>
          <w:szCs w:val="21"/>
        </w:rPr>
      </w:pPr>
      <w:r>
        <w:rPr>
          <w:rFonts w:hint="eastAsia" w:ascii="宋体" w:hAnsi="宋体" w:cs="宋体"/>
          <w:color w:val="000000"/>
          <w:szCs w:val="21"/>
        </w:rPr>
        <w:t xml:space="preserve">                    商务标    30分 </w:t>
      </w:r>
    </w:p>
    <w:p w14:paraId="3D923CC6">
      <w:pPr>
        <w:spacing w:line="360" w:lineRule="auto"/>
        <w:ind w:firstLine="210" w:firstLineChars="100"/>
        <w:rPr>
          <w:rFonts w:hint="eastAsia" w:ascii="宋体" w:hAnsi="宋体" w:cs="宋体"/>
          <w:color w:val="000000"/>
          <w:szCs w:val="21"/>
        </w:rPr>
      </w:pPr>
      <w:r>
        <w:rPr>
          <w:rFonts w:hint="eastAsia" w:ascii="宋体" w:hAnsi="宋体" w:cs="宋体"/>
          <w:color w:val="000000"/>
          <w:szCs w:val="21"/>
        </w:rPr>
        <w:t xml:space="preserve">                  技术标    20分</w:t>
      </w:r>
    </w:p>
    <w:p w14:paraId="2E3248EE">
      <w:pPr>
        <w:pStyle w:val="12"/>
        <w:spacing w:line="360" w:lineRule="auto"/>
        <w:ind w:left="0" w:leftChars="0"/>
        <w:rPr>
          <w:rFonts w:hint="eastAsia" w:ascii="宋体" w:hAnsi="宋体"/>
        </w:rPr>
      </w:pPr>
      <w:r>
        <w:rPr>
          <w:rFonts w:hint="eastAsia" w:ascii="宋体" w:hAnsi="宋体" w:cs="宋体"/>
          <w:color w:val="000000"/>
          <w:szCs w:val="21"/>
        </w:rPr>
        <w:t>2.2.2第二阶段评审  投标报价  40分</w:t>
      </w:r>
    </w:p>
    <w:p w14:paraId="5A24937F">
      <w:pPr>
        <w:spacing w:line="360" w:lineRule="auto"/>
        <w:rPr>
          <w:rFonts w:hint="eastAsia" w:ascii="宋体" w:hAnsi="宋体" w:cs="宋体"/>
          <w:bCs/>
          <w:color w:val="000000"/>
          <w:szCs w:val="21"/>
        </w:rPr>
      </w:pPr>
      <w:r>
        <w:rPr>
          <w:rFonts w:hint="eastAsia" w:ascii="宋体" w:hAnsi="宋体" w:cs="宋体"/>
          <w:bCs/>
          <w:color w:val="000000"/>
          <w:szCs w:val="21"/>
        </w:rPr>
        <w:t>3.评标程序</w:t>
      </w:r>
    </w:p>
    <w:p w14:paraId="483B6274">
      <w:pPr>
        <w:spacing w:line="360" w:lineRule="auto"/>
        <w:rPr>
          <w:rFonts w:hint="eastAsia" w:ascii="宋体" w:hAnsi="宋体" w:cs="宋体"/>
          <w:color w:val="000000"/>
          <w:szCs w:val="21"/>
        </w:rPr>
      </w:pPr>
      <w:r>
        <w:rPr>
          <w:rFonts w:hint="eastAsia" w:ascii="宋体" w:hAnsi="宋体" w:cs="宋体"/>
          <w:color w:val="000000"/>
          <w:szCs w:val="21"/>
        </w:rPr>
        <w:t>3.1初步评审</w:t>
      </w:r>
    </w:p>
    <w:p w14:paraId="293CC486">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3.1.1评标委员会依据下列标准对投标文件进行初步评审。有一项不符合评审标准的，否决其投标：</w:t>
      </w:r>
    </w:p>
    <w:tbl>
      <w:tblPr>
        <w:tblStyle w:val="32"/>
        <w:tblpPr w:leftFromText="180" w:rightFromText="180" w:vertAnchor="text" w:horzAnchor="page" w:tblpX="1558" w:tblpY="256"/>
        <w:tblOverlap w:val="never"/>
        <w:tblW w:w="929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394"/>
        <w:gridCol w:w="2567"/>
        <w:gridCol w:w="5333"/>
      </w:tblGrid>
      <w:tr w14:paraId="4CF582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3961" w:type="dxa"/>
            <w:gridSpan w:val="2"/>
            <w:tcBorders>
              <w:tl2br w:val="nil"/>
              <w:tr2bl w:val="nil"/>
            </w:tcBorders>
            <w:vAlign w:val="center"/>
          </w:tcPr>
          <w:p w14:paraId="1B4C0DFE">
            <w:pPr>
              <w:spacing w:line="360" w:lineRule="auto"/>
              <w:jc w:val="center"/>
              <w:rPr>
                <w:rFonts w:hint="eastAsia" w:ascii="宋体" w:hAnsi="宋体" w:cs="宋体"/>
                <w:color w:val="000000"/>
                <w:szCs w:val="21"/>
              </w:rPr>
            </w:pPr>
            <w:r>
              <w:rPr>
                <w:rFonts w:hint="eastAsia" w:ascii="宋体" w:hAnsi="宋体" w:cs="宋体"/>
                <w:color w:val="000000"/>
                <w:szCs w:val="21"/>
              </w:rPr>
              <w:t>评审内容</w:t>
            </w:r>
          </w:p>
        </w:tc>
        <w:tc>
          <w:tcPr>
            <w:tcW w:w="5333" w:type="dxa"/>
            <w:tcBorders>
              <w:tl2br w:val="nil"/>
              <w:tr2bl w:val="nil"/>
            </w:tcBorders>
            <w:vAlign w:val="center"/>
          </w:tcPr>
          <w:p w14:paraId="4FC17D6C">
            <w:pPr>
              <w:spacing w:line="360" w:lineRule="auto"/>
              <w:jc w:val="center"/>
              <w:rPr>
                <w:rFonts w:hint="eastAsia" w:ascii="宋体" w:hAnsi="宋体" w:cs="宋体"/>
                <w:color w:val="000000"/>
                <w:szCs w:val="21"/>
              </w:rPr>
            </w:pPr>
            <w:r>
              <w:rPr>
                <w:rFonts w:hint="eastAsia" w:ascii="宋体" w:hAnsi="宋体" w:cs="宋体"/>
                <w:color w:val="000000"/>
                <w:szCs w:val="21"/>
              </w:rPr>
              <w:t>审查标准</w:t>
            </w:r>
          </w:p>
        </w:tc>
      </w:tr>
      <w:tr w14:paraId="6131D8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restart"/>
            <w:tcBorders>
              <w:tl2br w:val="nil"/>
              <w:tr2bl w:val="nil"/>
            </w:tcBorders>
            <w:vAlign w:val="center"/>
          </w:tcPr>
          <w:p w14:paraId="0192F8A5">
            <w:pPr>
              <w:spacing w:line="360" w:lineRule="auto"/>
              <w:rPr>
                <w:rFonts w:hint="eastAsia" w:ascii="宋体" w:hAnsi="宋体" w:cs="宋体"/>
                <w:color w:val="000000"/>
                <w:szCs w:val="21"/>
              </w:rPr>
            </w:pPr>
            <w:r>
              <w:rPr>
                <w:rFonts w:hint="eastAsia" w:ascii="宋体" w:hAnsi="宋体" w:cs="宋体"/>
                <w:color w:val="000000"/>
                <w:szCs w:val="21"/>
              </w:rPr>
              <w:t>资格评审</w:t>
            </w:r>
          </w:p>
        </w:tc>
        <w:tc>
          <w:tcPr>
            <w:tcW w:w="2567" w:type="dxa"/>
            <w:tcBorders>
              <w:tl2br w:val="nil"/>
              <w:tr2bl w:val="nil"/>
            </w:tcBorders>
            <w:vAlign w:val="center"/>
          </w:tcPr>
          <w:p w14:paraId="7E597D2C">
            <w:pPr>
              <w:spacing w:line="360" w:lineRule="auto"/>
              <w:rPr>
                <w:rFonts w:hint="eastAsia" w:ascii="宋体" w:hAnsi="宋体" w:cs="宋体"/>
                <w:color w:val="000000"/>
                <w:szCs w:val="21"/>
              </w:rPr>
            </w:pPr>
            <w:r>
              <w:rPr>
                <w:rFonts w:hint="eastAsia" w:ascii="宋体" w:hAnsi="宋体" w:cs="宋体"/>
                <w:color w:val="000000"/>
                <w:szCs w:val="21"/>
              </w:rPr>
              <w:t>营业执照</w:t>
            </w:r>
          </w:p>
        </w:tc>
        <w:tc>
          <w:tcPr>
            <w:tcW w:w="5333" w:type="dxa"/>
            <w:tcBorders>
              <w:tl2br w:val="nil"/>
              <w:tr2bl w:val="nil"/>
            </w:tcBorders>
            <w:vAlign w:val="center"/>
          </w:tcPr>
          <w:p w14:paraId="4A23F9C5">
            <w:pPr>
              <w:spacing w:line="360" w:lineRule="auto"/>
              <w:rPr>
                <w:rFonts w:hint="eastAsia" w:ascii="宋体" w:hAnsi="宋体" w:cs="宋体"/>
                <w:color w:val="000000"/>
                <w:szCs w:val="21"/>
              </w:rPr>
            </w:pPr>
            <w:r>
              <w:rPr>
                <w:rFonts w:hint="eastAsia" w:ascii="宋体" w:hAnsi="宋体" w:cs="宋体"/>
                <w:color w:val="000000"/>
                <w:szCs w:val="21"/>
              </w:rPr>
              <w:t>具备合法有效营业执照</w:t>
            </w:r>
          </w:p>
        </w:tc>
      </w:tr>
      <w:tr w14:paraId="6D65FD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5049A478">
            <w:pPr>
              <w:spacing w:line="360" w:lineRule="auto"/>
              <w:rPr>
                <w:rFonts w:hint="eastAsia" w:ascii="宋体" w:hAnsi="宋体" w:cs="宋体"/>
                <w:color w:val="000000"/>
                <w:szCs w:val="21"/>
              </w:rPr>
            </w:pPr>
          </w:p>
        </w:tc>
        <w:tc>
          <w:tcPr>
            <w:tcW w:w="2567" w:type="dxa"/>
            <w:tcBorders>
              <w:tl2br w:val="nil"/>
              <w:tr2bl w:val="nil"/>
            </w:tcBorders>
            <w:vAlign w:val="center"/>
          </w:tcPr>
          <w:p w14:paraId="343770A0">
            <w:pPr>
              <w:spacing w:line="360" w:lineRule="auto"/>
              <w:rPr>
                <w:rFonts w:hint="eastAsia" w:ascii="宋体" w:hAnsi="宋体" w:cs="宋体"/>
                <w:color w:val="000000"/>
                <w:szCs w:val="21"/>
              </w:rPr>
            </w:pPr>
            <w:r>
              <w:rPr>
                <w:rFonts w:hint="eastAsia" w:ascii="宋体" w:hAnsi="宋体" w:cs="宋体"/>
                <w:color w:val="000000"/>
                <w:szCs w:val="21"/>
              </w:rPr>
              <w:t>投标人资质和业绩</w:t>
            </w:r>
          </w:p>
        </w:tc>
        <w:tc>
          <w:tcPr>
            <w:tcW w:w="5333" w:type="dxa"/>
            <w:tcBorders>
              <w:tl2br w:val="nil"/>
              <w:tr2bl w:val="nil"/>
            </w:tcBorders>
            <w:vAlign w:val="center"/>
          </w:tcPr>
          <w:p w14:paraId="4DE88C95">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2D5C72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46" w:hRule="atLeast"/>
        </w:trPr>
        <w:tc>
          <w:tcPr>
            <w:tcW w:w="1394" w:type="dxa"/>
            <w:vMerge w:val="continue"/>
            <w:tcBorders>
              <w:tl2br w:val="nil"/>
              <w:tr2bl w:val="nil"/>
            </w:tcBorders>
            <w:vAlign w:val="center"/>
          </w:tcPr>
          <w:p w14:paraId="7CBC163B">
            <w:pPr>
              <w:spacing w:line="360" w:lineRule="auto"/>
              <w:rPr>
                <w:rFonts w:hint="eastAsia" w:ascii="宋体" w:hAnsi="宋体" w:cs="宋体"/>
                <w:color w:val="000000"/>
                <w:szCs w:val="21"/>
              </w:rPr>
            </w:pPr>
          </w:p>
        </w:tc>
        <w:tc>
          <w:tcPr>
            <w:tcW w:w="2567" w:type="dxa"/>
            <w:tcBorders>
              <w:tl2br w:val="nil"/>
              <w:tr2bl w:val="nil"/>
            </w:tcBorders>
            <w:vAlign w:val="center"/>
          </w:tcPr>
          <w:p w14:paraId="56ADCEBE">
            <w:pPr>
              <w:spacing w:line="360" w:lineRule="auto"/>
              <w:rPr>
                <w:rFonts w:hint="eastAsia" w:ascii="宋体" w:hAnsi="宋体" w:cs="宋体"/>
                <w:color w:val="000000"/>
                <w:szCs w:val="21"/>
              </w:rPr>
            </w:pPr>
            <w:r>
              <w:rPr>
                <w:rFonts w:hint="eastAsia" w:ascii="宋体" w:hAnsi="宋体" w:cs="宋体"/>
                <w:color w:val="000000"/>
                <w:szCs w:val="21"/>
              </w:rPr>
              <w:t>总监理工程师资格和业绩</w:t>
            </w:r>
          </w:p>
        </w:tc>
        <w:tc>
          <w:tcPr>
            <w:tcW w:w="5333" w:type="dxa"/>
            <w:tcBorders>
              <w:tl2br w:val="nil"/>
              <w:tr2bl w:val="nil"/>
            </w:tcBorders>
            <w:vAlign w:val="center"/>
          </w:tcPr>
          <w:p w14:paraId="64E12BDC">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4F0189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4EAC5705">
            <w:pPr>
              <w:spacing w:line="360" w:lineRule="auto"/>
              <w:rPr>
                <w:rFonts w:hint="eastAsia" w:ascii="宋体" w:hAnsi="宋体" w:cs="宋体"/>
                <w:color w:val="000000"/>
                <w:szCs w:val="21"/>
              </w:rPr>
            </w:pPr>
          </w:p>
        </w:tc>
        <w:tc>
          <w:tcPr>
            <w:tcW w:w="2567" w:type="dxa"/>
            <w:tcBorders>
              <w:tl2br w:val="nil"/>
              <w:tr2bl w:val="nil"/>
            </w:tcBorders>
            <w:vAlign w:val="center"/>
          </w:tcPr>
          <w:p w14:paraId="44933807">
            <w:pPr>
              <w:spacing w:line="360" w:lineRule="auto"/>
              <w:rPr>
                <w:rFonts w:hint="eastAsia" w:ascii="宋体" w:hAnsi="宋体" w:cs="宋体"/>
                <w:color w:val="000000"/>
                <w:szCs w:val="21"/>
              </w:rPr>
            </w:pPr>
            <w:r>
              <w:rPr>
                <w:rFonts w:hint="eastAsia" w:ascii="宋体" w:hAnsi="宋体" w:cs="宋体"/>
                <w:color w:val="000000"/>
                <w:szCs w:val="21"/>
              </w:rPr>
              <w:t>投标联合体</w:t>
            </w:r>
          </w:p>
        </w:tc>
        <w:tc>
          <w:tcPr>
            <w:tcW w:w="5333" w:type="dxa"/>
            <w:tcBorders>
              <w:tl2br w:val="nil"/>
              <w:tr2bl w:val="nil"/>
            </w:tcBorders>
            <w:vAlign w:val="center"/>
          </w:tcPr>
          <w:p w14:paraId="5ED93CE2">
            <w:pPr>
              <w:spacing w:line="360" w:lineRule="auto"/>
              <w:rPr>
                <w:rFonts w:hint="eastAsia" w:ascii="宋体" w:hAnsi="宋体" w:cs="宋体"/>
                <w:color w:val="000000"/>
                <w:szCs w:val="21"/>
              </w:rPr>
            </w:pPr>
            <w:r>
              <w:rPr>
                <w:rFonts w:hint="eastAsia" w:ascii="宋体" w:hAnsi="宋体" w:cs="宋体"/>
                <w:color w:val="000000"/>
                <w:szCs w:val="21"/>
              </w:rPr>
              <w:t>符合法律法规和招标文件要求（允许联合体投标的项目）</w:t>
            </w:r>
          </w:p>
        </w:tc>
      </w:tr>
      <w:tr w14:paraId="56E973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09129C02">
            <w:pPr>
              <w:spacing w:line="360" w:lineRule="auto"/>
              <w:rPr>
                <w:rFonts w:hint="eastAsia" w:ascii="宋体" w:hAnsi="宋体" w:cs="宋体"/>
                <w:color w:val="000000"/>
                <w:szCs w:val="21"/>
              </w:rPr>
            </w:pPr>
          </w:p>
        </w:tc>
        <w:tc>
          <w:tcPr>
            <w:tcW w:w="2567" w:type="dxa"/>
            <w:tcBorders>
              <w:tl2br w:val="nil"/>
              <w:tr2bl w:val="nil"/>
            </w:tcBorders>
            <w:vAlign w:val="center"/>
          </w:tcPr>
          <w:p w14:paraId="29F7BF76">
            <w:pPr>
              <w:spacing w:line="360" w:lineRule="auto"/>
              <w:rPr>
                <w:rFonts w:hint="eastAsia" w:ascii="宋体" w:hAnsi="宋体" w:cs="宋体"/>
                <w:color w:val="000000"/>
                <w:szCs w:val="21"/>
              </w:rPr>
            </w:pPr>
            <w:r>
              <w:rPr>
                <w:rFonts w:hint="eastAsia" w:ascii="宋体" w:hAnsi="宋体" w:cs="宋体"/>
                <w:color w:val="000000"/>
                <w:szCs w:val="21"/>
              </w:rPr>
              <w:t>法定代表人或授权代表资格</w:t>
            </w:r>
          </w:p>
        </w:tc>
        <w:tc>
          <w:tcPr>
            <w:tcW w:w="5333" w:type="dxa"/>
            <w:tcBorders>
              <w:tl2br w:val="nil"/>
              <w:tr2bl w:val="nil"/>
            </w:tcBorders>
            <w:vAlign w:val="center"/>
          </w:tcPr>
          <w:p w14:paraId="2078D754">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77C601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atLeast"/>
        </w:trPr>
        <w:tc>
          <w:tcPr>
            <w:tcW w:w="1394" w:type="dxa"/>
            <w:vMerge w:val="continue"/>
            <w:tcBorders>
              <w:tl2br w:val="nil"/>
              <w:tr2bl w:val="nil"/>
            </w:tcBorders>
            <w:vAlign w:val="center"/>
          </w:tcPr>
          <w:p w14:paraId="5504BCBA">
            <w:pPr>
              <w:spacing w:line="360" w:lineRule="auto"/>
              <w:rPr>
                <w:rFonts w:hint="eastAsia" w:ascii="宋体" w:hAnsi="宋体" w:cs="宋体"/>
                <w:color w:val="000000"/>
                <w:szCs w:val="21"/>
              </w:rPr>
            </w:pPr>
          </w:p>
        </w:tc>
        <w:tc>
          <w:tcPr>
            <w:tcW w:w="2567" w:type="dxa"/>
            <w:tcBorders>
              <w:tl2br w:val="nil"/>
              <w:tr2bl w:val="nil"/>
            </w:tcBorders>
            <w:vAlign w:val="center"/>
          </w:tcPr>
          <w:p w14:paraId="31C906FC">
            <w:pPr>
              <w:spacing w:line="360" w:lineRule="auto"/>
              <w:rPr>
                <w:rFonts w:hint="eastAsia" w:ascii="宋体" w:hAnsi="宋体" w:cs="宋体"/>
                <w:color w:val="000000"/>
                <w:szCs w:val="21"/>
              </w:rPr>
            </w:pPr>
            <w:r>
              <w:rPr>
                <w:rFonts w:hint="eastAsia" w:ascii="宋体" w:hAnsi="宋体" w:cs="宋体"/>
                <w:color w:val="000000"/>
                <w:szCs w:val="21"/>
              </w:rPr>
              <w:t>投标保证金</w:t>
            </w:r>
          </w:p>
        </w:tc>
        <w:tc>
          <w:tcPr>
            <w:tcW w:w="5333" w:type="dxa"/>
            <w:tcBorders>
              <w:tl2br w:val="nil"/>
              <w:tr2bl w:val="nil"/>
            </w:tcBorders>
            <w:vAlign w:val="center"/>
          </w:tcPr>
          <w:p w14:paraId="081DBC1B">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5F6123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rPr>
        <w:tc>
          <w:tcPr>
            <w:tcW w:w="1394" w:type="dxa"/>
            <w:vMerge w:val="continue"/>
            <w:tcBorders>
              <w:tl2br w:val="nil"/>
              <w:tr2bl w:val="nil"/>
            </w:tcBorders>
            <w:vAlign w:val="center"/>
          </w:tcPr>
          <w:p w14:paraId="0221F2EA">
            <w:pPr>
              <w:spacing w:line="360" w:lineRule="auto"/>
              <w:rPr>
                <w:rFonts w:hint="eastAsia" w:ascii="宋体" w:hAnsi="宋体" w:cs="宋体"/>
                <w:color w:val="000000"/>
                <w:szCs w:val="21"/>
              </w:rPr>
            </w:pPr>
          </w:p>
        </w:tc>
        <w:tc>
          <w:tcPr>
            <w:tcW w:w="2567" w:type="dxa"/>
            <w:tcBorders>
              <w:tl2br w:val="nil"/>
              <w:tr2bl w:val="nil"/>
            </w:tcBorders>
            <w:vAlign w:val="center"/>
          </w:tcPr>
          <w:p w14:paraId="6B70A33E">
            <w:pPr>
              <w:spacing w:line="360" w:lineRule="auto"/>
              <w:rPr>
                <w:rFonts w:hint="eastAsia" w:ascii="宋体" w:hAnsi="宋体" w:cs="宋体"/>
                <w:color w:val="000000"/>
                <w:szCs w:val="21"/>
              </w:rPr>
            </w:pPr>
            <w:r>
              <w:rPr>
                <w:rFonts w:hint="eastAsia" w:ascii="宋体" w:hAnsi="宋体" w:cs="宋体"/>
                <w:color w:val="000000"/>
                <w:szCs w:val="21"/>
              </w:rPr>
              <w:t>不良行为记录</w:t>
            </w:r>
          </w:p>
        </w:tc>
        <w:tc>
          <w:tcPr>
            <w:tcW w:w="5333" w:type="dxa"/>
            <w:tcBorders>
              <w:tl2br w:val="nil"/>
              <w:tr2bl w:val="nil"/>
            </w:tcBorders>
            <w:vAlign w:val="center"/>
          </w:tcPr>
          <w:p w14:paraId="5B33701E">
            <w:pPr>
              <w:spacing w:line="360" w:lineRule="auto"/>
              <w:rPr>
                <w:rFonts w:hint="eastAsia" w:ascii="宋体" w:hAnsi="宋体" w:cs="宋体"/>
                <w:color w:val="000000"/>
                <w:szCs w:val="21"/>
              </w:rPr>
            </w:pPr>
            <w:r>
              <w:rPr>
                <w:rFonts w:hint="eastAsia" w:ascii="宋体" w:hAnsi="宋体" w:cs="宋体"/>
                <w:color w:val="000000"/>
                <w:szCs w:val="21"/>
              </w:rPr>
              <w:t>符合招标文件要求（此项内容投标人无需提供相应证明材料）</w:t>
            </w:r>
          </w:p>
        </w:tc>
      </w:tr>
      <w:tr w14:paraId="095F58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rPr>
        <w:tc>
          <w:tcPr>
            <w:tcW w:w="1394" w:type="dxa"/>
            <w:vMerge w:val="continue"/>
            <w:tcBorders>
              <w:tl2br w:val="nil"/>
              <w:tr2bl w:val="nil"/>
            </w:tcBorders>
            <w:vAlign w:val="center"/>
          </w:tcPr>
          <w:p w14:paraId="2CA3DDC7">
            <w:pPr>
              <w:spacing w:line="360" w:lineRule="auto"/>
              <w:rPr>
                <w:rFonts w:hint="eastAsia" w:ascii="宋体" w:hAnsi="宋体" w:cs="宋体"/>
                <w:color w:val="000000"/>
                <w:szCs w:val="21"/>
              </w:rPr>
            </w:pPr>
          </w:p>
        </w:tc>
        <w:tc>
          <w:tcPr>
            <w:tcW w:w="2567" w:type="dxa"/>
            <w:tcBorders>
              <w:tl2br w:val="nil"/>
              <w:tr2bl w:val="nil"/>
            </w:tcBorders>
            <w:vAlign w:val="center"/>
          </w:tcPr>
          <w:p w14:paraId="257FDAE9">
            <w:pPr>
              <w:snapToGrid w:val="0"/>
              <w:spacing w:line="360" w:lineRule="auto"/>
              <w:rPr>
                <w:rFonts w:hint="eastAsia" w:ascii="宋体" w:hAnsi="宋体" w:cs="宋体"/>
                <w:color w:val="000000"/>
                <w:szCs w:val="21"/>
              </w:rPr>
            </w:pPr>
            <w:r>
              <w:rPr>
                <w:rFonts w:hint="eastAsia" w:ascii="宋体" w:hAnsi="宋体"/>
              </w:rPr>
              <w:t>落实政府采购政策需满足的资格要求</w:t>
            </w:r>
          </w:p>
        </w:tc>
        <w:tc>
          <w:tcPr>
            <w:tcW w:w="5333" w:type="dxa"/>
            <w:tcBorders>
              <w:tl2br w:val="nil"/>
              <w:tr2bl w:val="nil"/>
            </w:tcBorders>
            <w:vAlign w:val="center"/>
          </w:tcPr>
          <w:p w14:paraId="34FDD84A">
            <w:pPr>
              <w:snapToGrid w:val="0"/>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78C8E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85" w:hRule="atLeast"/>
        </w:trPr>
        <w:tc>
          <w:tcPr>
            <w:tcW w:w="1394" w:type="dxa"/>
            <w:vMerge w:val="continue"/>
            <w:tcBorders>
              <w:tl2br w:val="nil"/>
              <w:tr2bl w:val="nil"/>
            </w:tcBorders>
            <w:vAlign w:val="center"/>
          </w:tcPr>
          <w:p w14:paraId="29DFEE4C">
            <w:pPr>
              <w:spacing w:line="360" w:lineRule="auto"/>
              <w:rPr>
                <w:rFonts w:hint="eastAsia" w:ascii="宋体" w:hAnsi="宋体" w:cs="宋体"/>
                <w:color w:val="000000"/>
                <w:szCs w:val="21"/>
              </w:rPr>
            </w:pPr>
          </w:p>
        </w:tc>
        <w:tc>
          <w:tcPr>
            <w:tcW w:w="2567" w:type="dxa"/>
            <w:tcBorders>
              <w:tl2br w:val="nil"/>
              <w:tr2bl w:val="nil"/>
            </w:tcBorders>
            <w:vAlign w:val="center"/>
          </w:tcPr>
          <w:p w14:paraId="0EC5AA4F">
            <w:pPr>
              <w:spacing w:line="360" w:lineRule="auto"/>
              <w:rPr>
                <w:rFonts w:hint="eastAsia" w:ascii="宋体" w:hAnsi="宋体" w:cs="宋体"/>
                <w:szCs w:val="21"/>
              </w:rPr>
            </w:pPr>
            <w:r>
              <w:rPr>
                <w:rFonts w:hint="eastAsia" w:ascii="宋体" w:hAnsi="宋体" w:cs="宋体"/>
                <w:szCs w:val="21"/>
              </w:rPr>
              <w:t>其他要求</w:t>
            </w:r>
          </w:p>
        </w:tc>
        <w:tc>
          <w:tcPr>
            <w:tcW w:w="5333" w:type="dxa"/>
            <w:tcBorders>
              <w:tl2br w:val="nil"/>
              <w:tr2bl w:val="nil"/>
            </w:tcBorders>
            <w:vAlign w:val="center"/>
          </w:tcPr>
          <w:p w14:paraId="5023643A">
            <w:pPr>
              <w:spacing w:line="360" w:lineRule="auto"/>
              <w:rPr>
                <w:rFonts w:hint="eastAsia" w:ascii="宋体" w:hAnsi="宋体" w:cs="宋体"/>
                <w:szCs w:val="21"/>
              </w:rPr>
            </w:pPr>
            <w:r>
              <w:rPr>
                <w:rFonts w:hint="eastAsia" w:ascii="宋体" w:hAnsi="宋体" w:cs="宋体"/>
                <w:szCs w:val="21"/>
              </w:rPr>
              <w:t>符合招标文件</w:t>
            </w:r>
            <w:r>
              <w:rPr>
                <w:rFonts w:hint="eastAsia" w:ascii="宋体" w:hAnsi="宋体" w:cs="宋体"/>
                <w:color w:val="000000"/>
                <w:szCs w:val="21"/>
              </w:rPr>
              <w:t>总则</w:t>
            </w:r>
            <w:r>
              <w:rPr>
                <w:rFonts w:hint="eastAsia" w:ascii="宋体" w:hAnsi="宋体" w:cs="宋体"/>
                <w:szCs w:val="21"/>
              </w:rPr>
              <w:t>第二章投标人须知1.4.1条规定</w:t>
            </w:r>
          </w:p>
        </w:tc>
      </w:tr>
      <w:tr w14:paraId="52573F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restart"/>
            <w:tcBorders>
              <w:tl2br w:val="nil"/>
              <w:tr2bl w:val="nil"/>
            </w:tcBorders>
            <w:vAlign w:val="center"/>
          </w:tcPr>
          <w:p w14:paraId="4DA65C1C">
            <w:pPr>
              <w:spacing w:line="360" w:lineRule="auto"/>
              <w:rPr>
                <w:rFonts w:hint="eastAsia" w:ascii="宋体" w:hAnsi="宋体" w:cs="宋体"/>
                <w:color w:val="000000"/>
                <w:szCs w:val="21"/>
              </w:rPr>
            </w:pPr>
            <w:r>
              <w:rPr>
                <w:rFonts w:hint="eastAsia" w:ascii="宋体" w:hAnsi="宋体" w:cs="宋体"/>
                <w:color w:val="000000"/>
                <w:szCs w:val="21"/>
              </w:rPr>
              <w:t>符合性评审</w:t>
            </w:r>
          </w:p>
        </w:tc>
        <w:tc>
          <w:tcPr>
            <w:tcW w:w="2567" w:type="dxa"/>
            <w:tcBorders>
              <w:tl2br w:val="nil"/>
              <w:tr2bl w:val="nil"/>
            </w:tcBorders>
            <w:vAlign w:val="center"/>
          </w:tcPr>
          <w:p w14:paraId="022871B9">
            <w:pPr>
              <w:spacing w:line="360" w:lineRule="auto"/>
              <w:rPr>
                <w:rFonts w:hint="eastAsia" w:ascii="宋体" w:hAnsi="宋体" w:cs="宋体"/>
                <w:color w:val="000000"/>
                <w:szCs w:val="21"/>
              </w:rPr>
            </w:pPr>
            <w:r>
              <w:rPr>
                <w:rFonts w:hint="eastAsia" w:ascii="宋体" w:hAnsi="宋体" w:cs="宋体"/>
                <w:color w:val="000000"/>
                <w:szCs w:val="21"/>
              </w:rPr>
              <w:t>投标人名称</w:t>
            </w:r>
          </w:p>
        </w:tc>
        <w:tc>
          <w:tcPr>
            <w:tcW w:w="5333" w:type="dxa"/>
            <w:tcBorders>
              <w:tl2br w:val="nil"/>
              <w:tr2bl w:val="nil"/>
            </w:tcBorders>
            <w:vAlign w:val="center"/>
          </w:tcPr>
          <w:p w14:paraId="649F67A0">
            <w:pPr>
              <w:spacing w:line="360" w:lineRule="auto"/>
              <w:rPr>
                <w:rFonts w:hint="eastAsia" w:ascii="宋体" w:hAnsi="宋体" w:cs="宋体"/>
                <w:color w:val="000000"/>
                <w:szCs w:val="21"/>
              </w:rPr>
            </w:pPr>
            <w:r>
              <w:rPr>
                <w:rFonts w:hint="eastAsia" w:ascii="宋体" w:hAnsi="宋体" w:cs="宋体"/>
                <w:color w:val="000000"/>
                <w:szCs w:val="21"/>
              </w:rPr>
              <w:t>与营业执照、资质证书一致</w:t>
            </w:r>
          </w:p>
        </w:tc>
      </w:tr>
      <w:tr w14:paraId="129311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7828B1A0">
            <w:pPr>
              <w:spacing w:line="360" w:lineRule="auto"/>
              <w:rPr>
                <w:rFonts w:hint="eastAsia" w:ascii="宋体" w:hAnsi="宋体" w:cs="宋体"/>
                <w:color w:val="000000"/>
                <w:szCs w:val="21"/>
              </w:rPr>
            </w:pPr>
          </w:p>
        </w:tc>
        <w:tc>
          <w:tcPr>
            <w:tcW w:w="2567" w:type="dxa"/>
            <w:tcBorders>
              <w:tl2br w:val="nil"/>
              <w:tr2bl w:val="nil"/>
            </w:tcBorders>
            <w:vAlign w:val="center"/>
          </w:tcPr>
          <w:p w14:paraId="4C334B73">
            <w:pPr>
              <w:spacing w:line="360" w:lineRule="auto"/>
              <w:rPr>
                <w:rFonts w:hint="eastAsia" w:ascii="宋体" w:hAnsi="宋体" w:cs="宋体"/>
                <w:color w:val="000000"/>
                <w:szCs w:val="21"/>
              </w:rPr>
            </w:pPr>
            <w:r>
              <w:rPr>
                <w:rFonts w:hint="eastAsia" w:ascii="宋体" w:hAnsi="宋体" w:cs="宋体"/>
                <w:color w:val="000000"/>
                <w:szCs w:val="21"/>
              </w:rPr>
              <w:t>投标文件签署</w:t>
            </w:r>
          </w:p>
        </w:tc>
        <w:tc>
          <w:tcPr>
            <w:tcW w:w="5333" w:type="dxa"/>
            <w:tcBorders>
              <w:tl2br w:val="nil"/>
              <w:tr2bl w:val="nil"/>
            </w:tcBorders>
            <w:vAlign w:val="center"/>
          </w:tcPr>
          <w:p w14:paraId="66E24C39">
            <w:pPr>
              <w:spacing w:line="360" w:lineRule="auto"/>
              <w:rPr>
                <w:rFonts w:hint="eastAsia" w:ascii="宋体" w:hAnsi="宋体" w:cs="宋体"/>
                <w:color w:val="000000"/>
                <w:szCs w:val="21"/>
              </w:rPr>
            </w:pPr>
            <w:r>
              <w:rPr>
                <w:rFonts w:hint="eastAsia" w:ascii="宋体" w:hAnsi="宋体" w:cs="宋体"/>
                <w:color w:val="000000"/>
                <w:szCs w:val="21"/>
              </w:rPr>
              <w:t>按招标文件要求加盖投标人，法定代表人电子印章</w:t>
            </w:r>
          </w:p>
        </w:tc>
      </w:tr>
      <w:tr w14:paraId="47AF0D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2F154F2D">
            <w:pPr>
              <w:spacing w:line="360" w:lineRule="auto"/>
              <w:rPr>
                <w:rFonts w:hint="eastAsia" w:ascii="宋体" w:hAnsi="宋体" w:cs="宋体"/>
                <w:color w:val="000000"/>
                <w:szCs w:val="21"/>
              </w:rPr>
            </w:pPr>
          </w:p>
        </w:tc>
        <w:tc>
          <w:tcPr>
            <w:tcW w:w="2567" w:type="dxa"/>
            <w:tcBorders>
              <w:tl2br w:val="nil"/>
              <w:tr2bl w:val="nil"/>
            </w:tcBorders>
            <w:vAlign w:val="center"/>
          </w:tcPr>
          <w:p w14:paraId="5F8B3BFA">
            <w:pPr>
              <w:spacing w:line="360" w:lineRule="auto"/>
              <w:rPr>
                <w:rFonts w:hint="eastAsia" w:ascii="宋体" w:hAnsi="宋体" w:cs="宋体"/>
                <w:color w:val="000000"/>
                <w:szCs w:val="21"/>
              </w:rPr>
            </w:pPr>
            <w:r>
              <w:rPr>
                <w:rFonts w:hint="eastAsia" w:ascii="宋体" w:hAnsi="宋体" w:cs="宋体"/>
                <w:color w:val="000000"/>
                <w:szCs w:val="21"/>
              </w:rPr>
              <w:t>投标文件格式</w:t>
            </w:r>
          </w:p>
        </w:tc>
        <w:tc>
          <w:tcPr>
            <w:tcW w:w="5333" w:type="dxa"/>
            <w:tcBorders>
              <w:tl2br w:val="nil"/>
              <w:tr2bl w:val="nil"/>
            </w:tcBorders>
            <w:vAlign w:val="center"/>
          </w:tcPr>
          <w:p w14:paraId="7B88BC5C">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6A98A0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21AF9A87">
            <w:pPr>
              <w:spacing w:line="360" w:lineRule="auto"/>
              <w:rPr>
                <w:rFonts w:hint="eastAsia" w:ascii="宋体" w:hAnsi="宋体" w:cs="宋体"/>
                <w:color w:val="000000"/>
                <w:szCs w:val="21"/>
              </w:rPr>
            </w:pPr>
          </w:p>
        </w:tc>
        <w:tc>
          <w:tcPr>
            <w:tcW w:w="2567" w:type="dxa"/>
            <w:tcBorders>
              <w:tl2br w:val="nil"/>
              <w:tr2bl w:val="nil"/>
            </w:tcBorders>
            <w:vAlign w:val="center"/>
          </w:tcPr>
          <w:p w14:paraId="68C7F8B8">
            <w:pPr>
              <w:spacing w:line="360" w:lineRule="auto"/>
              <w:rPr>
                <w:rFonts w:hint="eastAsia" w:ascii="宋体" w:hAnsi="宋体" w:cs="宋体"/>
                <w:color w:val="000000"/>
                <w:szCs w:val="21"/>
              </w:rPr>
            </w:pPr>
            <w:r>
              <w:rPr>
                <w:rFonts w:hint="eastAsia" w:ascii="宋体" w:hAnsi="宋体" w:cs="宋体"/>
                <w:color w:val="000000"/>
                <w:szCs w:val="21"/>
              </w:rPr>
              <w:t>投标报价</w:t>
            </w:r>
          </w:p>
        </w:tc>
        <w:tc>
          <w:tcPr>
            <w:tcW w:w="5333" w:type="dxa"/>
            <w:tcBorders>
              <w:tl2br w:val="nil"/>
              <w:tr2bl w:val="nil"/>
            </w:tcBorders>
            <w:vAlign w:val="center"/>
          </w:tcPr>
          <w:p w14:paraId="5A9D9637">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3A1136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7C64B7B0">
            <w:pPr>
              <w:spacing w:line="360" w:lineRule="auto"/>
              <w:rPr>
                <w:rFonts w:hint="eastAsia" w:ascii="宋体" w:hAnsi="宋体" w:cs="宋体"/>
                <w:color w:val="000000"/>
                <w:szCs w:val="21"/>
              </w:rPr>
            </w:pPr>
          </w:p>
        </w:tc>
        <w:tc>
          <w:tcPr>
            <w:tcW w:w="2567" w:type="dxa"/>
            <w:tcBorders>
              <w:tl2br w:val="nil"/>
              <w:tr2bl w:val="nil"/>
            </w:tcBorders>
            <w:vAlign w:val="center"/>
          </w:tcPr>
          <w:p w14:paraId="3EE7DA77">
            <w:pPr>
              <w:spacing w:line="360" w:lineRule="auto"/>
              <w:rPr>
                <w:rFonts w:hint="eastAsia" w:ascii="宋体" w:hAnsi="宋体" w:cs="宋体"/>
                <w:color w:val="000000"/>
                <w:szCs w:val="21"/>
              </w:rPr>
            </w:pPr>
            <w:r>
              <w:rPr>
                <w:rFonts w:hint="eastAsia" w:ascii="宋体" w:hAnsi="宋体" w:cs="宋体"/>
                <w:color w:val="000000"/>
                <w:szCs w:val="21"/>
              </w:rPr>
              <w:t>投标有效期</w:t>
            </w:r>
          </w:p>
        </w:tc>
        <w:tc>
          <w:tcPr>
            <w:tcW w:w="5333" w:type="dxa"/>
            <w:tcBorders>
              <w:tl2br w:val="nil"/>
              <w:tr2bl w:val="nil"/>
            </w:tcBorders>
            <w:vAlign w:val="center"/>
          </w:tcPr>
          <w:p w14:paraId="5FB4E710">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794A73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4172A543">
            <w:pPr>
              <w:spacing w:line="360" w:lineRule="auto"/>
              <w:rPr>
                <w:rFonts w:hint="eastAsia" w:ascii="宋体" w:hAnsi="宋体" w:cs="宋体"/>
                <w:color w:val="000000"/>
                <w:szCs w:val="21"/>
              </w:rPr>
            </w:pPr>
          </w:p>
        </w:tc>
        <w:tc>
          <w:tcPr>
            <w:tcW w:w="2567" w:type="dxa"/>
            <w:tcBorders>
              <w:tl2br w:val="nil"/>
              <w:tr2bl w:val="nil"/>
            </w:tcBorders>
            <w:vAlign w:val="center"/>
          </w:tcPr>
          <w:p w14:paraId="663AC12C">
            <w:pPr>
              <w:spacing w:line="360" w:lineRule="auto"/>
              <w:rPr>
                <w:rFonts w:hint="eastAsia" w:ascii="宋体" w:hAnsi="宋体" w:cs="宋体"/>
                <w:color w:val="000000"/>
                <w:szCs w:val="21"/>
              </w:rPr>
            </w:pPr>
            <w:r>
              <w:rPr>
                <w:rFonts w:hint="eastAsia" w:ascii="宋体" w:hAnsi="宋体" w:cs="宋体"/>
                <w:color w:val="000000"/>
                <w:szCs w:val="21"/>
              </w:rPr>
              <w:t>监理服务期限、质量等</w:t>
            </w:r>
          </w:p>
        </w:tc>
        <w:tc>
          <w:tcPr>
            <w:tcW w:w="5333" w:type="dxa"/>
            <w:tcBorders>
              <w:tl2br w:val="nil"/>
              <w:tr2bl w:val="nil"/>
            </w:tcBorders>
            <w:vAlign w:val="center"/>
          </w:tcPr>
          <w:p w14:paraId="771199E9">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r w14:paraId="73E7DA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3831AF83">
            <w:pPr>
              <w:spacing w:line="360" w:lineRule="auto"/>
              <w:rPr>
                <w:rFonts w:hint="eastAsia" w:ascii="宋体" w:hAnsi="宋体" w:cs="宋体"/>
                <w:color w:val="000000"/>
                <w:szCs w:val="21"/>
              </w:rPr>
            </w:pPr>
          </w:p>
        </w:tc>
        <w:tc>
          <w:tcPr>
            <w:tcW w:w="2567" w:type="dxa"/>
            <w:tcBorders>
              <w:tl2br w:val="nil"/>
              <w:tr2bl w:val="nil"/>
            </w:tcBorders>
            <w:vAlign w:val="center"/>
          </w:tcPr>
          <w:p w14:paraId="6526FB8C">
            <w:pPr>
              <w:spacing w:line="360" w:lineRule="auto"/>
              <w:rPr>
                <w:rFonts w:hint="eastAsia" w:ascii="宋体" w:hAnsi="宋体" w:cs="宋体"/>
                <w:color w:val="000000"/>
                <w:szCs w:val="21"/>
              </w:rPr>
            </w:pPr>
            <w:r>
              <w:rPr>
                <w:rFonts w:hint="eastAsia" w:ascii="宋体" w:hAnsi="宋体" w:cs="宋体"/>
                <w:color w:val="000000"/>
                <w:szCs w:val="21"/>
              </w:rPr>
              <w:t>招标人要求中的实质性条款</w:t>
            </w:r>
          </w:p>
        </w:tc>
        <w:tc>
          <w:tcPr>
            <w:tcW w:w="5333" w:type="dxa"/>
            <w:tcBorders>
              <w:tl2br w:val="nil"/>
              <w:tr2bl w:val="nil"/>
            </w:tcBorders>
            <w:vAlign w:val="center"/>
          </w:tcPr>
          <w:p w14:paraId="238D043A">
            <w:pPr>
              <w:spacing w:line="360" w:lineRule="auto"/>
              <w:rPr>
                <w:rFonts w:hint="eastAsia" w:ascii="宋体" w:hAnsi="宋体" w:cs="宋体"/>
                <w:color w:val="000000"/>
                <w:szCs w:val="21"/>
              </w:rPr>
            </w:pPr>
            <w:r>
              <w:rPr>
                <w:rFonts w:hint="eastAsia" w:ascii="宋体" w:hAnsi="宋体" w:cs="宋体"/>
                <w:color w:val="000000"/>
                <w:szCs w:val="21"/>
              </w:rPr>
              <w:t>满足招标文件第五章“招标人要求”中标有“*”的条款</w:t>
            </w:r>
          </w:p>
        </w:tc>
      </w:tr>
      <w:tr w14:paraId="4715AA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4" w:type="dxa"/>
            <w:vMerge w:val="continue"/>
            <w:tcBorders>
              <w:tl2br w:val="nil"/>
              <w:tr2bl w:val="nil"/>
            </w:tcBorders>
            <w:vAlign w:val="center"/>
          </w:tcPr>
          <w:p w14:paraId="20C180A7">
            <w:pPr>
              <w:spacing w:line="360" w:lineRule="auto"/>
              <w:rPr>
                <w:rFonts w:hint="eastAsia" w:ascii="宋体" w:hAnsi="宋体" w:cs="宋体"/>
                <w:color w:val="000000"/>
                <w:szCs w:val="21"/>
              </w:rPr>
            </w:pPr>
          </w:p>
        </w:tc>
        <w:tc>
          <w:tcPr>
            <w:tcW w:w="2567" w:type="dxa"/>
            <w:tcBorders>
              <w:tl2br w:val="nil"/>
              <w:tr2bl w:val="nil"/>
            </w:tcBorders>
            <w:vAlign w:val="center"/>
          </w:tcPr>
          <w:p w14:paraId="3A715784">
            <w:pPr>
              <w:spacing w:line="360" w:lineRule="auto"/>
              <w:rPr>
                <w:rFonts w:hint="eastAsia" w:ascii="宋体" w:hAnsi="宋体" w:cs="宋体"/>
                <w:color w:val="000000"/>
                <w:szCs w:val="21"/>
              </w:rPr>
            </w:pPr>
            <w:r>
              <w:rPr>
                <w:rFonts w:hint="eastAsia" w:ascii="宋体" w:hAnsi="宋体" w:cs="宋体"/>
                <w:color w:val="000000"/>
                <w:szCs w:val="21"/>
              </w:rPr>
              <w:t>“企业承诺书”、“总监理工程师承诺书”等招标文件有格式要求的实质性内容须按招标文件规定的内容及格式填写，并须按规定格式签字、盖章</w:t>
            </w:r>
          </w:p>
        </w:tc>
        <w:tc>
          <w:tcPr>
            <w:tcW w:w="5333" w:type="dxa"/>
            <w:tcBorders>
              <w:tl2br w:val="nil"/>
              <w:tr2bl w:val="nil"/>
            </w:tcBorders>
            <w:vAlign w:val="center"/>
          </w:tcPr>
          <w:p w14:paraId="29373C6B">
            <w:pPr>
              <w:spacing w:line="360" w:lineRule="auto"/>
              <w:rPr>
                <w:rFonts w:hint="eastAsia" w:ascii="宋体" w:hAnsi="宋体" w:cs="宋体"/>
                <w:color w:val="000000"/>
                <w:szCs w:val="21"/>
              </w:rPr>
            </w:pPr>
            <w:r>
              <w:rPr>
                <w:rFonts w:hint="eastAsia" w:ascii="宋体" w:hAnsi="宋体" w:cs="宋体"/>
                <w:color w:val="000000"/>
                <w:szCs w:val="21"/>
              </w:rPr>
              <w:t>符合招标文件要求</w:t>
            </w:r>
          </w:p>
        </w:tc>
      </w:tr>
    </w:tbl>
    <w:p w14:paraId="252A15CF">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3.1.2投标人有以下情形之一的，评标委员会应当否决其投标：</w:t>
      </w:r>
    </w:p>
    <w:p w14:paraId="5A93728D">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 xml:space="preserve">（1）串通投标或弄虚作假或有其他违法行为的；    </w:t>
      </w:r>
    </w:p>
    <w:p w14:paraId="659E6895">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（2）不按评标委员会要求澄清、说明或补正的；</w:t>
      </w:r>
    </w:p>
    <w:p w14:paraId="091F0269">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（3）实质性内容不全或关键字迹模糊、无法辨认；</w:t>
      </w:r>
    </w:p>
    <w:p w14:paraId="05AC274D">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 递交两份或多份内容不同的投标文件，或在一份投标文件中对同一招标项目有两个或多个报价，且未声明哪一个有效的（按招标文件规定提交备选方案的除外）；</w:t>
      </w:r>
    </w:p>
    <w:p w14:paraId="386C6E72">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（5）投标报价超过该项目最高投标限价的；</w:t>
      </w:r>
    </w:p>
    <w:p w14:paraId="32D5CB1B">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（6）不同投标人投标文件创建标识码相同的；</w:t>
      </w:r>
    </w:p>
    <w:p w14:paraId="4EDD8D6B">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（7）不同投标人的投标文件出现相同机器识别码的；</w:t>
      </w:r>
    </w:p>
    <w:p w14:paraId="24872E12">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（8）投标文件中存在招标人不能接受的其他实质性条件；</w:t>
      </w:r>
    </w:p>
    <w:p w14:paraId="70FF271A">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（9）法律法规规定的其他情形。</w:t>
      </w:r>
    </w:p>
    <w:p w14:paraId="078C03FD">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3.1.3 投标报价有算术错误及其他错误的，评标委员会按以下原则要求投标人对投标报价进</w:t>
      </w:r>
    </w:p>
    <w:p w14:paraId="2181B7FC">
      <w:pPr>
        <w:spacing w:line="360" w:lineRule="auto"/>
        <w:rPr>
          <w:rFonts w:hint="eastAsia" w:ascii="宋体" w:hAnsi="宋体" w:cs="宋体"/>
          <w:color w:val="000000"/>
          <w:szCs w:val="21"/>
        </w:rPr>
      </w:pPr>
      <w:r>
        <w:rPr>
          <w:rFonts w:hint="eastAsia" w:ascii="宋体" w:hAnsi="宋体" w:cs="宋体"/>
          <w:color w:val="000000"/>
          <w:szCs w:val="21"/>
        </w:rPr>
        <w:t>行修正，并要求投标人书面澄清确认。投标人拒不澄清确认的，评标委员会应当否决其投标：</w:t>
      </w:r>
    </w:p>
    <w:p w14:paraId="087C056F">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（1）投标文件中的大写金额与小写金额不一致的，以大写金额为准；</w:t>
      </w:r>
    </w:p>
    <w:p w14:paraId="18E9205C">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（2）总价金额与单价金额不一致的，以单价金额为准，但单价金额小数点有明显错误的除</w:t>
      </w:r>
    </w:p>
    <w:p w14:paraId="428B2344">
      <w:pPr>
        <w:spacing w:line="360" w:lineRule="auto"/>
        <w:rPr>
          <w:rFonts w:hint="eastAsia" w:ascii="宋体" w:hAnsi="宋体" w:cs="宋体"/>
          <w:color w:val="000000"/>
          <w:szCs w:val="21"/>
        </w:rPr>
      </w:pPr>
      <w:r>
        <w:rPr>
          <w:rFonts w:hint="eastAsia" w:ascii="宋体" w:hAnsi="宋体" w:cs="宋体"/>
          <w:color w:val="000000"/>
          <w:szCs w:val="21"/>
        </w:rPr>
        <w:t>外。</w:t>
      </w:r>
    </w:p>
    <w:p w14:paraId="6ED4CA3B">
      <w:pPr>
        <w:spacing w:line="360" w:lineRule="auto"/>
        <w:ind w:firstLine="422" w:firstLineChars="200"/>
        <w:rPr>
          <w:rFonts w:hint="eastAsia" w:ascii="宋体" w:hAnsi="宋体" w:cs="宋体"/>
          <w:b/>
          <w:bCs/>
          <w:color w:val="000000"/>
          <w:szCs w:val="21"/>
        </w:rPr>
      </w:pPr>
      <w:r>
        <w:rPr>
          <w:rFonts w:hint="eastAsia" w:ascii="宋体" w:hAnsi="宋体" w:cs="宋体"/>
          <w:b/>
          <w:bCs/>
          <w:color w:val="000000"/>
          <w:szCs w:val="21"/>
        </w:rPr>
        <w:t>3.2 第一阶段详细评审</w:t>
      </w:r>
    </w:p>
    <w:p w14:paraId="745F342A">
      <w:pPr>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3.2.1 信用标（满分10分）</w:t>
      </w:r>
    </w:p>
    <w:p w14:paraId="03611D7B">
      <w:pPr>
        <w:widowControl w:val="0"/>
        <w:spacing w:line="360" w:lineRule="auto"/>
        <w:ind w:firstLine="420" w:firstLineChars="200"/>
        <w:jc w:val="both"/>
        <w:rPr>
          <w:rFonts w:hint="eastAsia" w:ascii="宋体" w:hAnsi="宋体"/>
          <w:kern w:val="2"/>
          <w:szCs w:val="21"/>
        </w:rPr>
      </w:pPr>
      <w:r>
        <w:rPr>
          <w:rFonts w:hint="eastAsia" w:ascii="宋体" w:hAnsi="宋体" w:cs="宋体"/>
          <w:color w:val="000000"/>
          <w:kern w:val="2"/>
          <w:szCs w:val="21"/>
          <w:shd w:val="clear" w:color="auto" w:fill="FFFFFF"/>
        </w:rPr>
        <w:sym w:font="Wingdings 2" w:char="00A3"/>
      </w:r>
      <w:r>
        <w:rPr>
          <w:rFonts w:hint="eastAsia" w:ascii="宋体" w:hAnsi="宋体"/>
          <w:kern w:val="2"/>
          <w:szCs w:val="21"/>
        </w:rPr>
        <w:t>本项目未启用信用标，投标人统一得基本分</w:t>
      </w:r>
      <w:r>
        <w:rPr>
          <w:rFonts w:ascii="宋体" w:hAnsi="宋体"/>
          <w:kern w:val="2"/>
          <w:szCs w:val="21"/>
        </w:rPr>
        <w:t>3</w:t>
      </w:r>
      <w:r>
        <w:rPr>
          <w:rFonts w:hint="eastAsia" w:ascii="宋体" w:hAnsi="宋体"/>
          <w:kern w:val="2"/>
          <w:szCs w:val="21"/>
        </w:rPr>
        <w:t>分。</w:t>
      </w:r>
    </w:p>
    <w:p w14:paraId="3FB4B2A7">
      <w:pPr>
        <w:widowControl w:val="0"/>
        <w:spacing w:line="360" w:lineRule="auto"/>
        <w:ind w:firstLine="420" w:firstLineChars="200"/>
        <w:jc w:val="both"/>
        <w:rPr>
          <w:rFonts w:hint="eastAsia" w:ascii="宋体" w:hAnsi="宋体"/>
          <w:kern w:val="2"/>
          <w:szCs w:val="24"/>
        </w:rPr>
      </w:pPr>
      <w:r>
        <w:rPr>
          <w:rFonts w:hint="eastAsia" w:ascii="宋体" w:hAnsi="宋体" w:cs="宋体"/>
          <w:color w:val="000000"/>
          <w:kern w:val="2"/>
          <w:szCs w:val="21"/>
          <w:shd w:val="clear" w:color="auto" w:fill="FFFFFF"/>
        </w:rPr>
        <w:sym w:font="Wingdings 2" w:char="00A3"/>
      </w:r>
      <w:r>
        <w:rPr>
          <w:rFonts w:hint="eastAsia" w:ascii="宋体" w:hAnsi="宋体"/>
          <w:kern w:val="2"/>
          <w:szCs w:val="21"/>
        </w:rPr>
        <w:t>本项目启用信用标，投标人信用标得分按以下方式确定：</w:t>
      </w:r>
      <w:r>
        <w:rPr>
          <w:rFonts w:hint="eastAsia" w:ascii="宋体" w:hAnsi="宋体"/>
          <w:kern w:val="2"/>
          <w:szCs w:val="21"/>
          <w:u w:val="single"/>
        </w:rPr>
        <w:t xml:space="preserve"> </w:t>
      </w:r>
      <w:r>
        <w:rPr>
          <w:rFonts w:ascii="宋体" w:hAnsi="宋体"/>
          <w:kern w:val="2"/>
          <w:szCs w:val="21"/>
          <w:u w:val="single"/>
        </w:rPr>
        <w:t xml:space="preserve">  /    </w:t>
      </w:r>
      <w:r>
        <w:rPr>
          <w:rFonts w:hint="eastAsia" w:ascii="宋体" w:hAnsi="宋体"/>
          <w:kern w:val="2"/>
          <w:szCs w:val="21"/>
        </w:rPr>
        <w:t>。</w:t>
      </w:r>
    </w:p>
    <w:p w14:paraId="123688A3">
      <w:pPr>
        <w:spacing w:line="360" w:lineRule="auto"/>
        <w:ind w:firstLine="422" w:firstLineChars="200"/>
        <w:rPr>
          <w:rFonts w:hint="eastAsia" w:ascii="宋体" w:hAnsi="宋体" w:cs="宋体"/>
          <w:szCs w:val="21"/>
        </w:rPr>
      </w:pPr>
      <w:r>
        <w:rPr>
          <w:rFonts w:hint="eastAsia" w:ascii="宋体" w:hAnsi="宋体" w:cs="宋体"/>
          <w:b/>
          <w:szCs w:val="21"/>
        </w:rPr>
        <w:t>3.2.2商务标（30分）</w:t>
      </w:r>
    </w:p>
    <w:p w14:paraId="51249221">
      <w:pPr>
        <w:spacing w:line="360" w:lineRule="auto"/>
        <w:ind w:left="420"/>
        <w:rPr>
          <w:rFonts w:hint="eastAsia" w:ascii="宋体" w:hAnsi="宋体" w:cs="宋体"/>
          <w:szCs w:val="21"/>
        </w:rPr>
      </w:pPr>
      <w:r>
        <w:rPr>
          <w:rFonts w:hint="eastAsia" w:ascii="宋体" w:hAnsi="宋体" w:cs="宋体"/>
          <w:color w:val="000000"/>
          <w:szCs w:val="21"/>
        </w:rPr>
        <w:t>3.2.2.1业绩奖项及其他因素评审（30分）</w:t>
      </w:r>
    </w:p>
    <w:tbl>
      <w:tblPr>
        <w:tblStyle w:val="32"/>
        <w:tblpPr w:leftFromText="180" w:rightFromText="180" w:vertAnchor="text" w:horzAnchor="page" w:tblpX="1696" w:tblpY="224"/>
        <w:tblOverlap w:val="never"/>
        <w:tblW w:w="9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
        <w:gridCol w:w="2059"/>
        <w:gridCol w:w="6221"/>
      </w:tblGrid>
      <w:tr w14:paraId="0C20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2" w:hRule="atLeast"/>
        </w:trPr>
        <w:tc>
          <w:tcPr>
            <w:tcW w:w="2979" w:type="dxa"/>
            <w:gridSpan w:val="2"/>
            <w:vAlign w:val="center"/>
          </w:tcPr>
          <w:p w14:paraId="0306EFAE">
            <w:pPr>
              <w:spacing w:line="360" w:lineRule="auto"/>
              <w:jc w:val="center"/>
              <w:rPr>
                <w:rFonts w:hint="eastAsia" w:ascii="宋体" w:hAnsi="宋体" w:cs="宋体"/>
                <w:color w:val="000000"/>
                <w:szCs w:val="21"/>
              </w:rPr>
            </w:pPr>
            <w:r>
              <w:rPr>
                <w:rFonts w:hint="eastAsia" w:ascii="宋体" w:hAnsi="宋体" w:cs="宋体"/>
                <w:color w:val="000000"/>
                <w:szCs w:val="21"/>
              </w:rPr>
              <w:t>评审内容</w:t>
            </w:r>
          </w:p>
        </w:tc>
        <w:tc>
          <w:tcPr>
            <w:tcW w:w="6221" w:type="dxa"/>
            <w:vAlign w:val="center"/>
          </w:tcPr>
          <w:p w14:paraId="3C25AB12">
            <w:pPr>
              <w:spacing w:line="360" w:lineRule="auto"/>
              <w:jc w:val="center"/>
              <w:rPr>
                <w:rFonts w:hint="eastAsia" w:ascii="宋体" w:hAnsi="宋体" w:cs="宋体"/>
                <w:color w:val="000000"/>
                <w:szCs w:val="21"/>
              </w:rPr>
            </w:pPr>
            <w:r>
              <w:rPr>
                <w:rFonts w:hint="eastAsia" w:ascii="宋体" w:hAnsi="宋体" w:cs="宋体"/>
                <w:color w:val="000000"/>
                <w:szCs w:val="21"/>
              </w:rPr>
              <w:t>审查标准</w:t>
            </w:r>
          </w:p>
        </w:tc>
      </w:tr>
      <w:tr w14:paraId="444A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8" w:hRule="atLeast"/>
        </w:trPr>
        <w:tc>
          <w:tcPr>
            <w:tcW w:w="920" w:type="dxa"/>
            <w:vMerge w:val="restart"/>
            <w:vAlign w:val="center"/>
          </w:tcPr>
          <w:p w14:paraId="5BF135B2">
            <w:pPr>
              <w:spacing w:line="360" w:lineRule="auto"/>
              <w:rPr>
                <w:rFonts w:hint="eastAsia" w:ascii="宋体" w:hAnsi="宋体" w:cs="宋体"/>
                <w:color w:val="000000"/>
                <w:szCs w:val="21"/>
              </w:rPr>
            </w:pPr>
            <w:r>
              <w:rPr>
                <w:rFonts w:hint="eastAsia" w:ascii="宋体" w:hAnsi="宋体" w:cs="宋体"/>
                <w:color w:val="000000"/>
                <w:szCs w:val="21"/>
              </w:rPr>
              <w:t>业绩及其他因素（30分）</w:t>
            </w:r>
          </w:p>
        </w:tc>
        <w:tc>
          <w:tcPr>
            <w:tcW w:w="2059" w:type="dxa"/>
            <w:vAlign w:val="center"/>
          </w:tcPr>
          <w:p w14:paraId="4FA5E360">
            <w:pPr>
              <w:spacing w:line="360" w:lineRule="auto"/>
              <w:jc w:val="center"/>
              <w:rPr>
                <w:rFonts w:hint="eastAsia" w:ascii="宋体" w:hAnsi="宋体" w:cs="宋体"/>
                <w:color w:val="000000"/>
                <w:szCs w:val="21"/>
              </w:rPr>
            </w:pPr>
            <w:r>
              <w:rPr>
                <w:rFonts w:hint="eastAsia" w:ascii="宋体" w:hAnsi="宋体" w:cs="宋体"/>
                <w:color w:val="000000"/>
                <w:szCs w:val="21"/>
              </w:rPr>
              <w:t>1、投标人类似业绩（ ）</w:t>
            </w:r>
          </w:p>
        </w:tc>
        <w:tc>
          <w:tcPr>
            <w:tcW w:w="6221" w:type="dxa"/>
            <w:vAlign w:val="center"/>
          </w:tcPr>
          <w:p w14:paraId="2A10C16D">
            <w:pPr>
              <w:spacing w:line="360" w:lineRule="auto"/>
              <w:rPr>
                <w:rFonts w:hint="eastAsia" w:ascii="宋体" w:hAnsi="宋体" w:cs="宋体"/>
                <w:szCs w:val="21"/>
              </w:rPr>
            </w:pPr>
            <w:r>
              <w:rPr>
                <w:rFonts w:hint="eastAsia" w:ascii="宋体" w:hAnsi="宋体" w:cs="宋体"/>
                <w:szCs w:val="21"/>
              </w:rPr>
              <w:t>每有1个类似项目业绩加</w:t>
            </w:r>
            <w:r>
              <w:rPr>
                <w:rFonts w:hint="eastAsia" w:ascii="宋体" w:hAnsi="宋体" w:cs="宋体"/>
                <w:color w:val="000000"/>
                <w:szCs w:val="21"/>
                <w:u w:val="single"/>
              </w:rPr>
              <w:t xml:space="preserve">   </w:t>
            </w:r>
            <w:r>
              <w:rPr>
                <w:rFonts w:hint="eastAsia" w:ascii="宋体" w:hAnsi="宋体" w:cs="宋体"/>
                <w:color w:val="000000"/>
                <w:szCs w:val="21"/>
              </w:rPr>
              <w:t>分</w:t>
            </w:r>
            <w:r>
              <w:rPr>
                <w:rFonts w:hint="eastAsia" w:ascii="宋体" w:hAnsi="宋体" w:cs="宋体"/>
                <w:szCs w:val="21"/>
              </w:rPr>
              <w:t>，加满</w:t>
            </w:r>
            <w:r>
              <w:rPr>
                <w:rFonts w:hint="eastAsia" w:ascii="宋体" w:hAnsi="宋体" w:cs="宋体"/>
                <w:color w:val="000000"/>
                <w:szCs w:val="21"/>
                <w:u w:val="single"/>
              </w:rPr>
              <w:t xml:space="preserve">   </w:t>
            </w:r>
            <w:r>
              <w:rPr>
                <w:rFonts w:hint="eastAsia" w:ascii="宋体" w:hAnsi="宋体" w:cs="宋体"/>
                <w:color w:val="000000"/>
                <w:szCs w:val="21"/>
              </w:rPr>
              <w:t>分</w:t>
            </w:r>
            <w:r>
              <w:rPr>
                <w:rFonts w:hint="eastAsia" w:ascii="宋体" w:hAnsi="宋体" w:cs="宋体"/>
                <w:szCs w:val="21"/>
              </w:rPr>
              <w:t>为止。</w:t>
            </w:r>
          </w:p>
          <w:p w14:paraId="5FD94D7C">
            <w:pPr>
              <w:spacing w:line="360" w:lineRule="auto"/>
              <w:rPr>
                <w:rFonts w:hint="eastAsia" w:ascii="宋体" w:hAnsi="宋体" w:cs="宋体"/>
                <w:szCs w:val="21"/>
              </w:rPr>
            </w:pPr>
            <w:r>
              <w:rPr>
                <w:rFonts w:hint="eastAsia" w:ascii="宋体" w:hAnsi="宋体" w:cs="宋体"/>
                <w:szCs w:val="21"/>
              </w:rPr>
              <w:t>类似项目业绩指：</w:t>
            </w:r>
            <w:r>
              <w:rPr>
                <w:rFonts w:hint="eastAsia" w:ascii="宋体" w:hAnsi="宋体" w:cs="宋体"/>
                <w:szCs w:val="21"/>
                <w:u w:val="single"/>
              </w:rPr>
              <w:t xml:space="preserve">                 </w:t>
            </w:r>
            <w:r>
              <w:rPr>
                <w:rFonts w:hint="eastAsia" w:ascii="宋体" w:hAnsi="宋体" w:cs="宋体"/>
                <w:szCs w:val="21"/>
              </w:rPr>
              <w:t>。</w:t>
            </w:r>
          </w:p>
          <w:p w14:paraId="2E7E748D">
            <w:pPr>
              <w:spacing w:line="360" w:lineRule="auto"/>
              <w:rPr>
                <w:rFonts w:hint="eastAsia" w:ascii="宋体" w:hAnsi="宋体" w:cs="宋体"/>
                <w:color w:val="000000"/>
                <w:szCs w:val="21"/>
              </w:rPr>
            </w:pPr>
            <w:r>
              <w:rPr>
                <w:rFonts w:hint="eastAsia" w:ascii="宋体" w:hAnsi="宋体" w:cs="宋体"/>
                <w:b/>
                <w:bCs/>
                <w:color w:val="000000"/>
                <w:szCs w:val="21"/>
              </w:rPr>
              <w:t>注：</w:t>
            </w:r>
            <w:r>
              <w:rPr>
                <w:rFonts w:hint="eastAsia" w:ascii="宋体" w:hAnsi="宋体" w:cs="宋体"/>
                <w:color w:val="000000"/>
                <w:szCs w:val="21"/>
              </w:rPr>
              <w:t>类似业绩需提供的证明材料：</w:t>
            </w:r>
            <w:r>
              <w:rPr>
                <w:rFonts w:hint="eastAsia" w:ascii="宋体" w:hAnsi="宋体" w:cs="宋体"/>
                <w:szCs w:val="21"/>
                <w:u w:val="single"/>
              </w:rPr>
              <w:t xml:space="preserve">            </w:t>
            </w:r>
            <w:r>
              <w:rPr>
                <w:rFonts w:hint="eastAsia" w:ascii="宋体" w:hAnsi="宋体" w:cs="宋体"/>
                <w:szCs w:val="21"/>
              </w:rPr>
              <w:t>。</w:t>
            </w:r>
          </w:p>
        </w:tc>
      </w:tr>
      <w:tr w14:paraId="0636E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 w:hRule="atLeast"/>
        </w:trPr>
        <w:tc>
          <w:tcPr>
            <w:tcW w:w="920" w:type="dxa"/>
            <w:vMerge w:val="continue"/>
            <w:vAlign w:val="center"/>
          </w:tcPr>
          <w:p w14:paraId="679F9CA0">
            <w:pPr>
              <w:spacing w:line="360" w:lineRule="auto"/>
              <w:jc w:val="center"/>
              <w:rPr>
                <w:rFonts w:hint="eastAsia" w:ascii="宋体" w:hAnsi="宋体" w:cs="宋体"/>
                <w:color w:val="000000"/>
                <w:szCs w:val="21"/>
              </w:rPr>
            </w:pPr>
          </w:p>
        </w:tc>
        <w:tc>
          <w:tcPr>
            <w:tcW w:w="2059" w:type="dxa"/>
            <w:vAlign w:val="center"/>
          </w:tcPr>
          <w:p w14:paraId="71488D4C">
            <w:pPr>
              <w:spacing w:line="360" w:lineRule="auto"/>
              <w:jc w:val="center"/>
              <w:rPr>
                <w:rFonts w:hint="eastAsia" w:ascii="宋体" w:hAnsi="宋体" w:cs="宋体"/>
                <w:color w:val="000000"/>
                <w:szCs w:val="21"/>
              </w:rPr>
            </w:pPr>
            <w:r>
              <w:rPr>
                <w:rFonts w:hint="eastAsia" w:ascii="宋体" w:hAnsi="宋体" w:cs="宋体"/>
                <w:color w:val="000000"/>
                <w:szCs w:val="21"/>
              </w:rPr>
              <w:t>2、拟派总监理工程师类似业绩（  ）</w:t>
            </w:r>
          </w:p>
        </w:tc>
        <w:tc>
          <w:tcPr>
            <w:tcW w:w="6221" w:type="dxa"/>
            <w:vAlign w:val="center"/>
          </w:tcPr>
          <w:p w14:paraId="0761A163">
            <w:pPr>
              <w:spacing w:line="360" w:lineRule="auto"/>
              <w:rPr>
                <w:rFonts w:hint="eastAsia" w:ascii="宋体" w:hAnsi="宋体" w:cs="宋体"/>
                <w:szCs w:val="21"/>
              </w:rPr>
            </w:pPr>
            <w:r>
              <w:rPr>
                <w:rFonts w:hint="eastAsia" w:ascii="宋体" w:hAnsi="宋体" w:cs="宋体"/>
                <w:szCs w:val="21"/>
              </w:rPr>
              <w:t>每有1个类似项目业绩加</w:t>
            </w:r>
            <w:r>
              <w:rPr>
                <w:rFonts w:hint="eastAsia" w:ascii="宋体" w:hAnsi="宋体" w:cs="宋体"/>
                <w:color w:val="000000"/>
                <w:szCs w:val="21"/>
                <w:u w:val="single"/>
              </w:rPr>
              <w:t xml:space="preserve">   </w:t>
            </w:r>
            <w:r>
              <w:rPr>
                <w:rFonts w:hint="eastAsia" w:ascii="宋体" w:hAnsi="宋体" w:cs="宋体"/>
                <w:color w:val="000000"/>
                <w:szCs w:val="21"/>
              </w:rPr>
              <w:t>分</w:t>
            </w:r>
            <w:r>
              <w:rPr>
                <w:rFonts w:hint="eastAsia" w:ascii="宋体" w:hAnsi="宋体" w:cs="宋体"/>
                <w:szCs w:val="21"/>
              </w:rPr>
              <w:t>，加满</w:t>
            </w:r>
            <w:r>
              <w:rPr>
                <w:rFonts w:hint="eastAsia" w:ascii="宋体" w:hAnsi="宋体" w:cs="宋体"/>
                <w:color w:val="000000"/>
                <w:szCs w:val="21"/>
                <w:u w:val="single"/>
              </w:rPr>
              <w:t xml:space="preserve">   </w:t>
            </w:r>
            <w:r>
              <w:rPr>
                <w:rFonts w:hint="eastAsia" w:ascii="宋体" w:hAnsi="宋体" w:cs="宋体"/>
                <w:color w:val="000000"/>
                <w:szCs w:val="21"/>
              </w:rPr>
              <w:t>分</w:t>
            </w:r>
            <w:r>
              <w:rPr>
                <w:rFonts w:hint="eastAsia" w:ascii="宋体" w:hAnsi="宋体" w:cs="宋体"/>
                <w:szCs w:val="21"/>
              </w:rPr>
              <w:t>为止。</w:t>
            </w:r>
          </w:p>
          <w:p w14:paraId="47790158">
            <w:pPr>
              <w:spacing w:line="360" w:lineRule="auto"/>
              <w:rPr>
                <w:rFonts w:hint="eastAsia" w:ascii="宋体" w:hAnsi="宋体" w:cs="宋体"/>
                <w:szCs w:val="21"/>
              </w:rPr>
            </w:pPr>
            <w:r>
              <w:rPr>
                <w:rFonts w:hint="eastAsia" w:ascii="宋体" w:hAnsi="宋体" w:cs="宋体"/>
                <w:szCs w:val="21"/>
              </w:rPr>
              <w:t>类似项目业绩指：</w:t>
            </w:r>
            <w:r>
              <w:rPr>
                <w:rFonts w:hint="eastAsia" w:ascii="宋体" w:hAnsi="宋体" w:cs="宋体"/>
                <w:szCs w:val="21"/>
                <w:u w:val="single"/>
              </w:rPr>
              <w:t xml:space="preserve">                 </w:t>
            </w:r>
            <w:r>
              <w:rPr>
                <w:rFonts w:hint="eastAsia" w:ascii="宋体" w:hAnsi="宋体" w:cs="宋体"/>
                <w:szCs w:val="21"/>
              </w:rPr>
              <w:t>。</w:t>
            </w:r>
          </w:p>
          <w:p w14:paraId="08357785">
            <w:pPr>
              <w:spacing w:line="360" w:lineRule="auto"/>
              <w:rPr>
                <w:rFonts w:hint="eastAsia" w:ascii="宋体" w:hAnsi="宋体" w:cs="宋体"/>
                <w:color w:val="000000"/>
                <w:szCs w:val="21"/>
              </w:rPr>
            </w:pPr>
            <w:r>
              <w:rPr>
                <w:rFonts w:hint="eastAsia" w:ascii="宋体" w:hAnsi="宋体" w:cs="宋体"/>
                <w:b/>
                <w:bCs/>
                <w:color w:val="000000"/>
                <w:szCs w:val="21"/>
              </w:rPr>
              <w:t>注：</w:t>
            </w:r>
            <w:r>
              <w:rPr>
                <w:rFonts w:hint="eastAsia" w:ascii="宋体" w:hAnsi="宋体" w:cs="宋体"/>
                <w:color w:val="000000"/>
                <w:szCs w:val="21"/>
              </w:rPr>
              <w:t>类似业绩需提供的证明材料：</w:t>
            </w:r>
            <w:r>
              <w:rPr>
                <w:rFonts w:hint="eastAsia" w:ascii="宋体" w:hAnsi="宋体" w:cs="宋体"/>
                <w:szCs w:val="21"/>
                <w:u w:val="single"/>
              </w:rPr>
              <w:t xml:space="preserve">            </w:t>
            </w:r>
            <w:r>
              <w:rPr>
                <w:rFonts w:hint="eastAsia" w:ascii="宋体" w:hAnsi="宋体" w:cs="宋体"/>
                <w:szCs w:val="21"/>
              </w:rPr>
              <w:t>。</w:t>
            </w:r>
          </w:p>
        </w:tc>
      </w:tr>
      <w:tr w14:paraId="3EDB6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920" w:type="dxa"/>
            <w:vMerge w:val="continue"/>
            <w:vAlign w:val="center"/>
          </w:tcPr>
          <w:p w14:paraId="03705606">
            <w:pPr>
              <w:spacing w:line="360" w:lineRule="auto"/>
              <w:jc w:val="center"/>
              <w:rPr>
                <w:rFonts w:hint="eastAsia" w:ascii="宋体" w:hAnsi="宋体" w:cs="宋体"/>
                <w:color w:val="000000"/>
                <w:szCs w:val="21"/>
              </w:rPr>
            </w:pPr>
          </w:p>
        </w:tc>
        <w:tc>
          <w:tcPr>
            <w:tcW w:w="2059" w:type="dxa"/>
            <w:vAlign w:val="center"/>
          </w:tcPr>
          <w:p w14:paraId="07A0D2DD">
            <w:pPr>
              <w:spacing w:line="360" w:lineRule="auto"/>
              <w:jc w:val="both"/>
              <w:rPr>
                <w:rFonts w:hint="eastAsia" w:ascii="宋体" w:hAnsi="宋体" w:cs="宋体"/>
                <w:color w:val="000000"/>
                <w:szCs w:val="21"/>
              </w:rPr>
            </w:pPr>
            <w:r>
              <w:rPr>
                <w:rFonts w:hint="eastAsia" w:ascii="宋体" w:hAnsi="宋体" w:cs="宋体"/>
                <w:color w:val="000000"/>
                <w:szCs w:val="21"/>
              </w:rPr>
              <w:t>3、投标人业绩获奖（  ）</w:t>
            </w:r>
          </w:p>
        </w:tc>
        <w:tc>
          <w:tcPr>
            <w:tcW w:w="6221" w:type="dxa"/>
            <w:vAlign w:val="bottom"/>
          </w:tcPr>
          <w:p w14:paraId="3FC621FB">
            <w:pPr>
              <w:spacing w:line="360" w:lineRule="auto"/>
              <w:rPr>
                <w:rFonts w:hint="eastAsia" w:ascii="宋体" w:hAnsi="宋体"/>
              </w:rPr>
            </w:pPr>
            <w:r>
              <w:rPr>
                <w:rFonts w:hint="eastAsia" w:ascii="宋体" w:hAnsi="宋体"/>
              </w:rPr>
              <w:t>类似项目业绩获得过行政主管部门或在国内依法登记注册的行业协会颁发的奖。市级的，有一个加</w:t>
            </w:r>
            <w:r>
              <w:rPr>
                <w:rFonts w:hint="eastAsia" w:ascii="宋体" w:hAnsi="宋体"/>
                <w:u w:val="single"/>
              </w:rPr>
              <w:t xml:space="preserve">   </w:t>
            </w:r>
            <w:r>
              <w:rPr>
                <w:rFonts w:hint="eastAsia" w:ascii="宋体" w:hAnsi="宋体"/>
              </w:rPr>
              <w:t>分；省级的，有一个加</w:t>
            </w:r>
            <w:r>
              <w:rPr>
                <w:rFonts w:hint="eastAsia" w:ascii="宋体" w:hAnsi="宋体"/>
                <w:u w:val="single"/>
              </w:rPr>
              <w:t xml:space="preserve">   </w:t>
            </w:r>
            <w:r>
              <w:rPr>
                <w:rFonts w:hint="eastAsia" w:ascii="宋体" w:hAnsi="宋体"/>
              </w:rPr>
              <w:t>分，国家级的，有一个加</w:t>
            </w:r>
            <w:r>
              <w:rPr>
                <w:rFonts w:hint="eastAsia" w:ascii="宋体" w:hAnsi="宋体"/>
                <w:u w:val="single"/>
              </w:rPr>
              <w:t xml:space="preserve">   </w:t>
            </w:r>
            <w:r>
              <w:rPr>
                <w:rFonts w:hint="eastAsia" w:ascii="宋体" w:hAnsi="宋体"/>
              </w:rPr>
              <w:t>分。本小项加满</w:t>
            </w:r>
            <w:r>
              <w:rPr>
                <w:rFonts w:hint="eastAsia" w:ascii="宋体" w:hAnsi="宋体"/>
                <w:u w:val="single"/>
              </w:rPr>
              <w:t xml:space="preserve">   </w:t>
            </w:r>
            <w:r>
              <w:rPr>
                <w:rFonts w:hint="eastAsia" w:ascii="宋体" w:hAnsi="宋体"/>
              </w:rPr>
              <w:t>分为止。</w:t>
            </w:r>
          </w:p>
          <w:p w14:paraId="2F126EC7">
            <w:pPr>
              <w:spacing w:line="360" w:lineRule="auto"/>
              <w:rPr>
                <w:rFonts w:hint="eastAsia" w:ascii="宋体" w:hAnsi="宋体"/>
              </w:rPr>
            </w:pPr>
            <w:r>
              <w:rPr>
                <w:rFonts w:hint="eastAsia" w:ascii="宋体" w:hAnsi="宋体"/>
              </w:rPr>
              <w:t>类似项目业绩指：</w:t>
            </w:r>
            <w:r>
              <w:rPr>
                <w:rFonts w:hint="eastAsia" w:ascii="宋体" w:hAnsi="宋体"/>
                <w:u w:val="single"/>
              </w:rPr>
              <w:t xml:space="preserve">                </w:t>
            </w:r>
            <w:r>
              <w:rPr>
                <w:rFonts w:hint="eastAsia" w:ascii="宋体" w:hAnsi="宋体"/>
              </w:rPr>
              <w:t xml:space="preserve"> 。</w:t>
            </w:r>
          </w:p>
          <w:p w14:paraId="7130A4E7">
            <w:pPr>
              <w:spacing w:line="360" w:lineRule="auto"/>
              <w:rPr>
                <w:rFonts w:hint="eastAsia" w:ascii="宋体" w:hAnsi="宋体"/>
              </w:rPr>
            </w:pPr>
            <w:r>
              <w:rPr>
                <w:rFonts w:hint="eastAsia" w:ascii="宋体" w:hAnsi="宋体"/>
              </w:rPr>
              <w:t>行政主管部门或在国内依法登记注册的行业协会颁发的奖指</w:t>
            </w:r>
            <w:r>
              <w:rPr>
                <w:rFonts w:hint="eastAsia" w:ascii="宋体" w:hAnsi="宋体"/>
                <w:u w:val="single"/>
              </w:rPr>
              <w:t xml:space="preserve">      </w:t>
            </w:r>
            <w:r>
              <w:rPr>
                <w:rFonts w:hint="eastAsia" w:ascii="宋体" w:hAnsi="宋体"/>
              </w:rPr>
              <w:t>。</w:t>
            </w:r>
          </w:p>
          <w:p w14:paraId="72331F3C">
            <w:pPr>
              <w:spacing w:line="360" w:lineRule="auto"/>
              <w:rPr>
                <w:rFonts w:hint="eastAsia" w:ascii="宋体" w:hAnsi="宋体"/>
              </w:rPr>
            </w:pPr>
            <w:r>
              <w:rPr>
                <w:rFonts w:hint="eastAsia" w:ascii="宋体" w:hAnsi="宋体"/>
              </w:rPr>
              <w:t>注：1、类似业绩、获奖需提供的证明资料：</w:t>
            </w:r>
            <w:r>
              <w:rPr>
                <w:rFonts w:hint="eastAsia" w:ascii="宋体" w:hAnsi="宋体"/>
                <w:u w:val="single"/>
              </w:rPr>
              <w:t xml:space="preserve">              </w:t>
            </w:r>
            <w:r>
              <w:rPr>
                <w:rFonts w:hint="eastAsia" w:ascii="宋体" w:hAnsi="宋体"/>
              </w:rPr>
              <w:t xml:space="preserve"> 。</w:t>
            </w:r>
          </w:p>
          <w:p w14:paraId="2E42419A">
            <w:pPr>
              <w:pStyle w:val="12"/>
              <w:spacing w:line="360" w:lineRule="auto"/>
              <w:ind w:left="0" w:leftChars="0" w:firstLine="420" w:firstLineChars="200"/>
              <w:rPr>
                <w:rFonts w:hint="eastAsia" w:ascii="宋体" w:hAnsi="宋体"/>
              </w:rPr>
            </w:pPr>
            <w:r>
              <w:rPr>
                <w:rFonts w:hint="eastAsia" w:ascii="宋体" w:hAnsi="宋体"/>
                <w:szCs w:val="22"/>
              </w:rPr>
              <w:t>2、“国内依法登记注册的行业协会”以中国社会组织网或中国社会组织政务服务平台中“全国社会组织信用信息公示平台（试运行）”查询结果为准；投标文件中须提供该协会在中国社会组织网或中国社会组织政务服务平台中“全国社会组织信用信息公示平台（试运行）”查询结果截图。</w:t>
            </w:r>
          </w:p>
        </w:tc>
      </w:tr>
      <w:tr w14:paraId="6E9A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4" w:hRule="atLeast"/>
        </w:trPr>
        <w:tc>
          <w:tcPr>
            <w:tcW w:w="920" w:type="dxa"/>
            <w:vMerge w:val="continue"/>
            <w:vAlign w:val="bottom"/>
          </w:tcPr>
          <w:p w14:paraId="030CC4E0">
            <w:pPr>
              <w:spacing w:line="360" w:lineRule="auto"/>
              <w:rPr>
                <w:rFonts w:hint="eastAsia" w:ascii="宋体" w:hAnsi="宋体" w:cs="宋体"/>
                <w:color w:val="000000"/>
                <w:szCs w:val="21"/>
              </w:rPr>
            </w:pPr>
          </w:p>
        </w:tc>
        <w:tc>
          <w:tcPr>
            <w:tcW w:w="2059" w:type="dxa"/>
            <w:vAlign w:val="center"/>
          </w:tcPr>
          <w:p w14:paraId="1BE96C1E">
            <w:pPr>
              <w:spacing w:line="360" w:lineRule="auto"/>
              <w:jc w:val="center"/>
              <w:rPr>
                <w:rFonts w:hint="eastAsia" w:ascii="宋体" w:hAnsi="宋体" w:cs="宋体"/>
                <w:color w:val="000000"/>
                <w:szCs w:val="21"/>
              </w:rPr>
            </w:pPr>
            <w:r>
              <w:rPr>
                <w:rFonts w:hint="eastAsia" w:ascii="宋体" w:hAnsi="宋体" w:cs="宋体"/>
                <w:color w:val="000000"/>
                <w:szCs w:val="21"/>
              </w:rPr>
              <w:t>4、投标人认证（3分）</w:t>
            </w:r>
          </w:p>
        </w:tc>
        <w:tc>
          <w:tcPr>
            <w:tcW w:w="6221" w:type="dxa"/>
            <w:vAlign w:val="bottom"/>
          </w:tcPr>
          <w:p w14:paraId="64E56ADA">
            <w:pPr>
              <w:spacing w:line="360" w:lineRule="auto"/>
              <w:rPr>
                <w:rFonts w:hint="eastAsia" w:ascii="宋体" w:hAnsi="宋体"/>
              </w:rPr>
            </w:pPr>
            <w:r>
              <w:rPr>
                <w:rFonts w:hint="eastAsia" w:ascii="宋体" w:hAnsi="宋体"/>
              </w:rPr>
              <w:t>投标人具有经中国国家认证认可监督管理委员会认可的认证机构颁发的质量管理体系、职业健康与安全管理体系、环境管理体系认证证书且在有效期内，每项得1分，本项满分3分</w:t>
            </w:r>
          </w:p>
          <w:p w14:paraId="504127A1">
            <w:pPr>
              <w:pStyle w:val="12"/>
              <w:spacing w:line="360" w:lineRule="auto"/>
              <w:ind w:left="0" w:leftChars="0"/>
              <w:rPr>
                <w:rFonts w:hint="eastAsia" w:ascii="宋体" w:hAnsi="宋体"/>
              </w:rPr>
            </w:pPr>
            <w:r>
              <w:rPr>
                <w:rFonts w:hint="eastAsia" w:ascii="宋体" w:hAnsi="宋体" w:cs="宋体"/>
                <w:szCs w:val="21"/>
              </w:rPr>
              <w:t>注：投标文件中提供证书扫描件作为评审依据，证书中应能体现发证机构已获认监委认证或能体现该证书可在认监委网站查询，否则须同时在投标文件中提供在认监委网站对证书发证机构的查询截图作为评审依据。</w:t>
            </w:r>
          </w:p>
        </w:tc>
      </w:tr>
      <w:tr w14:paraId="019BC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6" w:hRule="atLeast"/>
        </w:trPr>
        <w:tc>
          <w:tcPr>
            <w:tcW w:w="920" w:type="dxa"/>
            <w:vMerge w:val="continue"/>
            <w:vAlign w:val="center"/>
          </w:tcPr>
          <w:p w14:paraId="2971A661">
            <w:pPr>
              <w:spacing w:line="360" w:lineRule="auto"/>
              <w:jc w:val="both"/>
              <w:rPr>
                <w:rFonts w:hint="eastAsia" w:ascii="宋体" w:hAnsi="宋体" w:cs="宋体"/>
                <w:color w:val="000000"/>
                <w:szCs w:val="21"/>
              </w:rPr>
            </w:pPr>
          </w:p>
        </w:tc>
        <w:tc>
          <w:tcPr>
            <w:tcW w:w="2059" w:type="dxa"/>
            <w:vAlign w:val="center"/>
          </w:tcPr>
          <w:p w14:paraId="0808AEFC">
            <w:pPr>
              <w:spacing w:line="360" w:lineRule="auto"/>
              <w:jc w:val="center"/>
              <w:rPr>
                <w:rFonts w:hint="eastAsia" w:ascii="宋体" w:hAnsi="宋体" w:cs="宋体"/>
                <w:color w:val="000000"/>
                <w:szCs w:val="21"/>
              </w:rPr>
            </w:pPr>
            <w:r>
              <w:rPr>
                <w:rFonts w:hint="eastAsia" w:ascii="宋体" w:hAnsi="宋体" w:cs="宋体"/>
                <w:color w:val="000000"/>
                <w:szCs w:val="21"/>
              </w:rPr>
              <w:t>5、其他</w:t>
            </w:r>
          </w:p>
        </w:tc>
        <w:tc>
          <w:tcPr>
            <w:tcW w:w="6221" w:type="dxa"/>
            <w:vAlign w:val="bottom"/>
          </w:tcPr>
          <w:p w14:paraId="502DA18F">
            <w:pPr>
              <w:spacing w:line="360" w:lineRule="auto"/>
              <w:rPr>
                <w:rFonts w:hint="eastAsia" w:ascii="宋体" w:hAnsi="宋体" w:cs="宋体"/>
                <w:color w:val="000000"/>
                <w:szCs w:val="21"/>
              </w:rPr>
            </w:pPr>
          </w:p>
        </w:tc>
      </w:tr>
    </w:tbl>
    <w:p w14:paraId="4FD38B50">
      <w:pPr>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3.2.3.技术标（暗标）（20分）</w:t>
      </w:r>
    </w:p>
    <w:p w14:paraId="01945DB3">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技术标标书中除封面加盖投标人电子印章外，其他地方不得出现任何可能识别投标人的字样、标识或内容，否则，该技术标作零分处理。</w:t>
      </w:r>
    </w:p>
    <w:p w14:paraId="33DB4E9B">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技术标评审为暗标评审，实行全流程电子投标的项目，评审前系统自动对所有投标人的技术标进行编号。</w:t>
      </w:r>
    </w:p>
    <w:p w14:paraId="7F635B16">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当评委对投标人的技术标第一项至第五项的打分低于第一项至第五项总分的60%（或打分为满分）或任何一个子项打分为0分时，须作出解释说明。</w:t>
      </w:r>
    </w:p>
    <w:p w14:paraId="21AA4AFA">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系统自动对同一投标人打分值去掉一个最高分和一个最低分后进行平均，平均分作为该投标人技术标得分（</w:t>
      </w:r>
      <w:r>
        <w:rPr>
          <w:rFonts w:hint="eastAsia" w:ascii="宋体" w:hAnsi="宋体" w:cs="宋体"/>
          <w:b/>
          <w:color w:val="000000"/>
          <w:szCs w:val="21"/>
        </w:rPr>
        <w:t>计算结果保留小数点后两位</w:t>
      </w:r>
      <w:r>
        <w:rPr>
          <w:rFonts w:hint="eastAsia" w:ascii="宋体" w:hAnsi="宋体" w:cs="宋体"/>
          <w:color w:val="000000"/>
          <w:szCs w:val="21"/>
        </w:rPr>
        <w:t>，第三位四舍五入）。</w:t>
      </w:r>
    </w:p>
    <w:p w14:paraId="1D0B0AF3">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技术标评审内容</w:t>
      </w:r>
      <w:r>
        <w:rPr>
          <w:rStyle w:val="46"/>
          <w:rFonts w:hint="eastAsia" w:ascii="宋体" w:hAnsi="宋体" w:cs="宋体"/>
          <w:color w:val="000000"/>
          <w:szCs w:val="21"/>
        </w:rPr>
        <w:t>[</w:t>
      </w:r>
      <w:r>
        <w:rPr>
          <w:rStyle w:val="46"/>
          <w:rFonts w:hint="eastAsia" w:ascii="宋体" w:hAnsi="宋体" w:cs="宋体"/>
          <w:color w:val="000000"/>
          <w:szCs w:val="21"/>
        </w:rPr>
        <w:footnoteReference w:id="15"/>
      </w:r>
      <w:r>
        <w:rPr>
          <w:rStyle w:val="46"/>
          <w:rFonts w:hint="eastAsia" w:ascii="宋体" w:hAnsi="宋体" w:cs="宋体"/>
          <w:color w:val="000000"/>
          <w:szCs w:val="21"/>
        </w:rPr>
        <w:t>]</w:t>
      </w:r>
      <w:r>
        <w:rPr>
          <w:rFonts w:hint="eastAsia" w:ascii="宋体" w:hAnsi="宋体" w:cs="宋体"/>
          <w:color w:val="000000"/>
          <w:szCs w:val="21"/>
        </w:rPr>
        <w:t>：</w:t>
      </w:r>
    </w:p>
    <w:tbl>
      <w:tblPr>
        <w:tblStyle w:val="32"/>
        <w:tblpPr w:leftFromText="180" w:rightFromText="180" w:vertAnchor="text" w:horzAnchor="page" w:tblpX="1666" w:tblpY="85"/>
        <w:tblOverlap w:val="never"/>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0"/>
        <w:gridCol w:w="2470"/>
        <w:gridCol w:w="5639"/>
      </w:tblGrid>
      <w:tr w14:paraId="0046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trPr>
        <w:tc>
          <w:tcPr>
            <w:tcW w:w="3340" w:type="dxa"/>
            <w:gridSpan w:val="2"/>
            <w:vAlign w:val="center"/>
          </w:tcPr>
          <w:p w14:paraId="4BAFD39C">
            <w:pPr>
              <w:spacing w:line="360" w:lineRule="auto"/>
              <w:jc w:val="center"/>
              <w:rPr>
                <w:rFonts w:hint="eastAsia" w:ascii="宋体" w:hAnsi="宋体" w:cs="宋体"/>
                <w:b/>
                <w:color w:val="000000"/>
                <w:szCs w:val="21"/>
              </w:rPr>
            </w:pPr>
            <w:r>
              <w:rPr>
                <w:rFonts w:hint="eastAsia" w:ascii="宋体" w:hAnsi="宋体" w:cs="宋体"/>
                <w:b/>
                <w:color w:val="000000"/>
                <w:szCs w:val="21"/>
              </w:rPr>
              <w:t>评审内容</w:t>
            </w:r>
          </w:p>
        </w:tc>
        <w:tc>
          <w:tcPr>
            <w:tcW w:w="5639" w:type="dxa"/>
            <w:vAlign w:val="bottom"/>
          </w:tcPr>
          <w:p w14:paraId="3355DE84">
            <w:pPr>
              <w:spacing w:line="360" w:lineRule="auto"/>
              <w:jc w:val="center"/>
              <w:rPr>
                <w:rFonts w:hint="eastAsia" w:ascii="宋体" w:hAnsi="宋体" w:cs="宋体"/>
                <w:b/>
                <w:color w:val="000000"/>
                <w:w w:val="99"/>
                <w:szCs w:val="21"/>
              </w:rPr>
            </w:pPr>
            <w:r>
              <w:rPr>
                <w:rFonts w:hint="eastAsia" w:ascii="宋体" w:hAnsi="宋体" w:cs="宋体"/>
                <w:b/>
                <w:color w:val="000000"/>
                <w:w w:val="99"/>
                <w:szCs w:val="21"/>
              </w:rPr>
              <w:t>审查标准</w:t>
            </w:r>
          </w:p>
        </w:tc>
      </w:tr>
      <w:tr w14:paraId="7D13C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8" w:hRule="atLeast"/>
        </w:trPr>
        <w:tc>
          <w:tcPr>
            <w:tcW w:w="870" w:type="dxa"/>
            <w:vMerge w:val="restart"/>
            <w:vAlign w:val="center"/>
          </w:tcPr>
          <w:p w14:paraId="207CC81B">
            <w:pPr>
              <w:spacing w:line="360" w:lineRule="auto"/>
              <w:jc w:val="center"/>
              <w:rPr>
                <w:rFonts w:hint="eastAsia" w:ascii="宋体" w:hAnsi="宋体" w:cs="宋体"/>
                <w:color w:val="000000"/>
                <w:szCs w:val="21"/>
              </w:rPr>
            </w:pPr>
            <w:r>
              <w:rPr>
                <w:rFonts w:hint="eastAsia" w:ascii="宋体" w:hAnsi="宋体" w:cs="宋体"/>
                <w:color w:val="000000"/>
                <w:szCs w:val="21"/>
              </w:rPr>
              <w:t>技术标（20分）</w:t>
            </w:r>
          </w:p>
        </w:tc>
        <w:tc>
          <w:tcPr>
            <w:tcW w:w="2470" w:type="dxa"/>
            <w:vAlign w:val="center"/>
          </w:tcPr>
          <w:p w14:paraId="6E15730C">
            <w:pPr>
              <w:numPr>
                <w:ilvl w:val="0"/>
                <w:numId w:val="2"/>
              </w:numPr>
              <w:spacing w:line="360" w:lineRule="auto"/>
              <w:rPr>
                <w:rFonts w:hint="eastAsia" w:ascii="宋体" w:hAnsi="宋体" w:cs="宋体"/>
                <w:color w:val="000000"/>
                <w:szCs w:val="21"/>
              </w:rPr>
            </w:pPr>
            <w:r>
              <w:rPr>
                <w:rFonts w:hint="eastAsia" w:ascii="宋体" w:hAnsi="宋体" w:cs="宋体"/>
                <w:color w:val="000000"/>
                <w:szCs w:val="21"/>
              </w:rPr>
              <w:t>总监对该项目的概述</w:t>
            </w:r>
          </w:p>
          <w:p w14:paraId="47EB8746">
            <w:pPr>
              <w:spacing w:line="360" w:lineRule="auto"/>
              <w:rPr>
                <w:rFonts w:hint="eastAsia" w:ascii="宋体" w:hAnsi="宋体" w:cs="宋体"/>
                <w:color w:val="000000"/>
                <w:szCs w:val="21"/>
              </w:rPr>
            </w:pPr>
            <w:r>
              <w:rPr>
                <w:rFonts w:hint="eastAsia" w:ascii="宋体" w:hAnsi="宋体" w:cs="宋体"/>
                <w:color w:val="000000"/>
                <w:szCs w:val="21"/>
              </w:rPr>
              <w:t>（4分）</w:t>
            </w:r>
          </w:p>
        </w:tc>
        <w:tc>
          <w:tcPr>
            <w:tcW w:w="5639" w:type="dxa"/>
          </w:tcPr>
          <w:p w14:paraId="31B16245">
            <w:pPr>
              <w:spacing w:line="360" w:lineRule="auto"/>
              <w:ind w:firstLine="420" w:firstLineChars="200"/>
              <w:jc w:val="both"/>
              <w:rPr>
                <w:rFonts w:hint="eastAsia" w:ascii="宋体" w:hAnsi="宋体" w:cs="宋体"/>
                <w:color w:val="000000"/>
                <w:szCs w:val="21"/>
              </w:rPr>
            </w:pPr>
            <w:r>
              <w:rPr>
                <w:rFonts w:hint="eastAsia" w:ascii="宋体" w:hAnsi="宋体" w:cs="宋体"/>
                <w:color w:val="000000"/>
                <w:szCs w:val="21"/>
              </w:rPr>
              <w:t>总监根据项目的内容和特点作完整、深刻和有针对性的表达，特别是对项目的难点和关键点以及解决的办法，陈述必须详实、科学和客观合理，切忌空话、套话。（0.25≤合格＜1.5分；1.5≤良好＜3分；3≤优秀≤4分）未提供或无任何针对性、可行性，该小项不得分。</w:t>
            </w:r>
          </w:p>
        </w:tc>
      </w:tr>
      <w:tr w14:paraId="60ED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8" w:hRule="atLeast"/>
        </w:trPr>
        <w:tc>
          <w:tcPr>
            <w:tcW w:w="870" w:type="dxa"/>
            <w:vMerge w:val="continue"/>
            <w:vAlign w:val="center"/>
          </w:tcPr>
          <w:p w14:paraId="7A22A60C">
            <w:pPr>
              <w:spacing w:line="360" w:lineRule="auto"/>
              <w:jc w:val="center"/>
              <w:rPr>
                <w:rFonts w:hint="eastAsia" w:ascii="宋体" w:hAnsi="宋体" w:cs="宋体"/>
                <w:color w:val="000000"/>
                <w:szCs w:val="21"/>
              </w:rPr>
            </w:pPr>
          </w:p>
        </w:tc>
        <w:tc>
          <w:tcPr>
            <w:tcW w:w="2470" w:type="dxa"/>
            <w:vAlign w:val="center"/>
          </w:tcPr>
          <w:p w14:paraId="1E490F06">
            <w:pPr>
              <w:spacing w:line="360" w:lineRule="auto"/>
              <w:rPr>
                <w:rFonts w:hint="eastAsia" w:ascii="宋体" w:hAnsi="宋体" w:cs="宋体"/>
                <w:color w:val="000000"/>
                <w:szCs w:val="21"/>
              </w:rPr>
            </w:pPr>
            <w:r>
              <w:rPr>
                <w:rFonts w:hint="eastAsia" w:ascii="宋体" w:hAnsi="宋体" w:cs="宋体"/>
                <w:color w:val="000000"/>
                <w:szCs w:val="21"/>
              </w:rPr>
              <w:t>2、质量、进度、造价控制的任务与方法（3分）</w:t>
            </w:r>
          </w:p>
        </w:tc>
        <w:tc>
          <w:tcPr>
            <w:tcW w:w="5639" w:type="dxa"/>
          </w:tcPr>
          <w:p w14:paraId="73D22BF9">
            <w:pPr>
              <w:spacing w:line="360" w:lineRule="auto"/>
              <w:ind w:firstLine="420" w:firstLineChars="200"/>
              <w:jc w:val="both"/>
              <w:rPr>
                <w:rFonts w:hint="eastAsia" w:ascii="宋体" w:hAnsi="宋体" w:cs="宋体"/>
                <w:color w:val="000000"/>
                <w:szCs w:val="21"/>
              </w:rPr>
            </w:pPr>
            <w:r>
              <w:rPr>
                <w:rFonts w:hint="eastAsia" w:ascii="宋体" w:hAnsi="宋体" w:cs="宋体"/>
                <w:color w:val="000000"/>
                <w:szCs w:val="21"/>
              </w:rPr>
              <w:t>针对项目实际情况，质量、进度、造价控制的方法有相应的保证措施，措施完整、可行、科学。（0.25≤合格＜1分；1≤良好＜2分；2≤优秀≤3分）未提供或无任何针对性、可行性，该小项不得分。</w:t>
            </w:r>
          </w:p>
        </w:tc>
      </w:tr>
      <w:tr w14:paraId="51464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trPr>
        <w:tc>
          <w:tcPr>
            <w:tcW w:w="870" w:type="dxa"/>
            <w:vMerge w:val="continue"/>
            <w:vAlign w:val="center"/>
          </w:tcPr>
          <w:p w14:paraId="21696B14">
            <w:pPr>
              <w:spacing w:line="360" w:lineRule="auto"/>
              <w:jc w:val="both"/>
              <w:rPr>
                <w:rFonts w:hint="eastAsia" w:ascii="宋体" w:hAnsi="宋体" w:cs="宋体"/>
                <w:color w:val="000000"/>
                <w:szCs w:val="21"/>
              </w:rPr>
            </w:pPr>
          </w:p>
        </w:tc>
        <w:tc>
          <w:tcPr>
            <w:tcW w:w="2470" w:type="dxa"/>
            <w:vAlign w:val="center"/>
          </w:tcPr>
          <w:p w14:paraId="643DAFA3">
            <w:pPr>
              <w:numPr>
                <w:ilvl w:val="0"/>
                <w:numId w:val="2"/>
              </w:numPr>
              <w:spacing w:line="360" w:lineRule="auto"/>
              <w:rPr>
                <w:rFonts w:hint="eastAsia" w:ascii="宋体" w:hAnsi="宋体" w:cs="宋体"/>
                <w:color w:val="000000"/>
                <w:szCs w:val="21"/>
              </w:rPr>
            </w:pPr>
            <w:r>
              <w:rPr>
                <w:rFonts w:hint="eastAsia" w:ascii="宋体" w:hAnsi="宋体" w:cs="宋体"/>
                <w:color w:val="000000"/>
                <w:szCs w:val="21"/>
              </w:rPr>
              <w:t>合同和信息管理、文明施工管理的任务与方法（2分）</w:t>
            </w:r>
          </w:p>
        </w:tc>
        <w:tc>
          <w:tcPr>
            <w:tcW w:w="5639" w:type="dxa"/>
          </w:tcPr>
          <w:p w14:paraId="2D87E419">
            <w:pPr>
              <w:spacing w:line="360" w:lineRule="auto"/>
              <w:ind w:firstLine="478" w:firstLineChars="228"/>
              <w:jc w:val="both"/>
              <w:rPr>
                <w:rFonts w:hint="eastAsia" w:ascii="宋体" w:hAnsi="宋体" w:cs="宋体"/>
                <w:color w:val="000000"/>
                <w:szCs w:val="21"/>
              </w:rPr>
            </w:pPr>
            <w:r>
              <w:rPr>
                <w:rFonts w:hint="eastAsia" w:ascii="宋体" w:hAnsi="宋体" w:cs="宋体"/>
                <w:color w:val="000000"/>
                <w:szCs w:val="21"/>
              </w:rPr>
              <w:t>对合同和信息管理、文明施工管理的方法科学、可行，措施针对性。（0.5≤合格＜1分；1≤良好＜1.5分；1.5≤优秀≤2分）未提供或无任何针对性、可行性，本小项不得分。</w:t>
            </w:r>
          </w:p>
        </w:tc>
      </w:tr>
      <w:tr w14:paraId="714E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4" w:hRule="atLeast"/>
        </w:trPr>
        <w:tc>
          <w:tcPr>
            <w:tcW w:w="870" w:type="dxa"/>
            <w:vMerge w:val="continue"/>
            <w:vAlign w:val="center"/>
          </w:tcPr>
          <w:p w14:paraId="10C88538">
            <w:pPr>
              <w:spacing w:line="360" w:lineRule="auto"/>
              <w:jc w:val="both"/>
              <w:rPr>
                <w:rFonts w:hint="eastAsia" w:ascii="宋体" w:hAnsi="宋体" w:cs="宋体"/>
                <w:color w:val="000000"/>
                <w:szCs w:val="21"/>
              </w:rPr>
            </w:pPr>
          </w:p>
        </w:tc>
        <w:tc>
          <w:tcPr>
            <w:tcW w:w="2470" w:type="dxa"/>
            <w:vAlign w:val="center"/>
          </w:tcPr>
          <w:p w14:paraId="77AB690B">
            <w:pPr>
              <w:spacing w:line="360" w:lineRule="auto"/>
              <w:rPr>
                <w:rFonts w:hint="eastAsia" w:ascii="宋体" w:hAnsi="宋体" w:cs="宋体"/>
                <w:color w:val="000000"/>
                <w:szCs w:val="21"/>
              </w:rPr>
            </w:pPr>
            <w:r>
              <w:rPr>
                <w:rFonts w:hint="eastAsia" w:ascii="宋体" w:hAnsi="宋体" w:cs="宋体"/>
                <w:color w:val="000000"/>
                <w:szCs w:val="21"/>
              </w:rPr>
              <w:t>4、安全生产管理的任务与方法（3分）</w:t>
            </w:r>
          </w:p>
        </w:tc>
        <w:tc>
          <w:tcPr>
            <w:tcW w:w="5639" w:type="dxa"/>
          </w:tcPr>
          <w:p w14:paraId="05E9B194">
            <w:pPr>
              <w:spacing w:line="360" w:lineRule="auto"/>
              <w:ind w:firstLine="420" w:firstLineChars="200"/>
              <w:jc w:val="both"/>
              <w:rPr>
                <w:rFonts w:hint="eastAsia" w:ascii="宋体" w:hAnsi="宋体" w:cs="宋体"/>
                <w:color w:val="000000"/>
                <w:szCs w:val="21"/>
              </w:rPr>
            </w:pPr>
            <w:r>
              <w:rPr>
                <w:rFonts w:hint="eastAsia" w:ascii="宋体" w:hAnsi="宋体" w:cs="宋体"/>
                <w:color w:val="000000"/>
                <w:szCs w:val="21"/>
              </w:rPr>
              <w:t>针对项目实际情况，有相应的安全目标和保证措施，措施完整、可行、科学，适用规范正确，满足规范要求（0.25≤合格＜1 分；1≤良好＜2 分；2≤优秀≤3 分）未提供或无任何针对性、可行性，该小项不得分。</w:t>
            </w:r>
          </w:p>
        </w:tc>
      </w:tr>
      <w:tr w14:paraId="65B3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9" w:hRule="atLeast"/>
        </w:trPr>
        <w:tc>
          <w:tcPr>
            <w:tcW w:w="870" w:type="dxa"/>
            <w:vMerge w:val="continue"/>
            <w:vAlign w:val="center"/>
          </w:tcPr>
          <w:p w14:paraId="5D68282E">
            <w:pPr>
              <w:spacing w:line="360" w:lineRule="auto"/>
              <w:jc w:val="both"/>
              <w:rPr>
                <w:rFonts w:hint="eastAsia" w:ascii="宋体" w:hAnsi="宋体" w:cs="宋体"/>
                <w:color w:val="000000"/>
                <w:szCs w:val="21"/>
              </w:rPr>
            </w:pPr>
          </w:p>
        </w:tc>
        <w:tc>
          <w:tcPr>
            <w:tcW w:w="2470" w:type="dxa"/>
            <w:vAlign w:val="center"/>
          </w:tcPr>
          <w:p w14:paraId="7FDA5023">
            <w:pPr>
              <w:spacing w:line="360" w:lineRule="auto"/>
              <w:rPr>
                <w:rFonts w:hint="eastAsia" w:ascii="宋体" w:hAnsi="宋体" w:cs="宋体"/>
                <w:color w:val="000000"/>
                <w:szCs w:val="21"/>
              </w:rPr>
            </w:pPr>
            <w:r>
              <w:rPr>
                <w:rFonts w:hint="eastAsia" w:ascii="宋体" w:hAnsi="宋体" w:cs="宋体"/>
                <w:color w:val="000000"/>
                <w:szCs w:val="21"/>
              </w:rPr>
              <w:t>5、关键工序控制的任务与方法（3分）</w:t>
            </w:r>
          </w:p>
        </w:tc>
        <w:tc>
          <w:tcPr>
            <w:tcW w:w="5639" w:type="dxa"/>
          </w:tcPr>
          <w:p w14:paraId="75415056">
            <w:pPr>
              <w:spacing w:line="360" w:lineRule="auto"/>
              <w:ind w:firstLine="420" w:firstLineChars="200"/>
              <w:jc w:val="both"/>
              <w:rPr>
                <w:rFonts w:hint="eastAsia" w:ascii="宋体" w:hAnsi="宋体" w:cs="宋体"/>
                <w:color w:val="000000"/>
                <w:szCs w:val="21"/>
              </w:rPr>
            </w:pPr>
            <w:r>
              <w:rPr>
                <w:rFonts w:hint="eastAsia" w:ascii="宋体" w:hAnsi="宋体" w:cs="宋体"/>
                <w:color w:val="000000"/>
                <w:szCs w:val="21"/>
              </w:rPr>
              <w:t>对工程的关键工序认识清晰，对工程关键工序的监理方法科学，经济、安全，措施有针对性（0.25≤合格＜1分；1≤良好＜2分；2≤优秀≤3分），未提供或无任何针对性、可行性，该小项不得分。</w:t>
            </w:r>
          </w:p>
        </w:tc>
      </w:tr>
      <w:tr w14:paraId="1FA58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8" w:hRule="atLeast"/>
        </w:trPr>
        <w:tc>
          <w:tcPr>
            <w:tcW w:w="870" w:type="dxa"/>
            <w:vMerge w:val="continue"/>
            <w:vAlign w:val="center"/>
          </w:tcPr>
          <w:p w14:paraId="44F39E20">
            <w:pPr>
              <w:spacing w:line="360" w:lineRule="auto"/>
              <w:jc w:val="both"/>
              <w:rPr>
                <w:rFonts w:hint="eastAsia" w:ascii="宋体" w:hAnsi="宋体" w:cs="宋体"/>
                <w:color w:val="000000"/>
                <w:szCs w:val="21"/>
              </w:rPr>
            </w:pPr>
          </w:p>
        </w:tc>
        <w:tc>
          <w:tcPr>
            <w:tcW w:w="2470" w:type="dxa"/>
            <w:vAlign w:val="center"/>
          </w:tcPr>
          <w:p w14:paraId="510605B2">
            <w:pPr>
              <w:spacing w:line="360" w:lineRule="auto"/>
              <w:rPr>
                <w:rFonts w:hint="eastAsia" w:ascii="宋体" w:hAnsi="宋体" w:cs="宋体"/>
                <w:color w:val="000000"/>
                <w:szCs w:val="21"/>
              </w:rPr>
            </w:pPr>
            <w:r>
              <w:rPr>
                <w:rFonts w:hint="eastAsia" w:ascii="宋体" w:hAnsi="宋体" w:cs="宋体"/>
                <w:color w:val="000000"/>
                <w:szCs w:val="21"/>
              </w:rPr>
              <w:t>6、总监现场答辩</w:t>
            </w:r>
            <w:r>
              <w:rPr>
                <w:rStyle w:val="46"/>
                <w:rFonts w:hint="eastAsia" w:ascii="宋体" w:hAnsi="宋体" w:cs="宋体"/>
                <w:color w:val="000000"/>
                <w:szCs w:val="21"/>
              </w:rPr>
              <w:t>[</w:t>
            </w:r>
            <w:r>
              <w:rPr>
                <w:rStyle w:val="46"/>
                <w:rFonts w:hint="eastAsia" w:ascii="宋体" w:hAnsi="宋体" w:cs="宋体"/>
                <w:color w:val="000000"/>
                <w:szCs w:val="21"/>
              </w:rPr>
              <w:footnoteReference w:id="16"/>
            </w:r>
            <w:r>
              <w:rPr>
                <w:rStyle w:val="46"/>
                <w:rFonts w:hint="eastAsia" w:ascii="宋体" w:hAnsi="宋体" w:cs="宋体"/>
                <w:color w:val="000000"/>
                <w:szCs w:val="21"/>
              </w:rPr>
              <w:t>]</w:t>
            </w:r>
            <w:r>
              <w:rPr>
                <w:rFonts w:hint="eastAsia" w:ascii="宋体" w:hAnsi="宋体" w:cs="宋体"/>
                <w:color w:val="000000"/>
                <w:szCs w:val="21"/>
              </w:rPr>
              <w:t>（5分）</w:t>
            </w:r>
          </w:p>
        </w:tc>
        <w:tc>
          <w:tcPr>
            <w:tcW w:w="5639" w:type="dxa"/>
          </w:tcPr>
          <w:p w14:paraId="6F154FDC">
            <w:pPr>
              <w:spacing w:line="360" w:lineRule="auto"/>
              <w:ind w:firstLine="420" w:firstLineChars="200"/>
              <w:jc w:val="both"/>
              <w:rPr>
                <w:rFonts w:hint="eastAsia" w:ascii="宋体" w:hAnsi="宋体" w:cs="宋体"/>
                <w:color w:val="000000"/>
                <w:szCs w:val="21"/>
              </w:rPr>
            </w:pPr>
            <w:r>
              <w:rPr>
                <w:rFonts w:hint="eastAsia" w:ascii="宋体" w:hAnsi="宋体" w:cs="宋体"/>
                <w:color w:val="000000"/>
                <w:szCs w:val="21"/>
              </w:rPr>
              <w:t>评标委员会根据项目特点拟定3—5个问题，总监通过变声系统现场回答，评标委员会根据总监回答情况酌情给分（0.25≤合格＜1.5 分；1.5≤良好＜3 分；3≤优秀≤5 分）总监未到现场的，该小项不得分。</w:t>
            </w:r>
          </w:p>
        </w:tc>
      </w:tr>
      <w:tr w14:paraId="2221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8" w:hRule="atLeast"/>
        </w:trPr>
        <w:tc>
          <w:tcPr>
            <w:tcW w:w="3340" w:type="dxa"/>
            <w:gridSpan w:val="2"/>
            <w:vAlign w:val="center"/>
          </w:tcPr>
          <w:p w14:paraId="2D614D50">
            <w:pPr>
              <w:snapToGrid w:val="0"/>
              <w:spacing w:line="360" w:lineRule="auto"/>
              <w:jc w:val="center"/>
              <w:rPr>
                <w:rFonts w:hint="eastAsia" w:ascii="宋体" w:hAnsi="宋体" w:cs="宋体"/>
                <w:color w:val="000000"/>
                <w:szCs w:val="21"/>
              </w:rPr>
            </w:pPr>
            <w:r>
              <w:rPr>
                <w:rFonts w:hint="eastAsia" w:ascii="宋体" w:hAnsi="宋体" w:cs="宋体"/>
                <w:color w:val="000000"/>
                <w:szCs w:val="21"/>
              </w:rPr>
              <w:t>违反“技术标书制作要求”</w:t>
            </w:r>
          </w:p>
        </w:tc>
        <w:tc>
          <w:tcPr>
            <w:tcW w:w="5639" w:type="dxa"/>
            <w:vAlign w:val="center"/>
          </w:tcPr>
          <w:p w14:paraId="08DFC471">
            <w:pPr>
              <w:snapToGrid w:val="0"/>
              <w:spacing w:line="360" w:lineRule="auto"/>
              <w:ind w:firstLine="420" w:firstLineChars="200"/>
              <w:jc w:val="both"/>
              <w:rPr>
                <w:rFonts w:hint="eastAsia" w:ascii="宋体" w:hAnsi="宋体" w:cs="宋体"/>
                <w:color w:val="000000"/>
                <w:szCs w:val="21"/>
              </w:rPr>
            </w:pPr>
            <w:r>
              <w:rPr>
                <w:rFonts w:hint="eastAsia" w:ascii="宋体" w:hAnsi="宋体" w:cs="宋体"/>
                <w:color w:val="000000"/>
                <w:szCs w:val="21"/>
              </w:rPr>
              <w:t>投标单位监理大纲违反“技术标书制作要求”规定的，应视具体情况作如下处理：</w:t>
            </w:r>
          </w:p>
          <w:p w14:paraId="0B7FD661">
            <w:pPr>
              <w:snapToGrid w:val="0"/>
              <w:spacing w:line="360" w:lineRule="auto"/>
              <w:ind w:firstLine="420" w:firstLineChars="200"/>
              <w:jc w:val="both"/>
              <w:rPr>
                <w:rFonts w:hint="eastAsia" w:ascii="宋体" w:hAnsi="宋体" w:cs="宋体"/>
                <w:color w:val="000000"/>
                <w:szCs w:val="21"/>
              </w:rPr>
            </w:pPr>
            <w:r>
              <w:rPr>
                <w:rFonts w:hint="eastAsia" w:ascii="宋体" w:hAnsi="宋体" w:cs="宋体"/>
                <w:color w:val="000000"/>
                <w:szCs w:val="21"/>
              </w:rPr>
              <w:t>（1）凡违反“技术标书制作要求”第（1）条规定的，有一项扣3分。</w:t>
            </w:r>
          </w:p>
          <w:p w14:paraId="42500AF9">
            <w:pPr>
              <w:snapToGrid w:val="0"/>
              <w:spacing w:line="360" w:lineRule="auto"/>
              <w:ind w:firstLine="420" w:firstLineChars="200"/>
              <w:jc w:val="both"/>
              <w:rPr>
                <w:rFonts w:hint="eastAsia" w:ascii="宋体" w:hAnsi="宋体" w:cs="宋体"/>
                <w:color w:val="000000"/>
                <w:szCs w:val="21"/>
              </w:rPr>
            </w:pPr>
            <w:r>
              <w:rPr>
                <w:rFonts w:hint="eastAsia" w:ascii="宋体" w:hAnsi="宋体" w:cs="宋体"/>
                <w:color w:val="000000"/>
                <w:szCs w:val="21"/>
              </w:rPr>
              <w:t>（2）凡违反“技术标书制作要求”第（2）条规定的，有一项扣6分。</w:t>
            </w:r>
          </w:p>
          <w:p w14:paraId="13C1D417">
            <w:pPr>
              <w:snapToGrid w:val="0"/>
              <w:spacing w:line="360" w:lineRule="auto"/>
              <w:ind w:firstLine="420" w:firstLineChars="200"/>
              <w:jc w:val="both"/>
              <w:rPr>
                <w:rFonts w:hint="eastAsia" w:ascii="宋体" w:hAnsi="宋体" w:cs="宋体"/>
                <w:color w:val="000000"/>
                <w:szCs w:val="21"/>
              </w:rPr>
            </w:pPr>
            <w:r>
              <w:rPr>
                <w:rFonts w:hint="eastAsia" w:ascii="宋体" w:hAnsi="宋体" w:cs="宋体"/>
                <w:color w:val="000000"/>
                <w:szCs w:val="21"/>
              </w:rPr>
              <w:t>（3）凡违反“技术标书制作要求”第（3）条规定的，技术标作零分处理。</w:t>
            </w:r>
          </w:p>
          <w:p w14:paraId="0DF243D6">
            <w:pPr>
              <w:snapToGrid w:val="0"/>
              <w:spacing w:line="360" w:lineRule="auto"/>
              <w:rPr>
                <w:rFonts w:hint="eastAsia" w:ascii="宋体" w:hAnsi="宋体" w:cs="宋体"/>
                <w:color w:val="000000"/>
                <w:szCs w:val="21"/>
              </w:rPr>
            </w:pPr>
            <w:r>
              <w:rPr>
                <w:rFonts w:hint="eastAsia" w:ascii="宋体" w:hAnsi="宋体" w:cs="宋体"/>
                <w:color w:val="000000"/>
                <w:szCs w:val="21"/>
              </w:rPr>
              <w:t xml:space="preserve">    （4）项目技术标文件页数在200页（不含200页，指非空白单面计算的页数）以内，达到或超过200页的技术标扣减2分。</w:t>
            </w:r>
          </w:p>
        </w:tc>
      </w:tr>
    </w:tbl>
    <w:p w14:paraId="6A362E2C">
      <w:pPr>
        <w:spacing w:line="360" w:lineRule="auto"/>
        <w:ind w:firstLine="420" w:firstLineChars="200"/>
        <w:rPr>
          <w:rFonts w:hint="eastAsia" w:ascii="宋体" w:hAnsi="宋体" w:cs="宋体"/>
          <w:color w:val="000000"/>
          <w:kern w:val="2"/>
          <w:szCs w:val="21"/>
        </w:rPr>
      </w:pPr>
      <w:r>
        <w:rPr>
          <w:rFonts w:hint="eastAsia" w:ascii="宋体" w:hAnsi="宋体" w:cs="宋体"/>
          <w:bCs/>
          <w:color w:val="000000"/>
          <w:szCs w:val="21"/>
        </w:rPr>
        <w:t>3.2.4.评标委员会对初步评审合格且满足招标文件实质性要求的投标文件，按照本章规定的信用标、商务标、技术标的评分标准进行打分，并按信用标、商务标、技术标评审合计得分由高到低顺序</w:t>
      </w:r>
      <w:r>
        <w:rPr>
          <w:rFonts w:hint="eastAsia" w:ascii="宋体" w:hAnsi="宋体" w:cs="宋体"/>
          <w:color w:val="000000"/>
          <w:kern w:val="2"/>
          <w:szCs w:val="21"/>
        </w:rPr>
        <w:t>确定前5家投标人进入第二阶段评审（</w:t>
      </w:r>
      <w:r>
        <w:rPr>
          <w:rFonts w:hint="eastAsia" w:ascii="宋体" w:hAnsi="宋体" w:cs="宋体"/>
          <w:bCs/>
          <w:color w:val="000000"/>
          <w:szCs w:val="21"/>
        </w:rPr>
        <w:t>初步评审合格的投标人少于等于5家的，则全部进入</w:t>
      </w:r>
      <w:r>
        <w:rPr>
          <w:rFonts w:hint="eastAsia" w:ascii="宋体" w:hAnsi="宋体" w:cs="宋体"/>
          <w:color w:val="000000"/>
          <w:kern w:val="2"/>
          <w:szCs w:val="21"/>
        </w:rPr>
        <w:t>详细评审的第二阶段），其余投标人不进入第二阶段评审。</w:t>
      </w:r>
    </w:p>
    <w:p w14:paraId="3B962B1F">
      <w:pPr>
        <w:pStyle w:val="2"/>
        <w:ind w:left="0" w:leftChars="0"/>
        <w:rPr>
          <w:rFonts w:hint="eastAsia" w:ascii="宋体" w:hAnsi="宋体"/>
        </w:rPr>
      </w:pPr>
      <w:r>
        <w:rPr>
          <w:rFonts w:hint="eastAsia" w:ascii="宋体" w:hAnsi="宋体"/>
        </w:rPr>
        <w:t>注：第</w:t>
      </w:r>
      <w:r>
        <w:rPr>
          <w:rFonts w:ascii="宋体" w:hAnsi="宋体"/>
        </w:rPr>
        <w:t>5</w:t>
      </w:r>
      <w:r>
        <w:rPr>
          <w:rFonts w:hint="eastAsia" w:ascii="宋体" w:hAnsi="宋体"/>
        </w:rPr>
        <w:t>家得分相同时均进入。</w:t>
      </w:r>
    </w:p>
    <w:p w14:paraId="0B0115A3">
      <w:pPr>
        <w:spacing w:line="360" w:lineRule="auto"/>
        <w:ind w:firstLine="422" w:firstLineChars="200"/>
        <w:rPr>
          <w:rFonts w:hint="eastAsia" w:ascii="宋体" w:hAnsi="宋体" w:cs="宋体"/>
          <w:b/>
          <w:bCs/>
          <w:szCs w:val="21"/>
        </w:rPr>
      </w:pPr>
      <w:r>
        <w:rPr>
          <w:rFonts w:hint="eastAsia" w:ascii="宋体" w:hAnsi="宋体" w:cs="宋体"/>
          <w:b/>
          <w:bCs/>
          <w:szCs w:val="21"/>
        </w:rPr>
        <w:t>3.3 第二阶段详细评审</w:t>
      </w:r>
    </w:p>
    <w:p w14:paraId="43A7CBBB">
      <w:pPr>
        <w:spacing w:line="360" w:lineRule="auto"/>
        <w:ind w:firstLine="420" w:firstLineChars="200"/>
        <w:rPr>
          <w:rFonts w:hint="eastAsia" w:ascii="宋体" w:hAnsi="宋体" w:cs="宋体"/>
          <w:bCs/>
          <w:szCs w:val="21"/>
        </w:rPr>
      </w:pPr>
      <w:r>
        <w:rPr>
          <w:rFonts w:hint="eastAsia" w:ascii="宋体" w:hAnsi="宋体" w:cs="宋体"/>
          <w:bCs/>
          <w:szCs w:val="21"/>
        </w:rPr>
        <w:t>3.3.1投标报价评审（40分）</w:t>
      </w:r>
    </w:p>
    <w:p w14:paraId="173FA3A5">
      <w:pPr>
        <w:spacing w:line="360" w:lineRule="auto"/>
        <w:ind w:firstLine="420" w:firstLineChars="200"/>
        <w:rPr>
          <w:rFonts w:hint="eastAsia" w:ascii="宋体" w:hAnsi="宋体" w:cs="宋体"/>
          <w:szCs w:val="21"/>
        </w:rPr>
      </w:pPr>
      <w:r>
        <w:rPr>
          <w:rFonts w:hint="eastAsia" w:ascii="宋体" w:hAnsi="宋体" w:cs="宋体"/>
          <w:szCs w:val="21"/>
        </w:rPr>
        <w:t>（1）评标基准价的计算：</w:t>
      </w:r>
    </w:p>
    <w:p w14:paraId="7F75BB31">
      <w:pPr>
        <w:spacing w:line="360" w:lineRule="auto"/>
        <w:ind w:firstLine="422" w:firstLineChars="200"/>
        <w:rPr>
          <w:rFonts w:hint="eastAsia" w:ascii="宋体" w:hAnsi="宋体" w:cs="宋体"/>
          <w:b/>
          <w:bCs/>
          <w:szCs w:val="21"/>
        </w:rPr>
      </w:pPr>
      <w:r>
        <w:rPr>
          <w:rFonts w:hint="eastAsia" w:ascii="宋体" w:hAnsi="宋体" w:cs="宋体"/>
          <w:b/>
          <w:bCs/>
          <w:szCs w:val="21"/>
        </w:rPr>
        <w:t>现提供以下三种方法，由招标人代表或代理机构在开标现场通过随机抽取确定其中一种作为计算评标基准价的依据。</w:t>
      </w:r>
    </w:p>
    <w:p w14:paraId="629B473A">
      <w:pPr>
        <w:spacing w:line="360" w:lineRule="auto"/>
        <w:ind w:firstLine="630" w:firstLineChars="300"/>
        <w:rPr>
          <w:rFonts w:hint="eastAsia" w:ascii="宋体" w:hAnsi="宋体" w:cs="宋体"/>
          <w:szCs w:val="21"/>
        </w:rPr>
      </w:pPr>
      <w:r>
        <w:rPr>
          <w:rFonts w:hint="eastAsia" w:ascii="宋体" w:hAnsi="宋体" w:cs="宋体"/>
          <w:szCs w:val="21"/>
        </w:rPr>
        <w:t>方法一：进入第二阶段评审的投标人中，投标报价次低值为评标基准价；</w:t>
      </w:r>
    </w:p>
    <w:p w14:paraId="7A0862CB">
      <w:pPr>
        <w:pStyle w:val="2"/>
        <w:spacing w:line="360" w:lineRule="auto"/>
        <w:ind w:left="0" w:leftChars="0" w:firstLine="630" w:firstLineChars="300"/>
        <w:rPr>
          <w:rFonts w:hint="eastAsia" w:ascii="宋体" w:hAnsi="宋体" w:cs="宋体"/>
          <w:szCs w:val="21"/>
        </w:rPr>
      </w:pPr>
      <w:r>
        <w:rPr>
          <w:rFonts w:hint="eastAsia" w:ascii="宋体" w:hAnsi="宋体" w:cs="宋体"/>
          <w:szCs w:val="21"/>
        </w:rPr>
        <w:t>方法二：进入第二阶段评审的投标人为5家时，去掉一个最高价，一个最低价，取其他投标人的投标报价的算术平均值为评标基准价，当进入第二阶段评审的投标人不足5家时，取进入第二阶段评审的投标人投标报价的算术平均值为评标基准价；</w:t>
      </w:r>
    </w:p>
    <w:p w14:paraId="2EC30713">
      <w:pPr>
        <w:pStyle w:val="2"/>
        <w:spacing w:line="360" w:lineRule="auto"/>
        <w:ind w:left="0" w:leftChars="0" w:firstLine="630" w:firstLineChars="300"/>
        <w:rPr>
          <w:rFonts w:hint="eastAsia" w:ascii="宋体" w:hAnsi="宋体" w:cs="宋体"/>
          <w:szCs w:val="21"/>
        </w:rPr>
      </w:pPr>
      <w:r>
        <w:rPr>
          <w:rFonts w:hint="eastAsia" w:ascii="宋体" w:hAnsi="宋体" w:cs="宋体"/>
          <w:szCs w:val="21"/>
        </w:rPr>
        <w:t>方法三：进入第二阶段评审的投标人中，投标报价最低值为评标基准价；</w:t>
      </w:r>
    </w:p>
    <w:p w14:paraId="0AF32B2A">
      <w:pPr>
        <w:spacing w:line="360" w:lineRule="auto"/>
        <w:ind w:firstLine="420" w:firstLineChars="200"/>
        <w:rPr>
          <w:rFonts w:hint="eastAsia" w:ascii="宋体" w:hAnsi="宋体" w:cs="宋体"/>
          <w:szCs w:val="21"/>
        </w:rPr>
      </w:pPr>
      <w:r>
        <w:rPr>
          <w:rFonts w:hint="eastAsia" w:ascii="宋体" w:hAnsi="宋体" w:cs="宋体"/>
          <w:szCs w:val="21"/>
        </w:rPr>
        <w:t>（2）评标委员会对进入第二阶段评审的投标单位投标报价进行评审，填写投标报价评分表。</w:t>
      </w:r>
    </w:p>
    <w:tbl>
      <w:tblPr>
        <w:tblStyle w:val="32"/>
        <w:tblW w:w="9294"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38"/>
        <w:gridCol w:w="989"/>
        <w:gridCol w:w="6167"/>
      </w:tblGrid>
      <w:tr w14:paraId="2ED6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7" w:type="dxa"/>
            <w:gridSpan w:val="2"/>
            <w:vAlign w:val="center"/>
          </w:tcPr>
          <w:p w14:paraId="2DCB93C5">
            <w:pPr>
              <w:spacing w:line="360" w:lineRule="auto"/>
              <w:jc w:val="center"/>
              <w:rPr>
                <w:rFonts w:hint="eastAsia" w:ascii="宋体" w:hAnsi="宋体" w:cs="宋体"/>
                <w:szCs w:val="21"/>
              </w:rPr>
            </w:pPr>
            <w:r>
              <w:rPr>
                <w:rFonts w:hint="eastAsia" w:ascii="宋体" w:hAnsi="宋体" w:cs="宋体"/>
                <w:szCs w:val="21"/>
              </w:rPr>
              <w:t>分值</w:t>
            </w:r>
          </w:p>
        </w:tc>
        <w:tc>
          <w:tcPr>
            <w:tcW w:w="6167" w:type="dxa"/>
            <w:vAlign w:val="center"/>
          </w:tcPr>
          <w:p w14:paraId="75F0B82B">
            <w:pPr>
              <w:spacing w:line="360" w:lineRule="auto"/>
              <w:jc w:val="center"/>
              <w:rPr>
                <w:rFonts w:hint="eastAsia" w:ascii="宋体" w:hAnsi="宋体" w:cs="宋体"/>
                <w:szCs w:val="21"/>
              </w:rPr>
            </w:pPr>
            <w:r>
              <w:rPr>
                <w:rFonts w:hint="eastAsia" w:ascii="宋体" w:hAnsi="宋体" w:cs="宋体"/>
                <w:szCs w:val="21"/>
              </w:rPr>
              <w:t>依据</w:t>
            </w:r>
          </w:p>
        </w:tc>
      </w:tr>
      <w:tr w14:paraId="6C2C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4" w:hRule="atLeast"/>
        </w:trPr>
        <w:tc>
          <w:tcPr>
            <w:tcW w:w="2138" w:type="dxa"/>
            <w:vAlign w:val="center"/>
          </w:tcPr>
          <w:p w14:paraId="69B0854D">
            <w:pPr>
              <w:spacing w:line="360" w:lineRule="auto"/>
              <w:rPr>
                <w:rFonts w:hint="eastAsia" w:ascii="宋体" w:hAnsi="宋体" w:cs="宋体"/>
                <w:szCs w:val="21"/>
              </w:rPr>
            </w:pPr>
            <w:r>
              <w:rPr>
                <w:rFonts w:hint="eastAsia" w:ascii="宋体" w:hAnsi="宋体" w:cs="宋体"/>
                <w:szCs w:val="21"/>
              </w:rPr>
              <w:t>投标报价（仅适用于评标基准价计算的方式三）</w:t>
            </w:r>
          </w:p>
        </w:tc>
        <w:tc>
          <w:tcPr>
            <w:tcW w:w="989" w:type="dxa"/>
            <w:vAlign w:val="center"/>
          </w:tcPr>
          <w:p w14:paraId="33F6D51B">
            <w:pPr>
              <w:spacing w:line="360" w:lineRule="auto"/>
              <w:rPr>
                <w:rFonts w:hint="eastAsia" w:ascii="宋体" w:hAnsi="宋体" w:cs="宋体"/>
                <w:szCs w:val="21"/>
              </w:rPr>
            </w:pPr>
            <w:r>
              <w:rPr>
                <w:rFonts w:hint="eastAsia" w:ascii="宋体" w:hAnsi="宋体" w:cs="宋体"/>
                <w:szCs w:val="21"/>
              </w:rPr>
              <w:t>40.00</w:t>
            </w:r>
          </w:p>
        </w:tc>
        <w:tc>
          <w:tcPr>
            <w:tcW w:w="6167" w:type="dxa"/>
            <w:vAlign w:val="center"/>
          </w:tcPr>
          <w:p w14:paraId="1F5A497F">
            <w:pPr>
              <w:spacing w:line="360" w:lineRule="auto"/>
              <w:rPr>
                <w:rFonts w:hint="eastAsia" w:ascii="宋体" w:hAnsi="宋体"/>
              </w:rPr>
            </w:pPr>
            <w:r>
              <w:rPr>
                <w:rFonts w:hint="eastAsia" w:ascii="宋体" w:hAnsi="宋体"/>
              </w:rPr>
              <w:t>1</w:t>
            </w:r>
            <w:r>
              <w:rPr>
                <w:rFonts w:hint="eastAsia" w:ascii="宋体" w:hAnsi="宋体" w:cs="宋体"/>
                <w:szCs w:val="21"/>
              </w:rPr>
              <w:t>、投标报价的偏差率计算：偏差率=100% ×（投标报价 - 评标基准价）/评标基准价。</w:t>
            </w:r>
          </w:p>
          <w:p w14:paraId="65C25B0F">
            <w:pPr>
              <w:spacing w:line="360" w:lineRule="auto"/>
              <w:rPr>
                <w:rFonts w:hint="eastAsia" w:ascii="宋体" w:hAnsi="宋体"/>
              </w:rPr>
            </w:pPr>
            <w:r>
              <w:rPr>
                <w:rFonts w:hint="eastAsia" w:ascii="宋体" w:hAnsi="宋体"/>
              </w:rPr>
              <w:t>2、投标报价评分：投标报价等于评标基准价的得40分，每高于评标基准价1%的扣</w:t>
            </w:r>
            <w:r>
              <w:rPr>
                <w:rFonts w:hint="eastAsia" w:ascii="宋体" w:hAnsi="宋体"/>
                <w:u w:val="single"/>
              </w:rPr>
              <w:t xml:space="preserve">   </w:t>
            </w:r>
            <w:r>
              <w:rPr>
                <w:rFonts w:ascii="宋体" w:hAnsi="宋体" w:cs="Calibri"/>
                <w:u w:val="single"/>
                <w:vertAlign w:val="superscript"/>
              </w:rPr>
              <w:t>①</w:t>
            </w:r>
            <w:r>
              <w:rPr>
                <w:rFonts w:hint="eastAsia" w:ascii="宋体" w:hAnsi="宋体"/>
              </w:rPr>
              <w:t>分（不足1%的，按线性插入法计算），扣完为止。投标报价分值=40-|偏差率|*100*</w:t>
            </w:r>
            <w:r>
              <w:rPr>
                <w:rFonts w:hint="eastAsia" w:ascii="宋体" w:hAnsi="宋体"/>
                <w:u w:val="single"/>
              </w:rPr>
              <w:t xml:space="preserve">    </w:t>
            </w:r>
            <w:r>
              <w:rPr>
                <w:rStyle w:val="46"/>
                <w:rFonts w:ascii="宋体" w:hAnsi="宋体" w:cs="Calibri"/>
                <w:u w:val="single"/>
              </w:rPr>
              <w:footnoteReference w:id="17" w:customMarkFollows="1"/>
              <w:t>②</w:t>
            </w:r>
            <w:r>
              <w:rPr>
                <w:rFonts w:hint="eastAsia" w:ascii="宋体" w:hAnsi="宋体"/>
              </w:rPr>
              <w:t>。</w:t>
            </w:r>
          </w:p>
        </w:tc>
      </w:tr>
      <w:tr w14:paraId="4A57E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4" w:hRule="atLeast"/>
        </w:trPr>
        <w:tc>
          <w:tcPr>
            <w:tcW w:w="2138" w:type="dxa"/>
            <w:vAlign w:val="center"/>
          </w:tcPr>
          <w:p w14:paraId="7A48348B">
            <w:pPr>
              <w:spacing w:line="360" w:lineRule="auto"/>
              <w:rPr>
                <w:rFonts w:hint="eastAsia" w:ascii="宋体" w:hAnsi="宋体" w:cs="宋体"/>
                <w:szCs w:val="21"/>
              </w:rPr>
            </w:pPr>
            <w:r>
              <w:rPr>
                <w:rFonts w:hint="eastAsia" w:ascii="宋体" w:hAnsi="宋体" w:cs="宋体"/>
                <w:szCs w:val="21"/>
              </w:rPr>
              <w:t>投标报价（仅适用于评标基准价计算的方式一及方式二）</w:t>
            </w:r>
          </w:p>
        </w:tc>
        <w:tc>
          <w:tcPr>
            <w:tcW w:w="989" w:type="dxa"/>
            <w:vAlign w:val="center"/>
          </w:tcPr>
          <w:p w14:paraId="3F14BE65">
            <w:pPr>
              <w:spacing w:line="360" w:lineRule="auto"/>
              <w:rPr>
                <w:rFonts w:hint="eastAsia" w:ascii="宋体" w:hAnsi="宋体" w:cs="宋体"/>
                <w:szCs w:val="21"/>
              </w:rPr>
            </w:pPr>
            <w:r>
              <w:rPr>
                <w:rFonts w:hint="eastAsia" w:ascii="宋体" w:hAnsi="宋体" w:cs="宋体"/>
                <w:szCs w:val="21"/>
              </w:rPr>
              <w:t>40.00</w:t>
            </w:r>
          </w:p>
        </w:tc>
        <w:tc>
          <w:tcPr>
            <w:tcW w:w="6167" w:type="dxa"/>
            <w:vAlign w:val="center"/>
          </w:tcPr>
          <w:p w14:paraId="19D8F2F3">
            <w:pPr>
              <w:spacing w:line="360" w:lineRule="auto"/>
              <w:rPr>
                <w:rFonts w:hint="eastAsia" w:ascii="宋体" w:hAnsi="宋体"/>
              </w:rPr>
            </w:pPr>
            <w:r>
              <w:rPr>
                <w:rFonts w:hint="eastAsia" w:ascii="宋体" w:hAnsi="宋体"/>
              </w:rPr>
              <w:t>1</w:t>
            </w:r>
            <w:r>
              <w:rPr>
                <w:rFonts w:hint="eastAsia" w:ascii="宋体" w:hAnsi="宋体" w:cs="宋体"/>
                <w:szCs w:val="21"/>
              </w:rPr>
              <w:t>、投标报价的偏差率计算：偏差率=100% ×（投标报价 - 评标基准价）/评标基准价。</w:t>
            </w:r>
          </w:p>
          <w:p w14:paraId="32ED07FB">
            <w:pPr>
              <w:spacing w:line="360" w:lineRule="auto"/>
              <w:rPr>
                <w:rFonts w:hint="eastAsia" w:ascii="宋体" w:hAnsi="宋体"/>
              </w:rPr>
            </w:pPr>
            <w:r>
              <w:rPr>
                <w:rFonts w:hint="eastAsia" w:ascii="宋体" w:hAnsi="宋体"/>
              </w:rPr>
              <w:t>2、投标报价评分：投标报价等于评标基准价的得40分，每高于评标基准价1%的扣</w:t>
            </w:r>
            <w:r>
              <w:rPr>
                <w:rFonts w:hint="eastAsia" w:ascii="宋体" w:hAnsi="宋体"/>
                <w:u w:val="single"/>
              </w:rPr>
              <w:t xml:space="preserve">   </w:t>
            </w:r>
            <w:r>
              <w:rPr>
                <w:rFonts w:ascii="宋体" w:hAnsi="宋体" w:cs="Calibri"/>
                <w:u w:val="single"/>
                <w:vertAlign w:val="superscript"/>
              </w:rPr>
              <w:t>③</w:t>
            </w:r>
            <w:r>
              <w:rPr>
                <w:rFonts w:hint="eastAsia" w:ascii="宋体" w:hAnsi="宋体"/>
              </w:rPr>
              <w:t>分（不足1%的，按线性插入法计算），扣完为止，投标报价分值=40-|偏差率|*100*</w:t>
            </w:r>
            <w:r>
              <w:rPr>
                <w:rFonts w:hint="eastAsia" w:ascii="宋体" w:hAnsi="宋体"/>
                <w:u w:val="single"/>
              </w:rPr>
              <w:t xml:space="preserve">    </w:t>
            </w:r>
            <w:r>
              <w:rPr>
                <w:rStyle w:val="46"/>
                <w:rFonts w:ascii="宋体" w:hAnsi="宋体" w:cs="Calibri"/>
                <w:u w:val="single"/>
              </w:rPr>
              <w:t>④</w:t>
            </w:r>
            <w:r>
              <w:rPr>
                <w:rFonts w:hint="eastAsia" w:ascii="宋体" w:hAnsi="宋体"/>
              </w:rPr>
              <w:t>。每低于评标基准价1%的扣</w:t>
            </w:r>
            <w:r>
              <w:rPr>
                <w:rFonts w:hint="eastAsia" w:ascii="宋体" w:hAnsi="宋体"/>
                <w:u w:val="single"/>
              </w:rPr>
              <w:t xml:space="preserve">   </w:t>
            </w:r>
            <w:r>
              <w:rPr>
                <w:rStyle w:val="46"/>
                <w:rFonts w:ascii="宋体" w:hAnsi="宋体" w:cs="Calibri"/>
                <w:u w:val="single"/>
              </w:rPr>
              <w:t>⑤</w:t>
            </w:r>
            <w:r>
              <w:rPr>
                <w:rFonts w:hint="eastAsia" w:ascii="宋体" w:hAnsi="宋体"/>
              </w:rPr>
              <w:t>分（不足1%的，按线性插入法计算），扣完为止。投标报价分值=40-|偏差率|*100*</w:t>
            </w:r>
            <w:r>
              <w:rPr>
                <w:rFonts w:hint="eastAsia" w:ascii="宋体" w:hAnsi="宋体"/>
                <w:u w:val="single"/>
              </w:rPr>
              <w:t xml:space="preserve">    </w:t>
            </w:r>
            <w:r>
              <w:rPr>
                <w:rStyle w:val="46"/>
                <w:rFonts w:ascii="宋体" w:hAnsi="宋体" w:cs="Calibri"/>
                <w:u w:val="single"/>
              </w:rPr>
              <w:t>⑥</w:t>
            </w:r>
          </w:p>
        </w:tc>
      </w:tr>
    </w:tbl>
    <w:p w14:paraId="297B5E15">
      <w:pPr>
        <w:snapToGrid w:val="0"/>
        <w:spacing w:line="360" w:lineRule="auto"/>
        <w:rPr>
          <w:rFonts w:hint="eastAsia" w:ascii="宋体" w:hAnsi="宋体"/>
        </w:rPr>
      </w:pPr>
      <w:r>
        <w:rPr>
          <w:rFonts w:hint="eastAsia" w:ascii="宋体" w:hAnsi="宋体" w:cs="宋体"/>
          <w:szCs w:val="21"/>
        </w:rPr>
        <w:t>注：（1）各种数值计算均四舍五入保留两位小数，第三位四舍五入。费率形式报价的，百分号前数字计算均四舍五入保留两位小数，第三位四舍五入。</w:t>
      </w:r>
    </w:p>
    <w:p w14:paraId="7CD51AF9">
      <w:pPr>
        <w:spacing w:line="360" w:lineRule="auto"/>
        <w:ind w:firstLine="420" w:firstLineChars="200"/>
        <w:rPr>
          <w:rFonts w:hint="eastAsia" w:ascii="宋体" w:hAnsi="宋体" w:cs="宋体"/>
          <w:bCs/>
          <w:color w:val="000000"/>
          <w:szCs w:val="21"/>
        </w:rPr>
      </w:pPr>
      <w:r>
        <w:rPr>
          <w:rFonts w:hint="eastAsia" w:ascii="宋体" w:hAnsi="宋体" w:cs="宋体"/>
          <w:bCs/>
          <w:color w:val="000000"/>
          <w:szCs w:val="21"/>
        </w:rPr>
        <w:t>（2）评标基准价经评标委员会确定后，不因异议投诉等事项而改变，除算术计算错误外。</w:t>
      </w:r>
    </w:p>
    <w:p w14:paraId="1678D060">
      <w:pPr>
        <w:spacing w:line="360" w:lineRule="auto"/>
        <w:ind w:firstLine="420" w:firstLineChars="200"/>
        <w:rPr>
          <w:rFonts w:hint="eastAsia" w:ascii="宋体" w:hAnsi="宋体" w:cs="宋体"/>
          <w:color w:val="000000"/>
          <w:szCs w:val="21"/>
        </w:rPr>
      </w:pPr>
      <w:r>
        <w:rPr>
          <w:rFonts w:hint="eastAsia" w:ascii="宋体" w:hAnsi="宋体" w:cs="宋体"/>
          <w:bCs/>
          <w:color w:val="000000"/>
          <w:szCs w:val="21"/>
        </w:rPr>
        <w:t>3.3.2评</w:t>
      </w:r>
      <w:r>
        <w:rPr>
          <w:rFonts w:hint="eastAsia" w:ascii="宋体" w:hAnsi="宋体" w:cs="宋体"/>
          <w:color w:val="000000"/>
          <w:szCs w:val="21"/>
        </w:rPr>
        <w:t>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33DEA78D">
      <w:pPr>
        <w:spacing w:line="360" w:lineRule="auto"/>
        <w:rPr>
          <w:rFonts w:hint="eastAsia" w:ascii="宋体" w:hAnsi="宋体" w:cs="宋体"/>
          <w:b/>
          <w:bCs/>
          <w:szCs w:val="21"/>
        </w:rPr>
      </w:pPr>
      <w:r>
        <w:rPr>
          <w:rFonts w:hint="eastAsia" w:ascii="宋体" w:hAnsi="宋体" w:cs="宋体"/>
          <w:b/>
          <w:bCs/>
          <w:szCs w:val="21"/>
        </w:rPr>
        <w:t>3.4 投标文件的澄清</w:t>
      </w:r>
    </w:p>
    <w:p w14:paraId="7FCE9A4B">
      <w:pPr>
        <w:spacing w:line="360" w:lineRule="auto"/>
        <w:ind w:firstLine="420" w:firstLineChars="200"/>
        <w:rPr>
          <w:rFonts w:hint="eastAsia" w:ascii="宋体" w:hAnsi="宋体" w:cs="宋体"/>
          <w:szCs w:val="21"/>
        </w:rPr>
      </w:pPr>
      <w:r>
        <w:rPr>
          <w:rFonts w:hint="eastAsia" w:ascii="宋体" w:hAnsi="宋体" w:cs="宋体"/>
          <w:szCs w:val="21"/>
        </w:rPr>
        <w:t>3.4.1 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14:paraId="340239CA">
      <w:pPr>
        <w:spacing w:line="360" w:lineRule="auto"/>
        <w:ind w:firstLine="420" w:firstLineChars="200"/>
        <w:rPr>
          <w:rFonts w:hint="eastAsia" w:ascii="宋体" w:hAnsi="宋体" w:cs="宋体"/>
          <w:szCs w:val="21"/>
        </w:rPr>
      </w:pPr>
      <w:r>
        <w:rPr>
          <w:rFonts w:hint="eastAsia" w:ascii="宋体" w:hAnsi="宋体" w:cs="宋体"/>
          <w:szCs w:val="21"/>
        </w:rPr>
        <w:t>3.4.2 澄清、说明或补正不得超出投标文件的范围且不得改变投标文件的实质性内容，并构成投标文件的组成部分。</w:t>
      </w:r>
    </w:p>
    <w:p w14:paraId="546FCEAD">
      <w:pPr>
        <w:spacing w:line="360" w:lineRule="auto"/>
        <w:ind w:firstLine="420" w:firstLineChars="200"/>
        <w:rPr>
          <w:rFonts w:hint="eastAsia" w:ascii="宋体" w:hAnsi="宋体" w:cs="宋体"/>
          <w:color w:val="000000"/>
          <w:szCs w:val="21"/>
        </w:rPr>
      </w:pPr>
      <w:r>
        <w:rPr>
          <w:rFonts w:hint="eastAsia" w:ascii="宋体" w:hAnsi="宋体" w:cs="宋体"/>
          <w:szCs w:val="21"/>
        </w:rPr>
        <w:t>3.4.3 评标委员会对投标人提交的澄清、说明或补正有疑问的，可以要求投标人进一步澄清、说明或补正，直至满足评标委员会的要求。</w:t>
      </w:r>
    </w:p>
    <w:p w14:paraId="6058A9F3">
      <w:pPr>
        <w:spacing w:line="360" w:lineRule="auto"/>
        <w:rPr>
          <w:rFonts w:hint="eastAsia" w:ascii="宋体" w:hAnsi="宋体" w:cs="宋体"/>
          <w:b/>
          <w:color w:val="000000"/>
          <w:szCs w:val="21"/>
        </w:rPr>
      </w:pPr>
      <w:r>
        <w:rPr>
          <w:rFonts w:hint="eastAsia" w:ascii="宋体" w:hAnsi="宋体" w:cs="宋体"/>
          <w:b/>
          <w:color w:val="000000"/>
          <w:szCs w:val="21"/>
        </w:rPr>
        <w:t xml:space="preserve">3.5评审结果 </w:t>
      </w:r>
    </w:p>
    <w:p w14:paraId="447CA6B8">
      <w:pPr>
        <w:spacing w:line="360" w:lineRule="auto"/>
        <w:ind w:firstLine="420" w:firstLineChars="200"/>
        <w:rPr>
          <w:rFonts w:hint="eastAsia" w:ascii="宋体" w:hAnsi="宋体" w:cs="宋体"/>
          <w:szCs w:val="21"/>
        </w:rPr>
      </w:pPr>
      <w:r>
        <w:rPr>
          <w:rFonts w:hint="eastAsia" w:ascii="宋体" w:hAnsi="宋体" w:cs="宋体"/>
          <w:color w:val="000000"/>
          <w:szCs w:val="21"/>
        </w:rPr>
        <w:t>3.5.1</w:t>
      </w:r>
      <w:r>
        <w:rPr>
          <w:rFonts w:hint="eastAsia" w:ascii="宋体" w:hAnsi="宋体" w:cs="宋体"/>
          <w:szCs w:val="21"/>
        </w:rPr>
        <w:t>除第二章“投标人须知”前附表授权直接确定中标人外，评标委员会</w:t>
      </w:r>
      <w:r>
        <w:rPr>
          <w:rFonts w:hint="eastAsia" w:ascii="宋体" w:hAnsi="宋体" w:cs="宋体"/>
          <w:bCs/>
          <w:color w:val="000000"/>
          <w:szCs w:val="21"/>
        </w:rPr>
        <w:t>汇总进入</w:t>
      </w:r>
      <w:r>
        <w:rPr>
          <w:rFonts w:hint="eastAsia" w:ascii="宋体" w:hAnsi="宋体" w:cs="宋体"/>
          <w:color w:val="000000"/>
          <w:kern w:val="2"/>
          <w:szCs w:val="21"/>
        </w:rPr>
        <w:t>详细评审</w:t>
      </w:r>
      <w:r>
        <w:rPr>
          <w:rFonts w:hint="eastAsia" w:ascii="宋体" w:hAnsi="宋体" w:cs="宋体"/>
          <w:bCs/>
          <w:color w:val="000000"/>
          <w:szCs w:val="21"/>
        </w:rPr>
        <w:t>第二阶段投标人的信用标、商务标、技术标、投标报价四项综合得分，根据综合得分</w:t>
      </w:r>
      <w:r>
        <w:rPr>
          <w:rFonts w:hint="eastAsia" w:ascii="宋体" w:hAnsi="宋体" w:cs="宋体"/>
          <w:szCs w:val="21"/>
        </w:rPr>
        <w:t>由高到低的顺序推荐中标候选人，并标明排序。</w:t>
      </w:r>
    </w:p>
    <w:p w14:paraId="7D14B9B5">
      <w:pPr>
        <w:widowControl w:val="0"/>
        <w:spacing w:line="360" w:lineRule="auto"/>
        <w:ind w:firstLine="420" w:firstLineChars="200"/>
        <w:jc w:val="both"/>
        <w:rPr>
          <w:rFonts w:hint="eastAsia" w:ascii="宋体" w:hAnsi="宋体"/>
          <w:kern w:val="2"/>
          <w:szCs w:val="21"/>
        </w:rPr>
      </w:pPr>
      <w:r>
        <w:rPr>
          <w:rFonts w:ascii="宋体" w:hAnsi="宋体"/>
          <w:kern w:val="2"/>
          <w:szCs w:val="21"/>
        </w:rPr>
        <w:t>3.5.2</w:t>
      </w:r>
      <w:r>
        <w:rPr>
          <w:rFonts w:hint="eastAsia" w:ascii="宋体" w:hAnsi="宋体"/>
          <w:kern w:val="2"/>
          <w:szCs w:val="21"/>
        </w:rPr>
        <w:t>评标委员会发现中标候选人的投标报价可能低于成本影响履约的，应当要求其在3</w:t>
      </w:r>
      <w:r>
        <w:rPr>
          <w:rFonts w:ascii="宋体" w:hAnsi="宋体"/>
          <w:kern w:val="2"/>
          <w:szCs w:val="21"/>
        </w:rPr>
        <w:t>0</w:t>
      </w:r>
      <w:r>
        <w:rPr>
          <w:rFonts w:hint="eastAsia" w:ascii="宋体" w:hAnsi="宋体"/>
          <w:kern w:val="2"/>
          <w:szCs w:val="21"/>
        </w:rPr>
        <w:t>分钟内提供书面说明，必要时提供相关证明材料。中标候选人不能合理说明或者不能提供相应证明材料的，由评标委员会认定该中标候选人以低于成本报价，其投标文件按无效处理。</w:t>
      </w:r>
    </w:p>
    <w:p w14:paraId="1F253EEE">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3.5.</w:t>
      </w:r>
      <w:r>
        <w:rPr>
          <w:rFonts w:ascii="宋体" w:hAnsi="宋体" w:cs="宋体"/>
          <w:color w:val="000000"/>
          <w:szCs w:val="21"/>
        </w:rPr>
        <w:t>3</w:t>
      </w:r>
      <w:r>
        <w:rPr>
          <w:rFonts w:hint="eastAsia" w:ascii="宋体" w:hAnsi="宋体" w:cs="宋体"/>
          <w:szCs w:val="21"/>
        </w:rPr>
        <w:t>评标委员会（招标代理机构协助）对拟推荐的中标候选人的信用状况进行查询，经查询若被列入投标人须知前附表中10.</w:t>
      </w:r>
      <w:r>
        <w:rPr>
          <w:rFonts w:ascii="宋体" w:hAnsi="宋体" w:cs="宋体"/>
          <w:szCs w:val="21"/>
        </w:rPr>
        <w:t>3</w:t>
      </w:r>
      <w:r>
        <w:rPr>
          <w:rFonts w:hint="eastAsia" w:ascii="宋体" w:hAnsi="宋体" w:cs="宋体"/>
          <w:szCs w:val="21"/>
        </w:rPr>
        <w:t>.1失信名单的，评标委员会不推荐其为中标候选人，并重新确定中标候选人人选，</w:t>
      </w:r>
      <w:r>
        <w:rPr>
          <w:rFonts w:hint="eastAsia" w:ascii="宋体" w:hAnsi="宋体"/>
          <w:szCs w:val="21"/>
        </w:rPr>
        <w:t>将查询情况记入评审报告中</w:t>
      </w:r>
      <w:r>
        <w:rPr>
          <w:rFonts w:hint="eastAsia" w:ascii="宋体" w:hAnsi="宋体" w:cs="宋体"/>
          <w:szCs w:val="21"/>
        </w:rPr>
        <w:t>。</w:t>
      </w:r>
    </w:p>
    <w:p w14:paraId="72EBF2C5">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3.5.</w:t>
      </w:r>
      <w:r>
        <w:rPr>
          <w:rFonts w:ascii="宋体" w:hAnsi="宋体" w:cs="宋体"/>
          <w:color w:val="000000"/>
          <w:szCs w:val="21"/>
        </w:rPr>
        <w:t>4</w:t>
      </w:r>
      <w:r>
        <w:rPr>
          <w:rFonts w:hint="eastAsia" w:ascii="宋体" w:hAnsi="宋体" w:cs="宋体"/>
          <w:color w:val="000000"/>
          <w:szCs w:val="21"/>
        </w:rPr>
        <w:t>评标委员会完成评标后，应当向招标人提交书面评标报告。</w:t>
      </w:r>
    </w:p>
    <w:p w14:paraId="60CD6640">
      <w:pPr>
        <w:spacing w:line="360" w:lineRule="auto"/>
        <w:ind w:firstLine="420" w:firstLineChars="200"/>
        <w:rPr>
          <w:rFonts w:hint="eastAsia" w:ascii="宋体" w:hAnsi="宋体"/>
          <w:b/>
          <w:color w:val="000000"/>
          <w:szCs w:val="21"/>
        </w:rPr>
      </w:pPr>
      <w:r>
        <w:rPr>
          <w:rFonts w:hint="eastAsia" w:ascii="宋体" w:hAnsi="宋体" w:cs="宋体"/>
          <w:color w:val="000000"/>
          <w:szCs w:val="21"/>
        </w:rPr>
        <w:t>3.5.</w:t>
      </w:r>
      <w:r>
        <w:rPr>
          <w:rFonts w:ascii="宋体" w:hAnsi="宋体" w:cs="宋体"/>
          <w:color w:val="000000"/>
          <w:szCs w:val="21"/>
        </w:rPr>
        <w:t>5</w:t>
      </w:r>
      <w:r>
        <w:rPr>
          <w:rFonts w:hint="eastAsia" w:ascii="宋体" w:hAnsi="宋体" w:cs="宋体"/>
          <w:color w:val="000000"/>
          <w:szCs w:val="21"/>
        </w:rPr>
        <w:t>当出现进入详细评审第二阶段的投标人的综合得分相同时，以信用标（如有）得分高的优先；信用标得分相同时，以投标报价得分高优先；投标报价得分再相同的，由评标委员会在投标报价得分相同的投标人中采用随机抽取方法确定排名顺序。随机抽取的程序：①首先对投标报价得分相同的投标人进行随机抽取编号； ②对编号的投标人随机抽取排序。</w:t>
      </w:r>
    </w:p>
    <w:p w14:paraId="267E5583">
      <w:pPr>
        <w:pStyle w:val="5"/>
        <w:jc w:val="center"/>
        <w:rPr>
          <w:b/>
          <w:bCs/>
          <w:sz w:val="48"/>
          <w:szCs w:val="48"/>
        </w:rPr>
        <w:sectPr>
          <w:pgSz w:w="11906" w:h="16838"/>
          <w:pgMar w:top="1440" w:right="1440" w:bottom="1440" w:left="1440" w:header="851" w:footer="851" w:gutter="0"/>
          <w:cols w:space="720" w:num="1"/>
          <w:docGrid w:linePitch="360" w:charSpace="0"/>
        </w:sectPr>
      </w:pPr>
      <w:bookmarkStart w:id="142" w:name="_Toc120647429"/>
      <w:bookmarkStart w:id="143" w:name="_Toc1180_WPSOffice_Level1"/>
      <w:bookmarkStart w:id="144" w:name="_Toc19688_WPSOffice_Level1"/>
    </w:p>
    <w:p w14:paraId="0AB23770">
      <w:pPr>
        <w:pStyle w:val="5"/>
        <w:keepNext/>
        <w:keepLines/>
        <w:pageBreakBefore/>
        <w:widowControl w:val="0"/>
        <w:spacing w:line="360" w:lineRule="auto"/>
        <w:jc w:val="center"/>
        <w:rPr>
          <w:b/>
          <w:color w:val="000000"/>
          <w:sz w:val="32"/>
          <w:szCs w:val="32"/>
        </w:rPr>
      </w:pPr>
      <w:bookmarkStart w:id="145" w:name="_Toc155038016"/>
      <w:r>
        <w:rPr>
          <w:b/>
          <w:color w:val="000000"/>
          <w:sz w:val="32"/>
          <w:szCs w:val="32"/>
        </w:rPr>
        <w:t>第四章 合同条款及格式</w:t>
      </w:r>
      <w:bookmarkEnd w:id="142"/>
      <w:bookmarkEnd w:id="143"/>
      <w:bookmarkEnd w:id="144"/>
      <w:bookmarkEnd w:id="145"/>
    </w:p>
    <w:p w14:paraId="720588B2">
      <w:pPr>
        <w:numPr>
          <w:ilvl w:val="0"/>
          <w:numId w:val="3"/>
        </w:numPr>
        <w:spacing w:line="354" w:lineRule="exact"/>
        <w:jc w:val="center"/>
        <w:rPr>
          <w:rFonts w:hint="eastAsia" w:ascii="宋体" w:hAnsi="宋体" w:cs="宋体"/>
          <w:b/>
          <w:color w:val="000000"/>
          <w:sz w:val="32"/>
          <w:szCs w:val="32"/>
        </w:rPr>
      </w:pPr>
      <w:r>
        <w:rPr>
          <w:rFonts w:hint="eastAsia" w:ascii="宋体" w:hAnsi="宋体" w:cs="宋体"/>
          <w:b/>
          <w:color w:val="000000"/>
          <w:sz w:val="32"/>
          <w:szCs w:val="32"/>
        </w:rPr>
        <w:t>合同协议书</w:t>
      </w:r>
    </w:p>
    <w:p w14:paraId="5959F9AB">
      <w:pPr>
        <w:pStyle w:val="12"/>
        <w:ind w:left="0" w:leftChars="0"/>
        <w:rPr>
          <w:rFonts w:hint="eastAsia" w:ascii="宋体" w:hAnsi="宋体"/>
        </w:rPr>
      </w:pPr>
    </w:p>
    <w:p w14:paraId="6BCBE943">
      <w:pPr>
        <w:adjustRightInd w:val="0"/>
        <w:snapToGrid w:val="0"/>
        <w:spacing w:line="360" w:lineRule="auto"/>
        <w:ind w:firstLine="422" w:firstLineChars="200"/>
        <w:rPr>
          <w:rFonts w:hint="eastAsia" w:ascii="宋体" w:hAnsi="宋体" w:cs="仿宋"/>
          <w:b/>
          <w:szCs w:val="21"/>
        </w:rPr>
      </w:pPr>
      <w:r>
        <w:rPr>
          <w:rFonts w:hint="eastAsia" w:ascii="宋体" w:hAnsi="宋体" w:cs="仿宋"/>
          <w:b/>
          <w:szCs w:val="21"/>
        </w:rPr>
        <w:t>委托人（全称）：</w:t>
      </w:r>
      <w:r>
        <w:rPr>
          <w:rFonts w:hint="eastAsia" w:ascii="宋体" w:hAnsi="宋体" w:cs="仿宋"/>
          <w:b/>
          <w:szCs w:val="21"/>
          <w:u w:val="single"/>
        </w:rPr>
        <w:t xml:space="preserve">                                      </w:t>
      </w:r>
    </w:p>
    <w:p w14:paraId="08C0AEDF">
      <w:pPr>
        <w:adjustRightInd w:val="0"/>
        <w:snapToGrid w:val="0"/>
        <w:spacing w:line="360" w:lineRule="auto"/>
        <w:ind w:firstLine="422" w:firstLineChars="200"/>
        <w:rPr>
          <w:rFonts w:hint="eastAsia" w:ascii="宋体" w:hAnsi="宋体" w:cs="仿宋"/>
          <w:szCs w:val="21"/>
        </w:rPr>
      </w:pPr>
      <w:r>
        <w:rPr>
          <w:rFonts w:hint="eastAsia" w:ascii="宋体" w:hAnsi="宋体" w:cs="仿宋"/>
          <w:b/>
          <w:szCs w:val="21"/>
        </w:rPr>
        <w:t>监理人（全称）：</w:t>
      </w:r>
      <w:r>
        <w:rPr>
          <w:rFonts w:hint="eastAsia" w:ascii="宋体" w:hAnsi="宋体" w:cs="仿宋"/>
          <w:b/>
          <w:szCs w:val="21"/>
          <w:u w:val="single"/>
        </w:rPr>
        <w:t xml:space="preserve">                                   </w:t>
      </w:r>
      <w:r>
        <w:rPr>
          <w:rFonts w:hint="eastAsia" w:ascii="宋体" w:hAnsi="宋体" w:cs="仿宋"/>
          <w:szCs w:val="21"/>
          <w:u w:val="single"/>
        </w:rPr>
        <w:t xml:space="preserve">   </w:t>
      </w:r>
    </w:p>
    <w:p w14:paraId="63015A7B">
      <w:pPr>
        <w:adjustRightInd w:val="0"/>
        <w:snapToGrid w:val="0"/>
        <w:spacing w:line="360" w:lineRule="auto"/>
        <w:ind w:firstLine="420" w:firstLineChars="200"/>
        <w:rPr>
          <w:rFonts w:hint="eastAsia" w:ascii="宋体" w:hAnsi="宋体" w:cs="仿宋"/>
          <w:szCs w:val="21"/>
          <w:u w:val="single"/>
        </w:rPr>
      </w:pPr>
      <w:r>
        <w:rPr>
          <w:rFonts w:hint="eastAsia" w:ascii="宋体" w:hAnsi="宋体" w:cs="仿宋"/>
          <w:szCs w:val="21"/>
        </w:rPr>
        <w:t>根据《中华人民共和国民法典》《中华人民共和国建筑法》及其他有关法律法规，遵循平等、自愿、公平和诚信的原则，双方就下述工程委托监理与相关服务事项协商一致，订立本合同。</w:t>
      </w:r>
    </w:p>
    <w:p w14:paraId="45F906BC">
      <w:pPr>
        <w:spacing w:line="360" w:lineRule="auto"/>
        <w:rPr>
          <w:rFonts w:hint="eastAsia" w:ascii="宋体" w:hAnsi="宋体"/>
        </w:rPr>
      </w:pPr>
      <w:r>
        <w:rPr>
          <w:rFonts w:hint="eastAsia" w:ascii="宋体" w:hAnsi="宋体"/>
        </w:rPr>
        <w:t>一、工程概况</w:t>
      </w:r>
    </w:p>
    <w:p w14:paraId="7D844345">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1. 工程名称：</w:t>
      </w:r>
      <w:r>
        <w:rPr>
          <w:rFonts w:hint="eastAsia" w:ascii="宋体" w:hAnsi="宋体" w:cs="仿宋"/>
          <w:szCs w:val="21"/>
          <w:u w:val="single"/>
        </w:rPr>
        <w:t xml:space="preserve">                                        </w:t>
      </w:r>
      <w:r>
        <w:rPr>
          <w:rFonts w:hint="eastAsia" w:ascii="宋体" w:hAnsi="宋体" w:cs="仿宋"/>
          <w:szCs w:val="21"/>
        </w:rPr>
        <w:t>；</w:t>
      </w:r>
    </w:p>
    <w:p w14:paraId="56159A43">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2. 工程地点：</w:t>
      </w:r>
      <w:r>
        <w:rPr>
          <w:rFonts w:hint="eastAsia" w:ascii="宋体" w:hAnsi="宋体" w:cs="仿宋"/>
          <w:szCs w:val="21"/>
          <w:u w:val="single"/>
        </w:rPr>
        <w:t xml:space="preserve">                                        </w:t>
      </w:r>
      <w:r>
        <w:rPr>
          <w:rFonts w:hint="eastAsia" w:ascii="宋体" w:hAnsi="宋体" w:cs="仿宋"/>
          <w:szCs w:val="21"/>
        </w:rPr>
        <w:t>；</w:t>
      </w:r>
    </w:p>
    <w:p w14:paraId="15CBE145">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3. 工程规模：</w:t>
      </w:r>
      <w:r>
        <w:rPr>
          <w:rFonts w:hint="eastAsia" w:ascii="宋体" w:hAnsi="宋体" w:cs="仿宋"/>
          <w:szCs w:val="21"/>
          <w:u w:val="single"/>
        </w:rPr>
        <w:t xml:space="preserve">                                        </w:t>
      </w:r>
      <w:r>
        <w:rPr>
          <w:rFonts w:hint="eastAsia" w:ascii="宋体" w:hAnsi="宋体" w:cs="仿宋"/>
          <w:szCs w:val="21"/>
        </w:rPr>
        <w:t>；</w:t>
      </w:r>
    </w:p>
    <w:p w14:paraId="498DE13E">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4. 工程概算投资额或建筑安装工程费：</w:t>
      </w:r>
      <w:r>
        <w:rPr>
          <w:rFonts w:hint="eastAsia" w:ascii="宋体" w:hAnsi="宋体" w:cs="仿宋"/>
          <w:szCs w:val="21"/>
          <w:u w:val="single"/>
        </w:rPr>
        <w:t xml:space="preserve">           </w:t>
      </w:r>
      <w:r>
        <w:rPr>
          <w:rFonts w:hint="eastAsia" w:ascii="宋体" w:hAnsi="宋体" w:cs="仿宋"/>
          <w:szCs w:val="21"/>
        </w:rPr>
        <w:t>。</w:t>
      </w:r>
    </w:p>
    <w:p w14:paraId="6306E4CF">
      <w:pPr>
        <w:spacing w:line="360" w:lineRule="auto"/>
        <w:rPr>
          <w:rFonts w:hint="eastAsia" w:ascii="宋体" w:hAnsi="宋体"/>
        </w:rPr>
      </w:pPr>
      <w:r>
        <w:rPr>
          <w:rFonts w:hint="eastAsia" w:ascii="宋体" w:hAnsi="宋体"/>
        </w:rPr>
        <w:t>二、词语限定</w:t>
      </w:r>
    </w:p>
    <w:p w14:paraId="1A84B883">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协议书中相关词语的含义与通用条件中的定义与解释相同。</w:t>
      </w:r>
    </w:p>
    <w:p w14:paraId="70A72EDC">
      <w:pPr>
        <w:spacing w:line="360" w:lineRule="auto"/>
        <w:rPr>
          <w:rFonts w:hint="eastAsia" w:ascii="宋体" w:hAnsi="宋体"/>
        </w:rPr>
      </w:pPr>
      <w:r>
        <w:rPr>
          <w:rFonts w:hint="eastAsia" w:ascii="宋体" w:hAnsi="宋体"/>
        </w:rPr>
        <w:t>三、组成本合同的文件</w:t>
      </w:r>
    </w:p>
    <w:p w14:paraId="58BDB3BE">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1. 协议书；</w:t>
      </w:r>
    </w:p>
    <w:p w14:paraId="00A569C0">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2. 中标通知书（适用于招标工程）或委托书（适用于非招标工程）；</w:t>
      </w:r>
    </w:p>
    <w:p w14:paraId="64D6A98A">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3. 投标文件（适用于招标工程）或监理与相关服务建议书（适用于非招标工程）；</w:t>
      </w:r>
    </w:p>
    <w:p w14:paraId="1A32F538">
      <w:pPr>
        <w:adjustRightInd w:val="0"/>
        <w:snapToGrid w:val="0"/>
        <w:spacing w:line="360" w:lineRule="auto"/>
        <w:rPr>
          <w:rFonts w:hint="eastAsia" w:ascii="宋体" w:hAnsi="宋体" w:cs="仿宋"/>
          <w:szCs w:val="21"/>
        </w:rPr>
      </w:pPr>
      <w:r>
        <w:rPr>
          <w:rFonts w:hint="eastAsia" w:ascii="宋体" w:hAnsi="宋体" w:cs="仿宋"/>
          <w:szCs w:val="21"/>
        </w:rPr>
        <w:t xml:space="preserve">    4. 专用条件；</w:t>
      </w:r>
    </w:p>
    <w:p w14:paraId="2FF61B5E">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5. 通用条件；</w:t>
      </w:r>
    </w:p>
    <w:p w14:paraId="0F84BD91">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6. 附录，即：</w:t>
      </w:r>
    </w:p>
    <w:p w14:paraId="72692409">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附录A  相关服务的范围和内容</w:t>
      </w:r>
    </w:p>
    <w:p w14:paraId="46986E98">
      <w:pPr>
        <w:adjustRightInd w:val="0"/>
        <w:snapToGrid w:val="0"/>
        <w:spacing w:line="360" w:lineRule="auto"/>
        <w:ind w:firstLine="420" w:firstLineChars="200"/>
        <w:rPr>
          <w:rFonts w:hint="eastAsia" w:ascii="宋体" w:hAnsi="宋体" w:cs="仿宋"/>
          <w:szCs w:val="21"/>
        </w:rPr>
      </w:pPr>
      <w:r>
        <w:rPr>
          <w:rFonts w:hint="eastAsia" w:ascii="宋体" w:hAnsi="宋体" w:cs="仿宋"/>
          <w:szCs w:val="21"/>
        </w:rPr>
        <w:t>附录B  委托人派遣的人员和提供的</w:t>
      </w:r>
      <w:r>
        <w:rPr>
          <w:rFonts w:hint="eastAsia" w:ascii="宋体" w:hAnsi="宋体" w:cs="仿宋"/>
          <w:bCs/>
          <w:szCs w:val="21"/>
        </w:rPr>
        <w:t>房屋、资料</w:t>
      </w:r>
      <w:r>
        <w:rPr>
          <w:rFonts w:hint="eastAsia" w:ascii="宋体" w:hAnsi="宋体" w:cs="仿宋"/>
          <w:szCs w:val="21"/>
        </w:rPr>
        <w:t>、设备</w:t>
      </w:r>
    </w:p>
    <w:p w14:paraId="60D7AAD6">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本合同签订后，双方依法签订的补充协议也是本合同文件的组成部分。</w:t>
      </w:r>
    </w:p>
    <w:p w14:paraId="4CC1C9FB">
      <w:pPr>
        <w:spacing w:line="360" w:lineRule="auto"/>
        <w:rPr>
          <w:rFonts w:hint="eastAsia" w:ascii="宋体" w:hAnsi="宋体"/>
        </w:rPr>
      </w:pPr>
      <w:r>
        <w:rPr>
          <w:rFonts w:hint="eastAsia" w:ascii="宋体" w:hAnsi="宋体"/>
        </w:rPr>
        <w:t>四、总监理工程师</w:t>
      </w:r>
    </w:p>
    <w:p w14:paraId="416E6DC9">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总监理工程师姓名：</w:t>
      </w:r>
      <w:r>
        <w:rPr>
          <w:rFonts w:hint="eastAsia" w:ascii="宋体" w:hAnsi="宋体" w:cs="仿宋"/>
          <w:szCs w:val="21"/>
          <w:u w:val="single"/>
        </w:rPr>
        <w:t xml:space="preserve">           </w:t>
      </w:r>
      <w:r>
        <w:rPr>
          <w:rFonts w:hint="eastAsia" w:ascii="宋体" w:hAnsi="宋体" w:cs="仿宋"/>
          <w:szCs w:val="21"/>
        </w:rPr>
        <w:t>，身份证号码：</w:t>
      </w:r>
      <w:r>
        <w:rPr>
          <w:rFonts w:hint="eastAsia" w:ascii="宋体" w:hAnsi="宋体" w:cs="仿宋"/>
          <w:szCs w:val="21"/>
          <w:u w:val="single"/>
        </w:rPr>
        <w:t xml:space="preserve">            </w:t>
      </w:r>
      <w:r>
        <w:rPr>
          <w:rFonts w:hint="eastAsia" w:ascii="宋体" w:hAnsi="宋体" w:cs="仿宋"/>
          <w:szCs w:val="21"/>
        </w:rPr>
        <w:t>，注册号：</w:t>
      </w:r>
      <w:r>
        <w:rPr>
          <w:rFonts w:hint="eastAsia" w:ascii="宋体" w:hAnsi="宋体" w:cs="仿宋"/>
          <w:szCs w:val="21"/>
          <w:u w:val="single"/>
        </w:rPr>
        <w:t xml:space="preserve">                 </w:t>
      </w:r>
      <w:r>
        <w:rPr>
          <w:rFonts w:hint="eastAsia" w:ascii="宋体" w:hAnsi="宋体" w:cs="仿宋"/>
          <w:szCs w:val="21"/>
        </w:rPr>
        <w:t>。</w:t>
      </w:r>
    </w:p>
    <w:p w14:paraId="44769C6C">
      <w:pPr>
        <w:spacing w:line="360" w:lineRule="auto"/>
        <w:rPr>
          <w:rFonts w:hint="eastAsia" w:ascii="宋体" w:hAnsi="宋体"/>
        </w:rPr>
      </w:pPr>
      <w:r>
        <w:rPr>
          <w:rFonts w:hint="eastAsia" w:ascii="宋体" w:hAnsi="宋体"/>
        </w:rPr>
        <w:t>五、签约酬金</w:t>
      </w:r>
    </w:p>
    <w:p w14:paraId="155BC45D">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签约酬金（大写）：</w:t>
      </w:r>
      <w:r>
        <w:rPr>
          <w:rFonts w:hint="eastAsia" w:ascii="宋体" w:hAnsi="宋体" w:cs="仿宋"/>
          <w:szCs w:val="21"/>
          <w:u w:val="single"/>
        </w:rPr>
        <w:t xml:space="preserve">                            </w:t>
      </w:r>
      <w:r>
        <w:rPr>
          <w:rFonts w:hint="eastAsia" w:ascii="宋体" w:hAnsi="宋体" w:cs="仿宋"/>
          <w:szCs w:val="21"/>
        </w:rPr>
        <w:t>（¥        ）。</w:t>
      </w:r>
    </w:p>
    <w:p w14:paraId="7C88D130">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包括：</w:t>
      </w:r>
    </w:p>
    <w:p w14:paraId="27CE217D">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1. 监理酬金：</w:t>
      </w:r>
      <w:r>
        <w:rPr>
          <w:rFonts w:hint="eastAsia" w:ascii="宋体" w:hAnsi="宋体" w:cs="仿宋"/>
          <w:szCs w:val="21"/>
          <w:u w:val="single"/>
        </w:rPr>
        <w:t xml:space="preserve">                                 </w:t>
      </w:r>
      <w:r>
        <w:rPr>
          <w:rFonts w:hint="eastAsia" w:ascii="宋体" w:hAnsi="宋体" w:cs="仿宋"/>
          <w:szCs w:val="21"/>
        </w:rPr>
        <w:t>。</w:t>
      </w:r>
    </w:p>
    <w:p w14:paraId="29E7866A">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2. 相关服务酬金：</w:t>
      </w:r>
      <w:r>
        <w:rPr>
          <w:rFonts w:hint="eastAsia" w:ascii="宋体" w:hAnsi="宋体" w:cs="仿宋"/>
          <w:szCs w:val="21"/>
          <w:u w:val="single"/>
        </w:rPr>
        <w:t xml:space="preserve">                            </w:t>
      </w:r>
      <w:r>
        <w:rPr>
          <w:rFonts w:hint="eastAsia" w:ascii="宋体" w:hAnsi="宋体" w:cs="仿宋"/>
          <w:szCs w:val="21"/>
        </w:rPr>
        <w:t>。</w:t>
      </w:r>
    </w:p>
    <w:p w14:paraId="321C475B">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其中：</w:t>
      </w:r>
    </w:p>
    <w:p w14:paraId="01EA4667">
      <w:pPr>
        <w:adjustRightInd w:val="0"/>
        <w:snapToGrid w:val="0"/>
        <w:spacing w:line="360" w:lineRule="auto"/>
        <w:ind w:firstLine="840" w:firstLineChars="400"/>
        <w:rPr>
          <w:rFonts w:hint="eastAsia" w:ascii="宋体" w:hAnsi="宋体" w:cs="仿宋"/>
          <w:szCs w:val="21"/>
        </w:rPr>
      </w:pPr>
      <w:r>
        <w:rPr>
          <w:rFonts w:hint="eastAsia" w:ascii="宋体" w:hAnsi="宋体" w:cs="仿宋"/>
          <w:szCs w:val="21"/>
        </w:rPr>
        <w:t>（1）勘察阶段服务酬金：</w:t>
      </w:r>
      <w:r>
        <w:rPr>
          <w:rFonts w:hint="eastAsia" w:ascii="宋体" w:hAnsi="宋体" w:cs="仿宋"/>
          <w:szCs w:val="21"/>
          <w:u w:val="single"/>
        </w:rPr>
        <w:t xml:space="preserve">                           </w:t>
      </w:r>
      <w:r>
        <w:rPr>
          <w:rFonts w:hint="eastAsia" w:ascii="宋体" w:hAnsi="宋体" w:cs="仿宋"/>
          <w:szCs w:val="21"/>
        </w:rPr>
        <w:t>。</w:t>
      </w:r>
    </w:p>
    <w:p w14:paraId="139B96D1">
      <w:pPr>
        <w:adjustRightInd w:val="0"/>
        <w:snapToGrid w:val="0"/>
        <w:spacing w:line="360" w:lineRule="auto"/>
        <w:ind w:firstLine="840" w:firstLineChars="400"/>
        <w:rPr>
          <w:rFonts w:hint="eastAsia" w:ascii="宋体" w:hAnsi="宋体" w:cs="仿宋"/>
          <w:szCs w:val="21"/>
        </w:rPr>
      </w:pPr>
      <w:r>
        <w:rPr>
          <w:rFonts w:hint="eastAsia" w:ascii="宋体" w:hAnsi="宋体" w:cs="仿宋"/>
          <w:szCs w:val="21"/>
        </w:rPr>
        <w:t>（2）设计阶段服务酬金：</w:t>
      </w:r>
      <w:r>
        <w:rPr>
          <w:rFonts w:hint="eastAsia" w:ascii="宋体" w:hAnsi="宋体" w:cs="仿宋"/>
          <w:szCs w:val="21"/>
          <w:u w:val="single"/>
        </w:rPr>
        <w:t xml:space="preserve">                           </w:t>
      </w:r>
      <w:r>
        <w:rPr>
          <w:rFonts w:hint="eastAsia" w:ascii="宋体" w:hAnsi="宋体" w:cs="仿宋"/>
          <w:szCs w:val="21"/>
        </w:rPr>
        <w:t>。</w:t>
      </w:r>
    </w:p>
    <w:p w14:paraId="52F588A6">
      <w:pPr>
        <w:adjustRightInd w:val="0"/>
        <w:snapToGrid w:val="0"/>
        <w:spacing w:line="360" w:lineRule="auto"/>
        <w:ind w:firstLine="840" w:firstLineChars="400"/>
        <w:rPr>
          <w:rFonts w:hint="eastAsia" w:ascii="宋体" w:hAnsi="宋体" w:cs="仿宋"/>
          <w:szCs w:val="21"/>
        </w:rPr>
      </w:pPr>
      <w:r>
        <w:rPr>
          <w:rFonts w:hint="eastAsia" w:ascii="宋体" w:hAnsi="宋体" w:cs="仿宋"/>
          <w:szCs w:val="21"/>
        </w:rPr>
        <w:t>（3）保修阶段服务酬金：</w:t>
      </w:r>
      <w:r>
        <w:rPr>
          <w:rFonts w:hint="eastAsia" w:ascii="宋体" w:hAnsi="宋体" w:cs="仿宋"/>
          <w:szCs w:val="21"/>
          <w:u w:val="single"/>
        </w:rPr>
        <w:t xml:space="preserve">                           </w:t>
      </w:r>
      <w:r>
        <w:rPr>
          <w:rFonts w:hint="eastAsia" w:ascii="宋体" w:hAnsi="宋体" w:cs="仿宋"/>
          <w:szCs w:val="21"/>
        </w:rPr>
        <w:t>。</w:t>
      </w:r>
    </w:p>
    <w:p w14:paraId="3088260B">
      <w:pPr>
        <w:adjustRightInd w:val="0"/>
        <w:snapToGrid w:val="0"/>
        <w:spacing w:line="360" w:lineRule="auto"/>
        <w:ind w:firstLine="840" w:firstLineChars="400"/>
        <w:rPr>
          <w:rFonts w:hint="eastAsia" w:ascii="宋体" w:hAnsi="宋体" w:cs="仿宋"/>
          <w:szCs w:val="21"/>
        </w:rPr>
      </w:pPr>
      <w:r>
        <w:rPr>
          <w:rFonts w:hint="eastAsia" w:ascii="宋体" w:hAnsi="宋体" w:cs="仿宋"/>
          <w:szCs w:val="21"/>
        </w:rPr>
        <w:t>（4）其他相关服务酬金：</w:t>
      </w:r>
      <w:r>
        <w:rPr>
          <w:rFonts w:hint="eastAsia" w:ascii="宋体" w:hAnsi="宋体" w:cs="仿宋"/>
          <w:szCs w:val="21"/>
          <w:u w:val="single"/>
        </w:rPr>
        <w:t xml:space="preserve">                           </w:t>
      </w:r>
      <w:r>
        <w:rPr>
          <w:rFonts w:hint="eastAsia" w:ascii="宋体" w:hAnsi="宋体" w:cs="仿宋"/>
          <w:szCs w:val="21"/>
        </w:rPr>
        <w:t>。</w:t>
      </w:r>
    </w:p>
    <w:p w14:paraId="72283063">
      <w:pPr>
        <w:spacing w:line="360" w:lineRule="auto"/>
        <w:rPr>
          <w:rFonts w:hint="eastAsia" w:ascii="宋体" w:hAnsi="宋体"/>
        </w:rPr>
      </w:pPr>
      <w:r>
        <w:rPr>
          <w:rFonts w:hint="eastAsia" w:ascii="宋体" w:hAnsi="宋体"/>
        </w:rPr>
        <w:t>六、期限</w:t>
      </w:r>
    </w:p>
    <w:p w14:paraId="0AD52F3E">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1. 监理期限：</w:t>
      </w:r>
    </w:p>
    <w:p w14:paraId="2F8218F1">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自</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日始，至</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日止。</w:t>
      </w:r>
    </w:p>
    <w:p w14:paraId="2D03B0F7">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2. 相关服务期限：</w:t>
      </w:r>
    </w:p>
    <w:p w14:paraId="01A8BE4A">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（1）勘察阶段服务期限自</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日始，至</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日止。</w:t>
      </w:r>
    </w:p>
    <w:p w14:paraId="4198C618">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（2）设计阶段服务期限自</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日始，至</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日止。</w:t>
      </w:r>
    </w:p>
    <w:p w14:paraId="1CF45CD1">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（3）保修阶段服务期限自</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日始，至</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日止。</w:t>
      </w:r>
    </w:p>
    <w:p w14:paraId="6599718D">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（4）其他相关服务期限自</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日始，至</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日止。</w:t>
      </w:r>
    </w:p>
    <w:p w14:paraId="4AA60DD5">
      <w:pPr>
        <w:spacing w:line="360" w:lineRule="auto"/>
        <w:rPr>
          <w:rFonts w:hint="eastAsia" w:ascii="宋体" w:hAnsi="宋体"/>
        </w:rPr>
      </w:pPr>
      <w:r>
        <w:rPr>
          <w:rFonts w:hint="eastAsia" w:ascii="宋体" w:hAnsi="宋体"/>
        </w:rPr>
        <w:t>七、双方承诺</w:t>
      </w:r>
    </w:p>
    <w:p w14:paraId="5F6D7586">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1. 监理人向委托人承诺，按照本合同约定提供监理与相关服务。</w:t>
      </w:r>
    </w:p>
    <w:p w14:paraId="05428B05">
      <w:pPr>
        <w:adjustRightInd w:val="0"/>
        <w:snapToGrid w:val="0"/>
        <w:spacing w:line="360" w:lineRule="auto"/>
        <w:ind w:firstLine="525" w:firstLineChars="250"/>
        <w:rPr>
          <w:rFonts w:hint="eastAsia" w:ascii="宋体" w:hAnsi="宋体" w:cs="仿宋"/>
          <w:szCs w:val="21"/>
        </w:rPr>
      </w:pPr>
      <w:r>
        <w:rPr>
          <w:rFonts w:hint="eastAsia" w:ascii="宋体" w:hAnsi="宋体" w:cs="仿宋"/>
          <w:szCs w:val="21"/>
        </w:rPr>
        <w:t>2. 委托人向监理人承诺，按照本合同约定派遣相应的人员，提供房屋、资料、设备，并按本合同约定支付酬金。</w:t>
      </w:r>
    </w:p>
    <w:p w14:paraId="64DC0386">
      <w:pPr>
        <w:spacing w:line="360" w:lineRule="auto"/>
        <w:rPr>
          <w:rFonts w:hint="eastAsia" w:ascii="宋体" w:hAnsi="宋体"/>
        </w:rPr>
      </w:pPr>
      <w:r>
        <w:rPr>
          <w:rFonts w:hint="eastAsia" w:ascii="宋体" w:hAnsi="宋体"/>
        </w:rPr>
        <w:t>八、合同订立</w:t>
      </w:r>
    </w:p>
    <w:p w14:paraId="67801B2C">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1. 订立时间：</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w:t>
      </w:r>
    </w:p>
    <w:p w14:paraId="389F4B9D">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2. 订立地点：</w:t>
      </w:r>
      <w:r>
        <w:rPr>
          <w:rFonts w:hint="eastAsia" w:ascii="宋体" w:hAnsi="宋体" w:cs="仿宋"/>
          <w:szCs w:val="21"/>
          <w:u w:val="single"/>
        </w:rPr>
        <w:t xml:space="preserve">                                 </w:t>
      </w:r>
      <w:r>
        <w:rPr>
          <w:rFonts w:hint="eastAsia" w:ascii="宋体" w:hAnsi="宋体" w:cs="仿宋"/>
          <w:szCs w:val="21"/>
        </w:rPr>
        <w:t>。</w:t>
      </w:r>
    </w:p>
    <w:p w14:paraId="52249DB3">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3. 本合同一式</w:t>
      </w:r>
      <w:r>
        <w:rPr>
          <w:rFonts w:hint="eastAsia" w:ascii="宋体" w:hAnsi="宋体" w:cs="仿宋"/>
          <w:szCs w:val="21"/>
          <w:u w:val="single"/>
        </w:rPr>
        <w:t xml:space="preserve">    </w:t>
      </w:r>
      <w:r>
        <w:rPr>
          <w:rFonts w:hint="eastAsia" w:ascii="宋体" w:hAnsi="宋体" w:cs="仿宋"/>
          <w:szCs w:val="21"/>
        </w:rPr>
        <w:t>份，具有同等法律效力，双方各执</w:t>
      </w:r>
      <w:r>
        <w:rPr>
          <w:rFonts w:hint="eastAsia" w:ascii="宋体" w:hAnsi="宋体" w:cs="仿宋"/>
          <w:szCs w:val="21"/>
          <w:u w:val="single"/>
        </w:rPr>
        <w:t xml:space="preserve">     </w:t>
      </w:r>
      <w:r>
        <w:rPr>
          <w:rFonts w:hint="eastAsia" w:ascii="宋体" w:hAnsi="宋体" w:cs="仿宋"/>
          <w:szCs w:val="21"/>
        </w:rPr>
        <w:t>份。</w:t>
      </w:r>
    </w:p>
    <w:p w14:paraId="61C2C9CC">
      <w:pPr>
        <w:adjustRightInd w:val="0"/>
        <w:snapToGrid w:val="0"/>
        <w:spacing w:line="360" w:lineRule="auto"/>
        <w:ind w:firstLine="415" w:firstLineChars="198"/>
        <w:rPr>
          <w:rFonts w:hint="eastAsia" w:ascii="宋体" w:hAnsi="宋体" w:cs="仿宋"/>
          <w:szCs w:val="21"/>
        </w:rPr>
      </w:pPr>
    </w:p>
    <w:p w14:paraId="08C474EC">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委托人：</w:t>
      </w:r>
      <w:r>
        <w:rPr>
          <w:rFonts w:hint="eastAsia" w:ascii="宋体" w:hAnsi="宋体" w:cs="仿宋"/>
          <w:szCs w:val="21"/>
          <w:u w:val="single"/>
        </w:rPr>
        <w:t xml:space="preserve">   （盖章）     </w:t>
      </w:r>
      <w:r>
        <w:rPr>
          <w:rFonts w:hint="eastAsia" w:ascii="宋体" w:hAnsi="宋体" w:cs="仿宋"/>
          <w:szCs w:val="21"/>
        </w:rPr>
        <w:t xml:space="preserve">   </w:t>
      </w:r>
      <w:r>
        <w:rPr>
          <w:rFonts w:ascii="宋体" w:hAnsi="宋体" w:cs="仿宋"/>
          <w:szCs w:val="21"/>
        </w:rPr>
        <w:t xml:space="preserve">     </w:t>
      </w:r>
      <w:r>
        <w:rPr>
          <w:rFonts w:hint="eastAsia" w:ascii="宋体" w:hAnsi="宋体" w:cs="仿宋"/>
          <w:szCs w:val="21"/>
        </w:rPr>
        <w:t>监理人：</w:t>
      </w:r>
      <w:r>
        <w:rPr>
          <w:rFonts w:hint="eastAsia" w:ascii="宋体" w:hAnsi="宋体" w:cs="仿宋"/>
          <w:szCs w:val="21"/>
          <w:u w:val="single"/>
        </w:rPr>
        <w:t xml:space="preserve">   （盖章）    </w:t>
      </w:r>
    </w:p>
    <w:p w14:paraId="73C64518">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 xml:space="preserve">住所： </w:t>
      </w:r>
      <w:r>
        <w:rPr>
          <w:rFonts w:hint="eastAsia" w:ascii="宋体" w:hAnsi="宋体" w:cs="仿宋"/>
          <w:szCs w:val="21"/>
          <w:u w:val="single"/>
        </w:rPr>
        <w:t xml:space="preserve">                     </w:t>
      </w:r>
      <w:r>
        <w:rPr>
          <w:rFonts w:hint="eastAsia" w:ascii="宋体" w:hAnsi="宋体" w:cs="仿宋"/>
          <w:szCs w:val="21"/>
        </w:rPr>
        <w:t xml:space="preserve">    住所： </w:t>
      </w:r>
      <w:r>
        <w:rPr>
          <w:rFonts w:hint="eastAsia" w:ascii="宋体" w:hAnsi="宋体" w:cs="仿宋"/>
          <w:szCs w:val="21"/>
          <w:u w:val="single"/>
        </w:rPr>
        <w:t xml:space="preserve">                      </w:t>
      </w:r>
    </w:p>
    <w:p w14:paraId="18558EE0">
      <w:pPr>
        <w:adjustRightInd w:val="0"/>
        <w:snapToGrid w:val="0"/>
        <w:spacing w:line="360" w:lineRule="auto"/>
        <w:ind w:firstLine="420" w:firstLineChars="200"/>
        <w:rPr>
          <w:rFonts w:hint="eastAsia" w:ascii="宋体" w:hAnsi="宋体" w:cs="仿宋"/>
          <w:szCs w:val="21"/>
        </w:rPr>
      </w:pPr>
      <w:r>
        <w:rPr>
          <w:rFonts w:hint="eastAsia" w:ascii="宋体" w:hAnsi="宋体" w:cs="仿宋"/>
          <w:szCs w:val="21"/>
        </w:rPr>
        <w:t>邮政编码：</w:t>
      </w:r>
      <w:r>
        <w:rPr>
          <w:rFonts w:hint="eastAsia" w:ascii="宋体" w:hAnsi="宋体" w:cs="仿宋"/>
          <w:szCs w:val="21"/>
          <w:u w:val="single"/>
        </w:rPr>
        <w:t xml:space="preserve">                 </w:t>
      </w:r>
      <w:r>
        <w:rPr>
          <w:rFonts w:hint="eastAsia" w:ascii="宋体" w:hAnsi="宋体" w:cs="仿宋"/>
          <w:szCs w:val="21"/>
        </w:rPr>
        <w:t xml:space="preserve">   </w:t>
      </w:r>
      <w:r>
        <w:rPr>
          <w:rFonts w:ascii="宋体" w:hAnsi="宋体" w:cs="仿宋"/>
          <w:szCs w:val="21"/>
        </w:rPr>
        <w:t xml:space="preserve">  </w:t>
      </w:r>
      <w:r>
        <w:rPr>
          <w:rFonts w:hint="eastAsia" w:ascii="宋体" w:hAnsi="宋体" w:cs="仿宋"/>
          <w:szCs w:val="21"/>
        </w:rPr>
        <w:t>邮政编码：</w:t>
      </w:r>
      <w:r>
        <w:rPr>
          <w:rFonts w:hint="eastAsia" w:ascii="宋体" w:hAnsi="宋体" w:cs="仿宋"/>
          <w:szCs w:val="21"/>
          <w:u w:val="single"/>
        </w:rPr>
        <w:t xml:space="preserve">                  </w:t>
      </w:r>
    </w:p>
    <w:p w14:paraId="2556E33F">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 xml:space="preserve">法定代表人或其授权       </w:t>
      </w:r>
      <w:r>
        <w:rPr>
          <w:rFonts w:ascii="宋体" w:hAnsi="宋体" w:cs="仿宋"/>
          <w:szCs w:val="21"/>
        </w:rPr>
        <w:t xml:space="preserve">       </w:t>
      </w:r>
      <w:r>
        <w:rPr>
          <w:rFonts w:hint="eastAsia" w:ascii="宋体" w:hAnsi="宋体" w:cs="仿宋"/>
          <w:szCs w:val="21"/>
        </w:rPr>
        <w:t>法定代表人或其授权</w:t>
      </w:r>
    </w:p>
    <w:p w14:paraId="1158A063">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的代理人：</w:t>
      </w:r>
      <w:r>
        <w:rPr>
          <w:rFonts w:hint="eastAsia" w:ascii="宋体" w:hAnsi="宋体" w:cs="仿宋"/>
          <w:szCs w:val="21"/>
          <w:u w:val="single"/>
        </w:rPr>
        <w:t xml:space="preserve">（签字）      </w:t>
      </w:r>
      <w:r>
        <w:rPr>
          <w:rFonts w:hint="eastAsia" w:ascii="宋体" w:hAnsi="宋体" w:cs="仿宋"/>
          <w:szCs w:val="21"/>
        </w:rPr>
        <w:t xml:space="preserve">  </w:t>
      </w:r>
      <w:r>
        <w:rPr>
          <w:rFonts w:ascii="宋体" w:hAnsi="宋体" w:cs="仿宋"/>
          <w:szCs w:val="21"/>
        </w:rPr>
        <w:t xml:space="preserve">      </w:t>
      </w:r>
      <w:r>
        <w:rPr>
          <w:rFonts w:hint="eastAsia" w:ascii="宋体" w:hAnsi="宋体" w:cs="仿宋"/>
          <w:szCs w:val="21"/>
        </w:rPr>
        <w:t>的代理人：</w:t>
      </w:r>
      <w:r>
        <w:rPr>
          <w:rFonts w:hint="eastAsia" w:ascii="宋体" w:hAnsi="宋体" w:cs="仿宋"/>
          <w:szCs w:val="21"/>
          <w:u w:val="single"/>
        </w:rPr>
        <w:t xml:space="preserve">（签字）          </w:t>
      </w:r>
    </w:p>
    <w:p w14:paraId="100DA7CC">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开户银行：</w:t>
      </w:r>
      <w:r>
        <w:rPr>
          <w:rFonts w:hint="eastAsia" w:ascii="宋体" w:hAnsi="宋体" w:cs="仿宋"/>
          <w:szCs w:val="21"/>
          <w:u w:val="single"/>
        </w:rPr>
        <w:t xml:space="preserve">                 </w:t>
      </w:r>
      <w:r>
        <w:rPr>
          <w:rFonts w:hint="eastAsia" w:ascii="宋体" w:hAnsi="宋体" w:cs="仿宋"/>
          <w:szCs w:val="21"/>
        </w:rPr>
        <w:t xml:space="preserve">   </w:t>
      </w:r>
      <w:r>
        <w:rPr>
          <w:rFonts w:ascii="宋体" w:hAnsi="宋体" w:cs="仿宋"/>
          <w:szCs w:val="21"/>
        </w:rPr>
        <w:t xml:space="preserve">  </w:t>
      </w:r>
      <w:r>
        <w:rPr>
          <w:rFonts w:hint="eastAsia" w:ascii="宋体" w:hAnsi="宋体" w:cs="仿宋"/>
          <w:szCs w:val="21"/>
        </w:rPr>
        <w:t>开户银行：</w:t>
      </w:r>
      <w:r>
        <w:rPr>
          <w:rFonts w:hint="eastAsia" w:ascii="宋体" w:hAnsi="宋体" w:cs="仿宋"/>
          <w:szCs w:val="21"/>
          <w:u w:val="single"/>
        </w:rPr>
        <w:t xml:space="preserve">                  </w:t>
      </w:r>
    </w:p>
    <w:p w14:paraId="76EAE891">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账号：</w:t>
      </w:r>
      <w:r>
        <w:rPr>
          <w:rFonts w:hint="eastAsia" w:ascii="宋体" w:hAnsi="宋体" w:cs="仿宋"/>
          <w:szCs w:val="21"/>
          <w:u w:val="single"/>
        </w:rPr>
        <w:t xml:space="preserve">                      </w:t>
      </w:r>
      <w:r>
        <w:rPr>
          <w:rFonts w:hint="eastAsia" w:ascii="宋体" w:hAnsi="宋体" w:cs="仿宋"/>
          <w:szCs w:val="21"/>
        </w:rPr>
        <w:t xml:space="preserve">   </w:t>
      </w:r>
      <w:r>
        <w:rPr>
          <w:rFonts w:ascii="宋体" w:hAnsi="宋体" w:cs="仿宋"/>
          <w:szCs w:val="21"/>
        </w:rPr>
        <w:t xml:space="preserve"> </w:t>
      </w:r>
      <w:r>
        <w:rPr>
          <w:rFonts w:hint="eastAsia" w:ascii="宋体" w:hAnsi="宋体" w:cs="仿宋"/>
          <w:szCs w:val="21"/>
        </w:rPr>
        <w:t>账号：</w:t>
      </w:r>
      <w:r>
        <w:rPr>
          <w:rFonts w:hint="eastAsia" w:ascii="宋体" w:hAnsi="宋体" w:cs="仿宋"/>
          <w:szCs w:val="21"/>
          <w:u w:val="single"/>
        </w:rPr>
        <w:t xml:space="preserve">                       </w:t>
      </w:r>
      <w:r>
        <w:rPr>
          <w:rFonts w:hint="eastAsia" w:ascii="宋体" w:hAnsi="宋体" w:cs="仿宋"/>
          <w:szCs w:val="21"/>
        </w:rPr>
        <w:t xml:space="preserve"> </w:t>
      </w:r>
      <w:r>
        <w:rPr>
          <w:rFonts w:hint="eastAsia" w:ascii="宋体" w:hAnsi="宋体" w:cs="仿宋"/>
          <w:szCs w:val="21"/>
          <w:u w:val="single"/>
        </w:rPr>
        <w:t xml:space="preserve"> </w:t>
      </w:r>
    </w:p>
    <w:p w14:paraId="2CE8EA01">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电话：</w:t>
      </w:r>
      <w:r>
        <w:rPr>
          <w:rFonts w:hint="eastAsia" w:ascii="宋体" w:hAnsi="宋体" w:cs="仿宋"/>
          <w:szCs w:val="21"/>
          <w:u w:val="single"/>
        </w:rPr>
        <w:t xml:space="preserve">                      </w:t>
      </w:r>
      <w:r>
        <w:rPr>
          <w:rFonts w:hint="eastAsia" w:ascii="宋体" w:hAnsi="宋体" w:cs="仿宋"/>
          <w:szCs w:val="21"/>
        </w:rPr>
        <w:t xml:space="preserve">   </w:t>
      </w:r>
      <w:r>
        <w:rPr>
          <w:rFonts w:ascii="宋体" w:hAnsi="宋体" w:cs="仿宋"/>
          <w:szCs w:val="21"/>
        </w:rPr>
        <w:t xml:space="preserve"> </w:t>
      </w:r>
      <w:r>
        <w:rPr>
          <w:rFonts w:hint="eastAsia" w:ascii="宋体" w:hAnsi="宋体" w:cs="仿宋"/>
          <w:szCs w:val="21"/>
        </w:rPr>
        <w:t>电话：</w:t>
      </w:r>
      <w:r>
        <w:rPr>
          <w:rFonts w:hint="eastAsia" w:ascii="宋体" w:hAnsi="宋体" w:cs="仿宋"/>
          <w:szCs w:val="21"/>
          <w:u w:val="single"/>
        </w:rPr>
        <w:t xml:space="preserve">                       </w:t>
      </w:r>
    </w:p>
    <w:p w14:paraId="7E65EE6B">
      <w:pPr>
        <w:adjustRightInd w:val="0"/>
        <w:snapToGrid w:val="0"/>
        <w:spacing w:line="360" w:lineRule="auto"/>
        <w:ind w:firstLine="415" w:firstLineChars="198"/>
        <w:rPr>
          <w:rFonts w:hint="eastAsia" w:ascii="宋体" w:hAnsi="宋体" w:cs="仿宋"/>
          <w:szCs w:val="21"/>
        </w:rPr>
      </w:pPr>
      <w:r>
        <w:rPr>
          <w:rFonts w:hint="eastAsia" w:ascii="宋体" w:hAnsi="宋体" w:cs="仿宋"/>
          <w:szCs w:val="21"/>
        </w:rPr>
        <w:t>传真：</w:t>
      </w:r>
      <w:r>
        <w:rPr>
          <w:rFonts w:hint="eastAsia" w:ascii="宋体" w:hAnsi="宋体" w:cs="仿宋"/>
          <w:szCs w:val="21"/>
          <w:u w:val="single"/>
        </w:rPr>
        <w:t xml:space="preserve">                      </w:t>
      </w:r>
      <w:r>
        <w:rPr>
          <w:rFonts w:hint="eastAsia" w:ascii="宋体" w:hAnsi="宋体" w:cs="仿宋"/>
          <w:szCs w:val="21"/>
        </w:rPr>
        <w:t xml:space="preserve">   </w:t>
      </w:r>
      <w:r>
        <w:rPr>
          <w:rFonts w:ascii="宋体" w:hAnsi="宋体" w:cs="仿宋"/>
          <w:szCs w:val="21"/>
        </w:rPr>
        <w:t xml:space="preserve"> </w:t>
      </w:r>
      <w:r>
        <w:rPr>
          <w:rFonts w:hint="eastAsia" w:ascii="宋体" w:hAnsi="宋体" w:cs="仿宋"/>
          <w:szCs w:val="21"/>
        </w:rPr>
        <w:t>传真：</w:t>
      </w:r>
      <w:r>
        <w:rPr>
          <w:rFonts w:hint="eastAsia" w:ascii="宋体" w:hAnsi="宋体" w:cs="仿宋"/>
          <w:szCs w:val="21"/>
          <w:u w:val="single"/>
        </w:rPr>
        <w:t xml:space="preserve">                       </w:t>
      </w:r>
    </w:p>
    <w:p w14:paraId="277878B5">
      <w:pPr>
        <w:adjustRightInd w:val="0"/>
        <w:snapToGrid w:val="0"/>
        <w:spacing w:line="360" w:lineRule="auto"/>
        <w:ind w:firstLine="415" w:firstLineChars="198"/>
        <w:rPr>
          <w:rFonts w:hint="eastAsia" w:ascii="宋体" w:hAnsi="宋体" w:cs="仿宋"/>
          <w:szCs w:val="21"/>
          <w:u w:val="single"/>
        </w:rPr>
      </w:pPr>
      <w:r>
        <w:rPr>
          <w:rFonts w:hint="eastAsia" w:ascii="宋体" w:hAnsi="宋体" w:cs="仿宋"/>
          <w:szCs w:val="21"/>
        </w:rPr>
        <w:t>电子邮箱：</w:t>
      </w:r>
      <w:r>
        <w:rPr>
          <w:rFonts w:hint="eastAsia" w:ascii="宋体" w:hAnsi="宋体" w:cs="仿宋"/>
          <w:szCs w:val="21"/>
          <w:u w:val="single"/>
        </w:rPr>
        <w:t xml:space="preserve">                 </w:t>
      </w:r>
      <w:r>
        <w:rPr>
          <w:rFonts w:hint="eastAsia" w:ascii="宋体" w:hAnsi="宋体" w:cs="仿宋"/>
          <w:szCs w:val="21"/>
        </w:rPr>
        <w:t xml:space="preserve">   </w:t>
      </w:r>
      <w:r>
        <w:rPr>
          <w:rFonts w:ascii="宋体" w:hAnsi="宋体" w:cs="仿宋"/>
          <w:szCs w:val="21"/>
        </w:rPr>
        <w:t xml:space="preserve">  </w:t>
      </w:r>
      <w:r>
        <w:rPr>
          <w:rFonts w:hint="eastAsia" w:ascii="宋体" w:hAnsi="宋体" w:cs="仿宋"/>
          <w:szCs w:val="21"/>
        </w:rPr>
        <w:t>电子邮箱：</w:t>
      </w:r>
      <w:r>
        <w:rPr>
          <w:rFonts w:hint="eastAsia" w:ascii="宋体" w:hAnsi="宋体" w:cs="仿宋"/>
          <w:szCs w:val="21"/>
          <w:u w:val="single"/>
        </w:rPr>
        <w:t xml:space="preserve">                  </w:t>
      </w:r>
    </w:p>
    <w:p w14:paraId="34809A8C">
      <w:pPr>
        <w:numPr>
          <w:ilvl w:val="0"/>
          <w:numId w:val="3"/>
        </w:numPr>
        <w:spacing w:line="354" w:lineRule="exact"/>
        <w:jc w:val="center"/>
        <w:rPr>
          <w:rFonts w:hint="eastAsia" w:ascii="宋体" w:hAnsi="宋体" w:cs="宋体"/>
          <w:b/>
          <w:color w:val="000000"/>
          <w:sz w:val="32"/>
          <w:szCs w:val="32"/>
        </w:rPr>
        <w:sectPr>
          <w:pgSz w:w="11906" w:h="16838"/>
          <w:pgMar w:top="1440" w:right="1440" w:bottom="1440" w:left="1440" w:header="851" w:footer="851" w:gutter="0"/>
          <w:cols w:space="720" w:num="1"/>
          <w:docGrid w:linePitch="360" w:charSpace="0"/>
        </w:sectPr>
      </w:pPr>
    </w:p>
    <w:p w14:paraId="5A12F0D3">
      <w:pPr>
        <w:numPr>
          <w:ilvl w:val="0"/>
          <w:numId w:val="3"/>
        </w:numPr>
        <w:spacing w:line="354" w:lineRule="exact"/>
        <w:jc w:val="center"/>
        <w:rPr>
          <w:rFonts w:hint="eastAsia" w:ascii="宋体" w:hAnsi="宋体" w:cs="宋体"/>
          <w:b/>
          <w:color w:val="000000"/>
          <w:sz w:val="32"/>
          <w:szCs w:val="32"/>
        </w:rPr>
      </w:pPr>
      <w:r>
        <w:rPr>
          <w:rFonts w:hint="eastAsia" w:ascii="宋体" w:hAnsi="宋体" w:cs="宋体"/>
          <w:b/>
          <w:color w:val="000000"/>
          <w:sz w:val="32"/>
          <w:szCs w:val="32"/>
        </w:rPr>
        <w:t xml:space="preserve"> 通用合同条款</w:t>
      </w:r>
    </w:p>
    <w:p w14:paraId="23ADC185">
      <w:pPr>
        <w:pStyle w:val="12"/>
        <w:ind w:left="0" w:leftChars="0"/>
        <w:rPr>
          <w:rFonts w:hint="eastAsia" w:ascii="宋体" w:hAnsi="宋体"/>
        </w:rPr>
      </w:pPr>
    </w:p>
    <w:p w14:paraId="5BE5D040">
      <w:pPr>
        <w:spacing w:line="311" w:lineRule="exact"/>
        <w:ind w:right="260"/>
        <w:rPr>
          <w:rFonts w:hint="eastAsia" w:ascii="宋体" w:hAnsi="宋体" w:cs="宋体"/>
          <w:color w:val="000000"/>
          <w:szCs w:val="21"/>
        </w:rPr>
      </w:pPr>
      <w:r>
        <w:rPr>
          <w:rFonts w:hint="eastAsia" w:ascii="宋体" w:hAnsi="宋体" w:cs="宋体"/>
          <w:color w:val="000000"/>
          <w:szCs w:val="21"/>
        </w:rPr>
        <w:t>注：房屋建筑和市政工程等工程监理项目招标可以使用《建设工程监理合同（示范文本）》（GF-2012-0202）。</w:t>
      </w:r>
    </w:p>
    <w:p w14:paraId="1A73054A">
      <w:pPr>
        <w:rPr>
          <w:rFonts w:hint="eastAsia" w:ascii="宋体" w:hAnsi="宋体"/>
        </w:rPr>
      </w:pPr>
    </w:p>
    <w:p w14:paraId="499E99C9">
      <w:pPr>
        <w:spacing w:line="354" w:lineRule="exact"/>
        <w:jc w:val="center"/>
        <w:rPr>
          <w:rFonts w:hint="eastAsia" w:ascii="宋体" w:hAnsi="宋体" w:cs="宋体"/>
          <w:b/>
          <w:color w:val="000000"/>
          <w:sz w:val="32"/>
          <w:szCs w:val="32"/>
        </w:rPr>
      </w:pPr>
      <w:r>
        <w:rPr>
          <w:rFonts w:hint="eastAsia" w:ascii="宋体" w:hAnsi="宋体" w:cs="宋体"/>
          <w:b/>
          <w:color w:val="000000"/>
          <w:sz w:val="32"/>
          <w:szCs w:val="32"/>
        </w:rPr>
        <w:t>第三节 专用合同条款</w:t>
      </w:r>
    </w:p>
    <w:p w14:paraId="647E8CCF">
      <w:pPr>
        <w:spacing w:line="200" w:lineRule="exact"/>
        <w:rPr>
          <w:rFonts w:hint="eastAsia" w:ascii="宋体" w:hAnsi="宋体"/>
          <w:color w:val="000000"/>
        </w:rPr>
      </w:pPr>
    </w:p>
    <w:p w14:paraId="65ECC467">
      <w:pPr>
        <w:spacing w:line="311" w:lineRule="exact"/>
        <w:ind w:right="260"/>
        <w:rPr>
          <w:rFonts w:ascii="宋体" w:hAnsi="宋体" w:cs="宋体"/>
          <w:color w:val="000000"/>
          <w:szCs w:val="21"/>
        </w:rPr>
      </w:pPr>
      <w:r>
        <w:rPr>
          <w:rFonts w:hint="eastAsia" w:ascii="宋体" w:hAnsi="宋体" w:cs="宋体"/>
          <w:color w:val="000000"/>
          <w:szCs w:val="21"/>
        </w:rPr>
        <w:t>注：房屋建筑和市政工程等工程监理项目招标可以使用《建设工程监理合同（示范文本）》（GF-2012-0202）。</w:t>
      </w:r>
      <w:bookmarkStart w:id="146" w:name="_Toc2710_WPSOffice_Level1"/>
    </w:p>
    <w:p w14:paraId="59EFF5EA">
      <w:pPr>
        <w:pStyle w:val="2"/>
        <w:ind w:left="0" w:leftChars="0" w:firstLine="0" w:firstLineChars="0"/>
      </w:pPr>
    </w:p>
    <w:p w14:paraId="39A17E0F">
      <w:pPr>
        <w:pStyle w:val="5"/>
        <w:keepNext/>
        <w:keepLines/>
        <w:pageBreakBefore/>
        <w:widowControl w:val="0"/>
        <w:spacing w:line="360" w:lineRule="auto"/>
        <w:jc w:val="center"/>
        <w:rPr>
          <w:b/>
          <w:color w:val="000000"/>
          <w:sz w:val="32"/>
          <w:szCs w:val="32"/>
        </w:rPr>
      </w:pPr>
      <w:bookmarkStart w:id="147" w:name="_Toc120647430"/>
      <w:bookmarkStart w:id="148" w:name="_Toc155038017"/>
      <w:bookmarkStart w:id="149" w:name="_Toc17189_WPSOffice_Level1"/>
      <w:r>
        <w:rPr>
          <w:b/>
          <w:color w:val="000000"/>
          <w:sz w:val="32"/>
          <w:szCs w:val="32"/>
        </w:rPr>
        <w:t>第五章 招标人要求</w:t>
      </w:r>
      <w:bookmarkEnd w:id="146"/>
      <w:bookmarkEnd w:id="147"/>
      <w:bookmarkEnd w:id="148"/>
      <w:bookmarkEnd w:id="149"/>
    </w:p>
    <w:p w14:paraId="036DDC25">
      <w:pPr>
        <w:spacing w:line="360" w:lineRule="auto"/>
        <w:ind w:firstLine="420" w:firstLineChars="200"/>
        <w:jc w:val="both"/>
        <w:rPr>
          <w:rFonts w:hint="eastAsia" w:ascii="宋体" w:hAnsi="宋体" w:cs="宋体"/>
          <w:szCs w:val="21"/>
        </w:rPr>
      </w:pPr>
      <w:bookmarkStart w:id="150" w:name="page71"/>
      <w:bookmarkEnd w:id="150"/>
      <w:r>
        <w:rPr>
          <w:rFonts w:hint="eastAsia" w:ascii="宋体" w:hAnsi="宋体" w:cs="宋体"/>
          <w:szCs w:val="21"/>
        </w:rPr>
        <w:t>招标人要求应尽可能清晰准确，对于可以进行定量评估的工作，招标人要求不仅应明确规定其功能、用途、质量、环境、安全，并且要规定偏差的范围和计算方法，以及检验、试验、试运行的具体要求。对于监理人负责提供的有关服务，在招标人要求中应一并明确规定。标有“*”的条款为实质性要求，必须满足，否则其投标无效。</w:t>
      </w:r>
    </w:p>
    <w:p w14:paraId="28A330FD">
      <w:pPr>
        <w:spacing w:line="360" w:lineRule="auto"/>
        <w:rPr>
          <w:rFonts w:hint="eastAsia" w:ascii="宋体" w:hAnsi="宋体" w:cs="宋体"/>
          <w:szCs w:val="21"/>
        </w:rPr>
      </w:pPr>
      <w:r>
        <w:rPr>
          <w:rFonts w:hint="eastAsia" w:ascii="宋体" w:hAnsi="宋体" w:cs="宋体"/>
          <w:szCs w:val="21"/>
        </w:rPr>
        <w:t>招标人要求通常包括但不限于以下内容：</w:t>
      </w:r>
    </w:p>
    <w:p w14:paraId="179B2092">
      <w:pPr>
        <w:spacing w:line="360" w:lineRule="auto"/>
        <w:rPr>
          <w:rFonts w:hint="eastAsia" w:ascii="宋体" w:hAnsi="宋体" w:cs="宋体"/>
          <w:szCs w:val="21"/>
        </w:rPr>
      </w:pPr>
      <w:r>
        <w:rPr>
          <w:rFonts w:hint="eastAsia" w:ascii="宋体" w:hAnsi="宋体" w:cs="宋体"/>
          <w:szCs w:val="21"/>
        </w:rPr>
        <w:t>一、监理要求</w:t>
      </w:r>
    </w:p>
    <w:p w14:paraId="353D3F88">
      <w:pPr>
        <w:spacing w:line="360" w:lineRule="auto"/>
        <w:rPr>
          <w:rFonts w:hint="eastAsia" w:ascii="宋体" w:hAnsi="宋体" w:cs="宋体"/>
          <w:szCs w:val="21"/>
        </w:rPr>
      </w:pPr>
      <w:r>
        <w:rPr>
          <w:rFonts w:hint="eastAsia" w:ascii="宋体" w:hAnsi="宋体" w:cs="宋体"/>
          <w:szCs w:val="21"/>
        </w:rPr>
        <w:t>招标人应当根据项目情况在本章中明确相应的监理要求，一般应包括以下内容：</w:t>
      </w:r>
    </w:p>
    <w:p w14:paraId="09BB0A9E">
      <w:pPr>
        <w:tabs>
          <w:tab w:val="left" w:pos="980"/>
        </w:tabs>
        <w:spacing w:line="360" w:lineRule="auto"/>
        <w:rPr>
          <w:rFonts w:hint="eastAsia" w:ascii="宋体" w:hAnsi="宋体" w:cs="宋体"/>
          <w:szCs w:val="21"/>
        </w:rPr>
      </w:pPr>
      <w:r>
        <w:rPr>
          <w:rFonts w:hint="eastAsia" w:ascii="宋体" w:hAnsi="宋体" w:cs="宋体"/>
          <w:szCs w:val="21"/>
        </w:rPr>
        <w:t>1、项目概况。包括项目名称、建设单位、建设规模、项目地理位置、周边环境、树木情况、文物情况、地质地貌、气候及气象条件、道路交通状况、市政情况等。</w:t>
      </w:r>
    </w:p>
    <w:p w14:paraId="67930A71">
      <w:pPr>
        <w:tabs>
          <w:tab w:val="left" w:pos="980"/>
        </w:tabs>
        <w:spacing w:line="360" w:lineRule="auto"/>
        <w:rPr>
          <w:rFonts w:hint="eastAsia" w:ascii="宋体" w:hAnsi="宋体" w:cs="宋体"/>
          <w:szCs w:val="21"/>
        </w:rPr>
      </w:pPr>
      <w:r>
        <w:rPr>
          <w:rFonts w:hint="eastAsia" w:ascii="宋体" w:hAnsi="宋体" w:cs="宋体"/>
          <w:szCs w:val="21"/>
        </w:rPr>
        <w:t>2、监理范围及内容</w:t>
      </w:r>
    </w:p>
    <w:p w14:paraId="0F046FFD">
      <w:pPr>
        <w:tabs>
          <w:tab w:val="left" w:pos="980"/>
        </w:tabs>
        <w:spacing w:line="360" w:lineRule="auto"/>
        <w:rPr>
          <w:rFonts w:hint="eastAsia" w:ascii="宋体" w:hAnsi="宋体" w:cs="宋体"/>
          <w:szCs w:val="21"/>
        </w:rPr>
      </w:pPr>
      <w:r>
        <w:rPr>
          <w:rFonts w:hint="eastAsia" w:ascii="宋体" w:hAnsi="宋体" w:cs="宋体"/>
          <w:szCs w:val="21"/>
        </w:rPr>
        <w:t>3、监理依据</w:t>
      </w:r>
    </w:p>
    <w:p w14:paraId="3848F5B5">
      <w:pPr>
        <w:tabs>
          <w:tab w:val="left" w:pos="980"/>
        </w:tabs>
        <w:spacing w:line="360" w:lineRule="auto"/>
        <w:rPr>
          <w:rFonts w:hint="eastAsia" w:ascii="宋体" w:hAnsi="宋体" w:cs="宋体"/>
          <w:szCs w:val="21"/>
        </w:rPr>
      </w:pPr>
      <w:r>
        <w:rPr>
          <w:rFonts w:hint="eastAsia" w:ascii="宋体" w:hAnsi="宋体" w:cs="宋体"/>
          <w:szCs w:val="21"/>
        </w:rPr>
        <w:t>*4、项目组监理人员及专业配备要求（可附表）</w:t>
      </w:r>
    </w:p>
    <w:p w14:paraId="6206EE74">
      <w:pPr>
        <w:tabs>
          <w:tab w:val="left" w:pos="980"/>
        </w:tabs>
        <w:spacing w:line="360" w:lineRule="auto"/>
        <w:rPr>
          <w:rFonts w:hint="eastAsia" w:ascii="宋体" w:hAnsi="宋体" w:cs="宋体"/>
          <w:szCs w:val="21"/>
        </w:rPr>
      </w:pPr>
      <w:r>
        <w:rPr>
          <w:rFonts w:hint="eastAsia" w:ascii="宋体" w:hAnsi="宋体" w:cs="宋体"/>
          <w:szCs w:val="21"/>
        </w:rPr>
        <w:t>*5、试验检测仪器设备要求</w:t>
      </w:r>
    </w:p>
    <w:p w14:paraId="3EF6BFD7">
      <w:pPr>
        <w:tabs>
          <w:tab w:val="left" w:pos="980"/>
        </w:tabs>
        <w:spacing w:line="360" w:lineRule="auto"/>
        <w:rPr>
          <w:rFonts w:hint="eastAsia" w:ascii="宋体" w:hAnsi="宋体" w:cs="宋体"/>
          <w:color w:val="000000"/>
          <w:szCs w:val="21"/>
        </w:rPr>
      </w:pPr>
      <w:r>
        <w:rPr>
          <w:rFonts w:hint="eastAsia" w:ascii="宋体" w:hAnsi="宋体" w:cs="宋体"/>
          <w:color w:val="000000"/>
          <w:szCs w:val="21"/>
        </w:rPr>
        <w:t>6、其他要求</w:t>
      </w:r>
    </w:p>
    <w:p w14:paraId="1B2A83EF">
      <w:pPr>
        <w:pStyle w:val="12"/>
        <w:spacing w:line="360" w:lineRule="auto"/>
        <w:ind w:left="0" w:leftChars="0"/>
        <w:rPr>
          <w:rFonts w:hint="eastAsia" w:ascii="宋体" w:hAnsi="宋体"/>
        </w:rPr>
      </w:pPr>
    </w:p>
    <w:p w14:paraId="49141FB8">
      <w:pPr>
        <w:spacing w:line="360" w:lineRule="auto"/>
        <w:rPr>
          <w:rFonts w:hint="eastAsia" w:ascii="宋体" w:hAnsi="宋体" w:cs="宋体"/>
          <w:color w:val="000000"/>
          <w:szCs w:val="21"/>
        </w:rPr>
      </w:pPr>
      <w:r>
        <w:rPr>
          <w:rFonts w:hint="eastAsia" w:ascii="宋体" w:hAnsi="宋体" w:cs="宋体"/>
          <w:color w:val="000000"/>
          <w:szCs w:val="21"/>
        </w:rPr>
        <w:t>二、适用规范标准</w:t>
      </w:r>
    </w:p>
    <w:p w14:paraId="2411C304">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国家、行业、项目所在地规范名录</w:t>
      </w:r>
    </w:p>
    <w:p w14:paraId="58733CE1">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国家、行业、项目所在地标准名录</w:t>
      </w:r>
    </w:p>
    <w:p w14:paraId="57F36811">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国家、行业、项目所在地规程名录</w:t>
      </w:r>
    </w:p>
    <w:p w14:paraId="2FEC3655">
      <w:pPr>
        <w:spacing w:line="360" w:lineRule="auto"/>
        <w:rPr>
          <w:rFonts w:hint="eastAsia" w:ascii="宋体" w:hAnsi="宋体" w:cs="宋体"/>
          <w:color w:val="000000"/>
          <w:szCs w:val="21"/>
        </w:rPr>
      </w:pPr>
    </w:p>
    <w:p w14:paraId="13ED32C6">
      <w:pPr>
        <w:spacing w:line="360" w:lineRule="auto"/>
        <w:rPr>
          <w:rFonts w:hint="eastAsia" w:ascii="宋体" w:hAnsi="宋体" w:cs="宋体"/>
          <w:color w:val="000000"/>
          <w:szCs w:val="21"/>
        </w:rPr>
      </w:pPr>
      <w:r>
        <w:rPr>
          <w:rFonts w:hint="eastAsia" w:ascii="宋体" w:hAnsi="宋体" w:cs="宋体"/>
          <w:color w:val="000000"/>
          <w:szCs w:val="21"/>
        </w:rPr>
        <w:t>三、成果文件要求</w:t>
      </w:r>
    </w:p>
    <w:p w14:paraId="0DC18BE2">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成果文件的组成</w:t>
      </w:r>
    </w:p>
    <w:p w14:paraId="5520082F">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成果文件的深度</w:t>
      </w:r>
    </w:p>
    <w:p w14:paraId="48E6DDEC">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成果文件的格式要求</w:t>
      </w:r>
    </w:p>
    <w:p w14:paraId="5BDC8152">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成果文件的份数要求</w:t>
      </w:r>
    </w:p>
    <w:p w14:paraId="355A17C8">
      <w:pPr>
        <w:spacing w:line="360" w:lineRule="auto"/>
        <w:rPr>
          <w:rFonts w:hint="eastAsia" w:ascii="宋体" w:hAnsi="宋体" w:cs="宋体"/>
          <w:color w:val="000000"/>
          <w:szCs w:val="21"/>
        </w:rPr>
      </w:pPr>
      <w:r>
        <w:rPr>
          <w:rFonts w:hint="eastAsia" w:ascii="宋体" w:hAnsi="宋体" w:cs="宋体"/>
          <w:color w:val="000000"/>
          <w:szCs w:val="21"/>
        </w:rPr>
        <w:t>成果文件的载体要求</w:t>
      </w:r>
    </w:p>
    <w:p w14:paraId="5C4F2A32">
      <w:pPr>
        <w:spacing w:line="360" w:lineRule="auto"/>
        <w:rPr>
          <w:rFonts w:hint="eastAsia" w:ascii="宋体" w:hAnsi="宋体" w:cs="宋体"/>
          <w:color w:val="000000"/>
          <w:szCs w:val="21"/>
        </w:rPr>
      </w:pPr>
      <w:r>
        <w:rPr>
          <w:rFonts w:hint="eastAsia" w:ascii="宋体" w:hAnsi="宋体" w:cs="宋体"/>
          <w:color w:val="000000"/>
          <w:szCs w:val="21"/>
        </w:rPr>
        <w:t>（1）纸质版的要求；</w:t>
      </w:r>
    </w:p>
    <w:p w14:paraId="6412B87F">
      <w:pPr>
        <w:spacing w:line="360" w:lineRule="auto"/>
        <w:rPr>
          <w:rFonts w:hint="eastAsia" w:ascii="宋体" w:hAnsi="宋体" w:cs="宋体"/>
          <w:color w:val="000000"/>
          <w:szCs w:val="21"/>
        </w:rPr>
      </w:pPr>
      <w:r>
        <w:rPr>
          <w:rFonts w:hint="eastAsia" w:ascii="宋体" w:hAnsi="宋体" w:cs="宋体"/>
          <w:color w:val="000000"/>
          <w:szCs w:val="21"/>
        </w:rPr>
        <w:t>（2）电子版的要求；</w:t>
      </w:r>
    </w:p>
    <w:p w14:paraId="3D3CD566">
      <w:pPr>
        <w:spacing w:line="360" w:lineRule="auto"/>
        <w:rPr>
          <w:rFonts w:hint="eastAsia" w:ascii="宋体" w:hAnsi="宋体" w:cs="宋体"/>
          <w:color w:val="000000"/>
          <w:szCs w:val="21"/>
        </w:rPr>
      </w:pPr>
      <w:r>
        <w:rPr>
          <w:rFonts w:hint="eastAsia" w:ascii="宋体" w:hAnsi="宋体" w:cs="宋体"/>
          <w:color w:val="000000"/>
          <w:szCs w:val="21"/>
        </w:rPr>
        <w:t>（3）其他要求。</w:t>
      </w:r>
    </w:p>
    <w:p w14:paraId="61D38E28">
      <w:pPr>
        <w:tabs>
          <w:tab w:val="left" w:pos="1040"/>
        </w:tabs>
        <w:spacing w:line="360" w:lineRule="auto"/>
        <w:rPr>
          <w:rFonts w:hint="eastAsia" w:ascii="宋体" w:hAnsi="宋体" w:cs="宋体"/>
          <w:color w:val="000000"/>
          <w:szCs w:val="21"/>
        </w:rPr>
      </w:pPr>
      <w:bookmarkStart w:id="151" w:name="page72"/>
      <w:bookmarkEnd w:id="151"/>
      <w:r>
        <w:rPr>
          <w:rFonts w:hint="eastAsia" w:ascii="宋体" w:hAnsi="宋体" w:cs="宋体"/>
          <w:color w:val="000000"/>
          <w:szCs w:val="21"/>
        </w:rPr>
        <w:t>成果文件的其他要求</w:t>
      </w:r>
    </w:p>
    <w:p w14:paraId="0C018826">
      <w:pPr>
        <w:pStyle w:val="12"/>
        <w:spacing w:line="360" w:lineRule="auto"/>
        <w:ind w:left="0" w:leftChars="0"/>
        <w:rPr>
          <w:rFonts w:hint="eastAsia" w:ascii="宋体" w:hAnsi="宋体"/>
        </w:rPr>
      </w:pPr>
    </w:p>
    <w:p w14:paraId="31D0D7B2">
      <w:pPr>
        <w:spacing w:line="360" w:lineRule="auto"/>
        <w:rPr>
          <w:rFonts w:hint="eastAsia" w:ascii="宋体" w:hAnsi="宋体" w:cs="宋体"/>
          <w:color w:val="000000"/>
          <w:szCs w:val="21"/>
        </w:rPr>
      </w:pPr>
      <w:r>
        <w:rPr>
          <w:rFonts w:hint="eastAsia" w:ascii="宋体" w:hAnsi="宋体" w:cs="宋体"/>
          <w:color w:val="000000"/>
          <w:szCs w:val="21"/>
        </w:rPr>
        <w:t>四、招标人财产清单</w:t>
      </w:r>
    </w:p>
    <w:p w14:paraId="33EFA2DA">
      <w:pPr>
        <w:spacing w:line="360" w:lineRule="auto"/>
        <w:rPr>
          <w:rFonts w:hint="eastAsia" w:ascii="宋体" w:hAnsi="宋体" w:cs="宋体"/>
          <w:color w:val="000000"/>
          <w:szCs w:val="21"/>
        </w:rPr>
      </w:pPr>
      <w:r>
        <w:rPr>
          <w:rFonts w:hint="eastAsia" w:ascii="宋体" w:hAnsi="宋体" w:cs="宋体"/>
          <w:color w:val="000000"/>
          <w:szCs w:val="21"/>
        </w:rPr>
        <w:t>（一）招标人提供的设备、设施</w:t>
      </w:r>
    </w:p>
    <w:p w14:paraId="0B476136">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招标人提供的办公房屋及冷暖设施：如办公室数量及面积、空调等</w:t>
      </w:r>
    </w:p>
    <w:p w14:paraId="4C690A31">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招标人提供的设备清单：如电脑、投影、打印机、复印机等</w:t>
      </w:r>
    </w:p>
    <w:p w14:paraId="74B8CEC4">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招标人提供的设施清单：如办公桌椅、文件柜等</w:t>
      </w:r>
    </w:p>
    <w:p w14:paraId="70E134A7">
      <w:pPr>
        <w:spacing w:line="360" w:lineRule="auto"/>
        <w:rPr>
          <w:rFonts w:hint="eastAsia" w:ascii="宋体" w:hAnsi="宋体"/>
        </w:rPr>
      </w:pPr>
      <w:r>
        <w:rPr>
          <w:rFonts w:ascii="宋体" w:hAnsi="宋体"/>
        </w:rPr>
        <w:t>……</w:t>
      </w:r>
    </w:p>
    <w:p w14:paraId="0AADE9D3">
      <w:pPr>
        <w:spacing w:line="360" w:lineRule="auto"/>
        <w:rPr>
          <w:rFonts w:hint="eastAsia" w:ascii="宋体" w:hAnsi="宋体" w:cs="宋体"/>
          <w:color w:val="000000"/>
          <w:szCs w:val="21"/>
        </w:rPr>
      </w:pPr>
    </w:p>
    <w:p w14:paraId="4CF00092">
      <w:pPr>
        <w:spacing w:line="360" w:lineRule="auto"/>
        <w:rPr>
          <w:rFonts w:hint="eastAsia" w:ascii="宋体" w:hAnsi="宋体" w:cs="宋体"/>
          <w:color w:val="000000"/>
          <w:szCs w:val="21"/>
        </w:rPr>
      </w:pPr>
      <w:r>
        <w:rPr>
          <w:rFonts w:hint="eastAsia" w:ascii="宋体" w:hAnsi="宋体" w:cs="宋体"/>
          <w:color w:val="000000"/>
          <w:szCs w:val="21"/>
        </w:rPr>
        <w:t>（二）招标人提供的资料</w:t>
      </w:r>
    </w:p>
    <w:p w14:paraId="2E52AE5E">
      <w:pPr>
        <w:tabs>
          <w:tab w:val="left" w:pos="1044"/>
        </w:tabs>
        <w:spacing w:line="360" w:lineRule="auto"/>
        <w:ind w:right="360"/>
        <w:jc w:val="both"/>
        <w:rPr>
          <w:rFonts w:hint="eastAsia" w:ascii="宋体" w:hAnsi="宋体" w:cs="宋体"/>
          <w:color w:val="000000"/>
          <w:szCs w:val="21"/>
        </w:rPr>
      </w:pPr>
      <w:r>
        <w:rPr>
          <w:rFonts w:hint="eastAsia" w:ascii="宋体" w:hAnsi="宋体" w:cs="宋体"/>
          <w:color w:val="000000"/>
          <w:szCs w:val="21"/>
        </w:rPr>
        <w:t>施工场地及毗邻区域内的供水、排水、供电、供气、供热、通信、广播电视等地下管线资料、气象和水文观测资料，相邻建筑物和构筑物、地下工程的有关资料，以及其他与建设工程有关的原始资料</w:t>
      </w:r>
    </w:p>
    <w:p w14:paraId="34F81102">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定位放线的基准点、基准线和基准标高</w:t>
      </w:r>
    </w:p>
    <w:p w14:paraId="2BB150CB">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招标人取得的有关审批、核准和备案材料</w:t>
      </w:r>
    </w:p>
    <w:p w14:paraId="4C755822">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勘察文件、设计文件等资料</w:t>
      </w:r>
    </w:p>
    <w:p w14:paraId="4CC2E8C4">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技术标准、规范</w:t>
      </w:r>
    </w:p>
    <w:p w14:paraId="6C688DED">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工程承包合同及其他相关合同</w:t>
      </w:r>
    </w:p>
    <w:p w14:paraId="0219BE6E">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其他资料</w:t>
      </w:r>
    </w:p>
    <w:p w14:paraId="30AB22DB">
      <w:pPr>
        <w:spacing w:line="360" w:lineRule="auto"/>
        <w:rPr>
          <w:rFonts w:hint="eastAsia" w:ascii="宋体" w:hAnsi="宋体"/>
        </w:rPr>
      </w:pPr>
      <w:r>
        <w:rPr>
          <w:rFonts w:ascii="宋体" w:hAnsi="宋体"/>
        </w:rPr>
        <w:t>……</w:t>
      </w:r>
    </w:p>
    <w:p w14:paraId="3064FB70">
      <w:pPr>
        <w:pStyle w:val="12"/>
        <w:spacing w:line="360" w:lineRule="auto"/>
        <w:ind w:left="0" w:leftChars="0"/>
        <w:rPr>
          <w:rFonts w:hint="eastAsia" w:ascii="宋体" w:hAnsi="宋体"/>
        </w:rPr>
      </w:pPr>
    </w:p>
    <w:p w14:paraId="2D0EB3EE">
      <w:pPr>
        <w:spacing w:line="360" w:lineRule="auto"/>
        <w:rPr>
          <w:rFonts w:hint="eastAsia" w:ascii="宋体" w:hAnsi="宋体" w:cs="宋体"/>
          <w:color w:val="000000"/>
          <w:szCs w:val="21"/>
        </w:rPr>
      </w:pPr>
      <w:r>
        <w:rPr>
          <w:rFonts w:hint="eastAsia" w:ascii="宋体" w:hAnsi="宋体" w:cs="宋体"/>
          <w:color w:val="000000"/>
          <w:szCs w:val="21"/>
        </w:rPr>
        <w:t>（三）招标人财产使用要求及退还要求</w:t>
      </w:r>
    </w:p>
    <w:p w14:paraId="28198CCD">
      <w:pPr>
        <w:spacing w:line="360" w:lineRule="auto"/>
        <w:rPr>
          <w:rFonts w:hint="eastAsia" w:ascii="宋体" w:hAnsi="宋体" w:cs="宋体"/>
          <w:color w:val="000000"/>
          <w:szCs w:val="21"/>
        </w:rPr>
      </w:pPr>
      <w:r>
        <w:rPr>
          <w:rFonts w:hint="eastAsia" w:ascii="宋体" w:hAnsi="宋体" w:cs="宋体"/>
          <w:color w:val="000000"/>
          <w:szCs w:val="21"/>
        </w:rPr>
        <w:t>招标人财产使用要求</w:t>
      </w:r>
    </w:p>
    <w:p w14:paraId="773B580E">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招标人财产退还要求</w:t>
      </w:r>
    </w:p>
    <w:p w14:paraId="3AAE0B25">
      <w:pPr>
        <w:spacing w:line="360" w:lineRule="auto"/>
        <w:rPr>
          <w:rFonts w:hint="eastAsia" w:ascii="宋体" w:hAnsi="宋体"/>
        </w:rPr>
      </w:pPr>
      <w:r>
        <w:rPr>
          <w:rFonts w:ascii="宋体" w:hAnsi="宋体"/>
        </w:rPr>
        <w:t>……</w:t>
      </w:r>
    </w:p>
    <w:p w14:paraId="41EE603C">
      <w:pPr>
        <w:spacing w:line="360" w:lineRule="auto"/>
        <w:rPr>
          <w:rFonts w:hint="eastAsia" w:ascii="宋体" w:hAnsi="宋体" w:cs="宋体"/>
          <w:color w:val="000000"/>
          <w:szCs w:val="21"/>
        </w:rPr>
      </w:pPr>
    </w:p>
    <w:p w14:paraId="70EEB6CF">
      <w:pPr>
        <w:spacing w:line="360" w:lineRule="auto"/>
        <w:rPr>
          <w:rFonts w:hint="eastAsia" w:ascii="宋体" w:hAnsi="宋体" w:cs="宋体"/>
          <w:color w:val="000000"/>
          <w:szCs w:val="21"/>
        </w:rPr>
      </w:pPr>
      <w:r>
        <w:rPr>
          <w:rFonts w:hint="eastAsia" w:ascii="宋体" w:hAnsi="宋体" w:cs="宋体"/>
          <w:color w:val="000000"/>
          <w:szCs w:val="21"/>
        </w:rPr>
        <w:t>五、招标人提供的便利条件</w:t>
      </w:r>
    </w:p>
    <w:p w14:paraId="10E81B50">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招标人提供的生活条件</w:t>
      </w:r>
    </w:p>
    <w:p w14:paraId="336C8622">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招标人提供的交通条件</w:t>
      </w:r>
    </w:p>
    <w:p w14:paraId="6562976C">
      <w:pPr>
        <w:tabs>
          <w:tab w:val="left" w:pos="1040"/>
        </w:tabs>
        <w:spacing w:line="360" w:lineRule="auto"/>
        <w:rPr>
          <w:rFonts w:hint="eastAsia" w:ascii="宋体" w:hAnsi="宋体" w:cs="宋体"/>
          <w:color w:val="000000"/>
          <w:szCs w:val="21"/>
        </w:rPr>
      </w:pPr>
      <w:bookmarkStart w:id="152" w:name="page73"/>
      <w:bookmarkEnd w:id="152"/>
      <w:r>
        <w:rPr>
          <w:rFonts w:hint="eastAsia" w:ascii="宋体" w:hAnsi="宋体" w:cs="宋体"/>
          <w:color w:val="000000"/>
          <w:szCs w:val="21"/>
        </w:rPr>
        <w:t>招标人提供的网络、通讯条件</w:t>
      </w:r>
    </w:p>
    <w:p w14:paraId="1257F89B">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招标人提供的协助人员</w:t>
      </w:r>
    </w:p>
    <w:p w14:paraId="53E91B23">
      <w:pPr>
        <w:spacing w:line="360" w:lineRule="auto"/>
        <w:rPr>
          <w:rFonts w:hint="eastAsia" w:ascii="宋体" w:hAnsi="宋体"/>
        </w:rPr>
      </w:pPr>
      <w:r>
        <w:rPr>
          <w:rFonts w:ascii="宋体" w:hAnsi="宋体"/>
        </w:rPr>
        <w:t>……</w:t>
      </w:r>
    </w:p>
    <w:p w14:paraId="30C2FCD6">
      <w:pPr>
        <w:spacing w:line="360" w:lineRule="auto"/>
        <w:rPr>
          <w:rFonts w:hint="eastAsia" w:ascii="宋体" w:hAnsi="宋体" w:cs="宋体"/>
          <w:color w:val="000000"/>
          <w:szCs w:val="21"/>
        </w:rPr>
      </w:pPr>
    </w:p>
    <w:p w14:paraId="436A5F88">
      <w:pPr>
        <w:spacing w:line="360" w:lineRule="auto"/>
        <w:rPr>
          <w:rFonts w:hint="eastAsia" w:ascii="宋体" w:hAnsi="宋体" w:cs="宋体"/>
          <w:color w:val="000000"/>
          <w:szCs w:val="21"/>
        </w:rPr>
      </w:pPr>
      <w:r>
        <w:rPr>
          <w:rFonts w:hint="eastAsia" w:ascii="宋体" w:hAnsi="宋体" w:cs="宋体"/>
          <w:color w:val="000000"/>
          <w:szCs w:val="21"/>
        </w:rPr>
        <w:t>六、监理人需要自备的工作条件</w:t>
      </w:r>
    </w:p>
    <w:p w14:paraId="62DFAA50">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监理人自备的工作手册：如本项目必备的规范标准、图集等</w:t>
      </w:r>
    </w:p>
    <w:p w14:paraId="3995AAF6">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监理人自备的办公设备：如电脑、软件、投影、打印机、复印机、照相机等</w:t>
      </w:r>
    </w:p>
    <w:p w14:paraId="3DCC686C">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监理人自备的交通工具：如出行车辆等</w:t>
      </w:r>
    </w:p>
    <w:p w14:paraId="65CED4E5">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监理人自备的现场办公设施：如办公桌椅、文件柜等</w:t>
      </w:r>
    </w:p>
    <w:p w14:paraId="4ACA30FA">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监理人自备的安全设施：如安全帽、安全鞋、手电筒等</w:t>
      </w:r>
    </w:p>
    <w:p w14:paraId="49C5D437">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监理人自备的试验检测仪器、设备、工具</w:t>
      </w:r>
    </w:p>
    <w:p w14:paraId="456B2350">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监理人自备的试验用房、样品用房</w:t>
      </w:r>
    </w:p>
    <w:p w14:paraId="3A368C07">
      <w:pPr>
        <w:spacing w:line="360" w:lineRule="auto"/>
        <w:rPr>
          <w:rFonts w:hint="eastAsia" w:ascii="宋体" w:hAnsi="宋体"/>
        </w:rPr>
      </w:pPr>
      <w:r>
        <w:rPr>
          <w:rFonts w:ascii="宋体" w:hAnsi="宋体"/>
        </w:rPr>
        <w:t>……</w:t>
      </w:r>
    </w:p>
    <w:p w14:paraId="59A6CBD2">
      <w:pPr>
        <w:spacing w:line="360" w:lineRule="auto"/>
        <w:rPr>
          <w:rFonts w:hint="eastAsia" w:ascii="宋体" w:hAnsi="宋体" w:cs="宋体"/>
          <w:color w:val="000000"/>
          <w:szCs w:val="21"/>
        </w:rPr>
      </w:pPr>
    </w:p>
    <w:p w14:paraId="6EE62AFA">
      <w:pPr>
        <w:spacing w:line="360" w:lineRule="auto"/>
        <w:rPr>
          <w:rFonts w:hint="eastAsia" w:ascii="宋体" w:hAnsi="宋体" w:cs="宋体"/>
          <w:color w:val="000000"/>
          <w:szCs w:val="21"/>
        </w:rPr>
      </w:pPr>
      <w:r>
        <w:rPr>
          <w:rFonts w:hint="eastAsia" w:ascii="宋体" w:hAnsi="宋体" w:cs="宋体"/>
          <w:color w:val="000000"/>
          <w:szCs w:val="21"/>
        </w:rPr>
        <w:t>七、招标人的其他要求</w:t>
      </w:r>
    </w:p>
    <w:p w14:paraId="0F0BA40C">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如：</w:t>
      </w:r>
    </w:p>
    <w:p w14:paraId="4CA11123">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1、费率计算的方法（适用于采用费率招标的项目）</w:t>
      </w:r>
    </w:p>
    <w:p w14:paraId="5A1B4F12">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2、监理酬金的支付</w:t>
      </w:r>
    </w:p>
    <w:p w14:paraId="64B539D5">
      <w:pPr>
        <w:tabs>
          <w:tab w:val="left" w:pos="1040"/>
        </w:tabs>
        <w:spacing w:line="360" w:lineRule="auto"/>
        <w:rPr>
          <w:rFonts w:hint="eastAsia" w:ascii="宋体" w:hAnsi="宋体" w:cs="宋体"/>
          <w:color w:val="000000"/>
          <w:szCs w:val="21"/>
        </w:rPr>
      </w:pPr>
      <w:r>
        <w:rPr>
          <w:rFonts w:hint="eastAsia" w:ascii="宋体" w:hAnsi="宋体" w:cs="宋体"/>
          <w:color w:val="000000"/>
          <w:szCs w:val="21"/>
        </w:rPr>
        <w:t>3、其他</w:t>
      </w:r>
      <w:bookmarkStart w:id="153" w:name="page69"/>
      <w:bookmarkEnd w:id="153"/>
      <w:bookmarkStart w:id="154" w:name="page75"/>
      <w:bookmarkEnd w:id="154"/>
      <w:bookmarkStart w:id="155" w:name="_Toc29023_WPSOffice_Level1"/>
      <w:bookmarkStart w:id="156" w:name="_Toc5302_WPSOffice_Level1"/>
      <w:bookmarkStart w:id="157" w:name="_Toc120647431"/>
    </w:p>
    <w:p w14:paraId="381F2542">
      <w:pPr>
        <w:tabs>
          <w:tab w:val="left" w:pos="1040"/>
        </w:tabs>
        <w:spacing w:line="360" w:lineRule="auto"/>
        <w:rPr>
          <w:rFonts w:hint="eastAsia" w:ascii="宋体" w:hAnsi="宋体"/>
          <w:b/>
          <w:bCs/>
          <w:sz w:val="48"/>
          <w:szCs w:val="48"/>
        </w:rPr>
        <w:sectPr>
          <w:pgSz w:w="11906" w:h="16838"/>
          <w:pgMar w:top="1440" w:right="1440" w:bottom="1440" w:left="1440" w:header="851" w:footer="851" w:gutter="0"/>
          <w:cols w:space="720" w:num="1"/>
          <w:docGrid w:linePitch="360" w:charSpace="0"/>
        </w:sectPr>
      </w:pPr>
    </w:p>
    <w:p w14:paraId="05F25121">
      <w:pPr>
        <w:pStyle w:val="5"/>
        <w:keepNext/>
        <w:keepLines/>
        <w:pageBreakBefore/>
        <w:widowControl w:val="0"/>
        <w:spacing w:line="360" w:lineRule="auto"/>
        <w:jc w:val="center"/>
        <w:rPr>
          <w:b/>
          <w:color w:val="000000"/>
          <w:sz w:val="32"/>
        </w:rPr>
      </w:pPr>
      <w:bookmarkStart w:id="158" w:name="_Toc155038018"/>
      <w:r>
        <w:rPr>
          <w:b/>
          <w:color w:val="000000"/>
          <w:sz w:val="32"/>
          <w:szCs w:val="32"/>
        </w:rPr>
        <w:t>第六章 投标文件格式</w:t>
      </w:r>
      <w:bookmarkEnd w:id="155"/>
      <w:bookmarkEnd w:id="156"/>
      <w:bookmarkEnd w:id="157"/>
      <w:bookmarkEnd w:id="158"/>
      <w:bookmarkStart w:id="159" w:name="page78"/>
      <w:bookmarkEnd w:id="159"/>
      <w:bookmarkStart w:id="160" w:name="page76"/>
      <w:bookmarkEnd w:id="160"/>
    </w:p>
    <w:p w14:paraId="330A6754">
      <w:pPr>
        <w:jc w:val="center"/>
        <w:rPr>
          <w:rFonts w:hint="eastAsia" w:ascii="宋体" w:hAnsi="宋体"/>
          <w:b/>
          <w:bCs/>
          <w:sz w:val="28"/>
          <w:szCs w:val="32"/>
          <w:lang w:bidi="ar"/>
        </w:rPr>
        <w:sectPr>
          <w:pgSz w:w="11906" w:h="16838"/>
          <w:pgMar w:top="1440" w:right="1440" w:bottom="1440" w:left="1440" w:header="851" w:footer="851" w:gutter="0"/>
          <w:cols w:space="720" w:num="1"/>
          <w:docGrid w:linePitch="360" w:charSpace="0"/>
        </w:sectPr>
      </w:pPr>
    </w:p>
    <w:p w14:paraId="0EEED296">
      <w:pPr>
        <w:jc w:val="center"/>
        <w:rPr>
          <w:rFonts w:hint="eastAsia" w:ascii="宋体" w:hAnsi="宋体"/>
          <w:b/>
          <w:bCs/>
          <w:sz w:val="28"/>
          <w:szCs w:val="32"/>
        </w:rPr>
      </w:pPr>
      <w:r>
        <w:rPr>
          <w:rFonts w:ascii="宋体" w:hAnsi="宋体"/>
          <w:b/>
          <w:bCs/>
          <w:sz w:val="28"/>
          <w:szCs w:val="32"/>
          <w:lang w:bidi="ar"/>
        </w:rPr>
        <w:t>评审因素索引表</w:t>
      </w:r>
    </w:p>
    <w:tbl>
      <w:tblPr>
        <w:tblStyle w:val="33"/>
        <w:tblpPr w:leftFromText="180" w:rightFromText="180" w:vertAnchor="text" w:horzAnchor="page" w:tblpX="1489" w:tblpY="222"/>
        <w:tblOverlap w:val="never"/>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4206"/>
        <w:gridCol w:w="3402"/>
      </w:tblGrid>
      <w:tr w14:paraId="6E62E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318" w:type="dxa"/>
          </w:tcPr>
          <w:p w14:paraId="7B1186BA">
            <w:pPr>
              <w:widowControl w:val="0"/>
              <w:jc w:val="both"/>
              <w:rPr>
                <w:rFonts w:hint="eastAsia" w:ascii="宋体" w:hAnsi="宋体" w:cs="宋体"/>
                <w:bCs/>
                <w:sz w:val="24"/>
                <w:szCs w:val="24"/>
              </w:rPr>
            </w:pPr>
            <w:r>
              <w:rPr>
                <w:rFonts w:hint="eastAsia" w:ascii="宋体" w:hAnsi="宋体" w:cs="宋体"/>
                <w:bCs/>
                <w:sz w:val="24"/>
                <w:szCs w:val="24"/>
              </w:rPr>
              <w:t>序号</w:t>
            </w:r>
          </w:p>
        </w:tc>
        <w:tc>
          <w:tcPr>
            <w:tcW w:w="4206" w:type="dxa"/>
          </w:tcPr>
          <w:p w14:paraId="6A6A7D49">
            <w:pPr>
              <w:widowControl w:val="0"/>
              <w:jc w:val="both"/>
              <w:rPr>
                <w:rFonts w:hint="eastAsia" w:ascii="宋体" w:hAnsi="宋体" w:cs="宋体"/>
                <w:bCs/>
                <w:sz w:val="24"/>
                <w:szCs w:val="24"/>
              </w:rPr>
            </w:pPr>
            <w:r>
              <w:rPr>
                <w:rFonts w:hint="eastAsia" w:ascii="宋体" w:hAnsi="宋体" w:cs="宋体"/>
                <w:bCs/>
                <w:sz w:val="24"/>
                <w:szCs w:val="24"/>
              </w:rPr>
              <w:t>评审因素</w:t>
            </w:r>
          </w:p>
        </w:tc>
        <w:tc>
          <w:tcPr>
            <w:tcW w:w="3402" w:type="dxa"/>
          </w:tcPr>
          <w:p w14:paraId="12555322">
            <w:pPr>
              <w:widowControl w:val="0"/>
              <w:jc w:val="both"/>
              <w:rPr>
                <w:rFonts w:hint="eastAsia" w:ascii="宋体" w:hAnsi="宋体" w:cs="宋体"/>
                <w:bCs/>
                <w:sz w:val="24"/>
                <w:szCs w:val="24"/>
              </w:rPr>
            </w:pPr>
            <w:r>
              <w:rPr>
                <w:rFonts w:hint="eastAsia" w:ascii="宋体" w:hAnsi="宋体" w:cs="宋体"/>
                <w:bCs/>
                <w:sz w:val="24"/>
                <w:szCs w:val="24"/>
              </w:rPr>
              <w:t>投标文件页码范围</w:t>
            </w:r>
          </w:p>
        </w:tc>
      </w:tr>
      <w:tr w14:paraId="0421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63E82DBF">
            <w:pPr>
              <w:widowControl w:val="0"/>
              <w:jc w:val="both"/>
              <w:rPr>
                <w:rFonts w:hint="eastAsia" w:ascii="宋体" w:hAnsi="宋体" w:cs="宋体"/>
                <w:b/>
                <w:sz w:val="24"/>
                <w:szCs w:val="24"/>
              </w:rPr>
            </w:pPr>
          </w:p>
        </w:tc>
        <w:tc>
          <w:tcPr>
            <w:tcW w:w="4206" w:type="dxa"/>
          </w:tcPr>
          <w:p w14:paraId="5D2FF272">
            <w:pPr>
              <w:widowControl w:val="0"/>
              <w:jc w:val="both"/>
              <w:rPr>
                <w:rFonts w:hint="eastAsia" w:ascii="宋体" w:hAnsi="宋体" w:cs="宋体"/>
                <w:b/>
                <w:sz w:val="24"/>
                <w:szCs w:val="24"/>
              </w:rPr>
            </w:pPr>
          </w:p>
        </w:tc>
        <w:tc>
          <w:tcPr>
            <w:tcW w:w="3402" w:type="dxa"/>
          </w:tcPr>
          <w:p w14:paraId="1374D523">
            <w:pPr>
              <w:widowControl w:val="0"/>
              <w:jc w:val="both"/>
              <w:rPr>
                <w:rFonts w:hint="eastAsia" w:ascii="宋体" w:hAnsi="宋体" w:cs="宋体"/>
                <w:b/>
                <w:sz w:val="24"/>
                <w:szCs w:val="24"/>
              </w:rPr>
            </w:pPr>
            <w:r>
              <w:rPr>
                <w:rFonts w:hint="eastAsia" w:ascii="宋体" w:hAnsi="宋体" w:cs="宋体"/>
                <w:bCs/>
                <w:sz w:val="24"/>
                <w:szCs w:val="24"/>
              </w:rPr>
              <w:t>P    -- P</w:t>
            </w:r>
          </w:p>
        </w:tc>
      </w:tr>
      <w:tr w14:paraId="4D4A7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0C565DED">
            <w:pPr>
              <w:widowControl w:val="0"/>
              <w:jc w:val="both"/>
              <w:rPr>
                <w:rFonts w:hint="eastAsia" w:ascii="宋体" w:hAnsi="宋体" w:cs="宋体"/>
                <w:b/>
                <w:sz w:val="24"/>
                <w:szCs w:val="24"/>
              </w:rPr>
            </w:pPr>
          </w:p>
        </w:tc>
        <w:tc>
          <w:tcPr>
            <w:tcW w:w="4206" w:type="dxa"/>
          </w:tcPr>
          <w:p w14:paraId="685E06B7">
            <w:pPr>
              <w:widowControl w:val="0"/>
              <w:jc w:val="both"/>
              <w:rPr>
                <w:rFonts w:hint="eastAsia" w:ascii="宋体" w:hAnsi="宋体" w:cs="宋体"/>
                <w:b/>
                <w:sz w:val="24"/>
                <w:szCs w:val="24"/>
              </w:rPr>
            </w:pPr>
          </w:p>
        </w:tc>
        <w:tc>
          <w:tcPr>
            <w:tcW w:w="3402" w:type="dxa"/>
          </w:tcPr>
          <w:p w14:paraId="7A348E77">
            <w:pPr>
              <w:widowControl w:val="0"/>
              <w:jc w:val="both"/>
              <w:rPr>
                <w:rFonts w:hint="eastAsia" w:ascii="宋体" w:hAnsi="宋体" w:cs="宋体"/>
                <w:b/>
                <w:sz w:val="24"/>
                <w:szCs w:val="24"/>
              </w:rPr>
            </w:pPr>
            <w:r>
              <w:rPr>
                <w:rFonts w:hint="eastAsia" w:ascii="宋体" w:hAnsi="宋体" w:cs="宋体"/>
                <w:bCs/>
                <w:sz w:val="24"/>
                <w:szCs w:val="24"/>
              </w:rPr>
              <w:t>P    -- P</w:t>
            </w:r>
          </w:p>
        </w:tc>
      </w:tr>
      <w:tr w14:paraId="1DC96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3C10C72C">
            <w:pPr>
              <w:widowControl w:val="0"/>
              <w:jc w:val="both"/>
              <w:rPr>
                <w:rFonts w:hint="eastAsia" w:ascii="宋体" w:hAnsi="宋体" w:cs="宋体"/>
                <w:b/>
                <w:sz w:val="24"/>
                <w:szCs w:val="24"/>
              </w:rPr>
            </w:pPr>
          </w:p>
        </w:tc>
        <w:tc>
          <w:tcPr>
            <w:tcW w:w="4206" w:type="dxa"/>
          </w:tcPr>
          <w:p w14:paraId="6AB5C7D6">
            <w:pPr>
              <w:widowControl w:val="0"/>
              <w:jc w:val="both"/>
              <w:rPr>
                <w:rFonts w:hint="eastAsia" w:ascii="宋体" w:hAnsi="宋体" w:cs="宋体"/>
                <w:b/>
                <w:sz w:val="24"/>
                <w:szCs w:val="24"/>
              </w:rPr>
            </w:pPr>
          </w:p>
        </w:tc>
        <w:tc>
          <w:tcPr>
            <w:tcW w:w="3402" w:type="dxa"/>
          </w:tcPr>
          <w:p w14:paraId="5AC04950">
            <w:pPr>
              <w:widowControl w:val="0"/>
              <w:jc w:val="both"/>
              <w:rPr>
                <w:rFonts w:hint="eastAsia" w:ascii="宋体" w:hAnsi="宋体" w:cs="宋体"/>
                <w:b/>
                <w:sz w:val="24"/>
                <w:szCs w:val="24"/>
              </w:rPr>
            </w:pPr>
            <w:r>
              <w:rPr>
                <w:rFonts w:hint="eastAsia" w:ascii="宋体" w:hAnsi="宋体" w:cs="宋体"/>
                <w:bCs/>
                <w:sz w:val="24"/>
                <w:szCs w:val="24"/>
              </w:rPr>
              <w:t>P    -- P</w:t>
            </w:r>
          </w:p>
        </w:tc>
      </w:tr>
      <w:tr w14:paraId="2B873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51F9D187">
            <w:pPr>
              <w:widowControl w:val="0"/>
              <w:jc w:val="both"/>
              <w:rPr>
                <w:rFonts w:hint="eastAsia" w:ascii="宋体" w:hAnsi="宋体" w:cs="宋体"/>
                <w:b/>
                <w:sz w:val="24"/>
                <w:szCs w:val="24"/>
              </w:rPr>
            </w:pPr>
          </w:p>
        </w:tc>
        <w:tc>
          <w:tcPr>
            <w:tcW w:w="4206" w:type="dxa"/>
          </w:tcPr>
          <w:p w14:paraId="77E80733">
            <w:pPr>
              <w:widowControl w:val="0"/>
              <w:jc w:val="both"/>
              <w:rPr>
                <w:rFonts w:hint="eastAsia" w:ascii="宋体" w:hAnsi="宋体" w:cs="宋体"/>
                <w:b/>
                <w:sz w:val="24"/>
                <w:szCs w:val="24"/>
              </w:rPr>
            </w:pPr>
          </w:p>
        </w:tc>
        <w:tc>
          <w:tcPr>
            <w:tcW w:w="3402" w:type="dxa"/>
          </w:tcPr>
          <w:p w14:paraId="1B692398">
            <w:pPr>
              <w:widowControl w:val="0"/>
              <w:jc w:val="both"/>
              <w:rPr>
                <w:rFonts w:hint="eastAsia" w:ascii="宋体" w:hAnsi="宋体" w:cs="宋体"/>
                <w:b/>
                <w:sz w:val="24"/>
                <w:szCs w:val="24"/>
              </w:rPr>
            </w:pPr>
            <w:r>
              <w:rPr>
                <w:rFonts w:hint="eastAsia" w:ascii="宋体" w:hAnsi="宋体" w:cs="宋体"/>
                <w:bCs/>
                <w:sz w:val="24"/>
                <w:szCs w:val="24"/>
              </w:rPr>
              <w:t>P    -- P</w:t>
            </w:r>
          </w:p>
        </w:tc>
      </w:tr>
      <w:tr w14:paraId="1ED1D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7EA0F347">
            <w:pPr>
              <w:widowControl w:val="0"/>
              <w:jc w:val="both"/>
              <w:rPr>
                <w:rFonts w:hint="eastAsia" w:ascii="宋体" w:hAnsi="宋体" w:cs="宋体"/>
                <w:b/>
                <w:sz w:val="24"/>
                <w:szCs w:val="24"/>
              </w:rPr>
            </w:pPr>
          </w:p>
        </w:tc>
        <w:tc>
          <w:tcPr>
            <w:tcW w:w="4206" w:type="dxa"/>
          </w:tcPr>
          <w:p w14:paraId="7FA1EB4B">
            <w:pPr>
              <w:widowControl w:val="0"/>
              <w:jc w:val="both"/>
              <w:rPr>
                <w:rFonts w:hint="eastAsia" w:ascii="宋体" w:hAnsi="宋体" w:cs="宋体"/>
                <w:b/>
                <w:sz w:val="24"/>
                <w:szCs w:val="24"/>
              </w:rPr>
            </w:pPr>
          </w:p>
        </w:tc>
        <w:tc>
          <w:tcPr>
            <w:tcW w:w="3402" w:type="dxa"/>
          </w:tcPr>
          <w:p w14:paraId="01CC89DF">
            <w:pPr>
              <w:widowControl w:val="0"/>
              <w:jc w:val="both"/>
              <w:rPr>
                <w:rFonts w:hint="eastAsia" w:ascii="宋体" w:hAnsi="宋体" w:cs="宋体"/>
                <w:b/>
                <w:sz w:val="24"/>
                <w:szCs w:val="24"/>
              </w:rPr>
            </w:pPr>
            <w:r>
              <w:rPr>
                <w:rFonts w:hint="eastAsia" w:ascii="宋体" w:hAnsi="宋体" w:cs="宋体"/>
                <w:bCs/>
                <w:sz w:val="24"/>
                <w:szCs w:val="24"/>
              </w:rPr>
              <w:t>P    -- P</w:t>
            </w:r>
          </w:p>
        </w:tc>
      </w:tr>
      <w:tr w14:paraId="75D84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73959527">
            <w:pPr>
              <w:widowControl w:val="0"/>
              <w:jc w:val="both"/>
              <w:rPr>
                <w:rFonts w:hint="eastAsia" w:ascii="宋体" w:hAnsi="宋体" w:cs="宋体"/>
                <w:b/>
                <w:sz w:val="24"/>
                <w:szCs w:val="24"/>
              </w:rPr>
            </w:pPr>
          </w:p>
        </w:tc>
        <w:tc>
          <w:tcPr>
            <w:tcW w:w="4206" w:type="dxa"/>
          </w:tcPr>
          <w:p w14:paraId="4C87F074">
            <w:pPr>
              <w:widowControl w:val="0"/>
              <w:jc w:val="both"/>
              <w:rPr>
                <w:rFonts w:hint="eastAsia" w:ascii="宋体" w:hAnsi="宋体" w:cs="宋体"/>
                <w:b/>
                <w:sz w:val="24"/>
                <w:szCs w:val="24"/>
              </w:rPr>
            </w:pPr>
          </w:p>
        </w:tc>
        <w:tc>
          <w:tcPr>
            <w:tcW w:w="3402" w:type="dxa"/>
          </w:tcPr>
          <w:p w14:paraId="16207294">
            <w:pPr>
              <w:widowControl w:val="0"/>
              <w:jc w:val="both"/>
              <w:rPr>
                <w:rFonts w:hint="eastAsia" w:ascii="宋体" w:hAnsi="宋体" w:cs="宋体"/>
                <w:b/>
                <w:sz w:val="24"/>
                <w:szCs w:val="24"/>
              </w:rPr>
            </w:pPr>
            <w:r>
              <w:rPr>
                <w:rFonts w:hint="eastAsia" w:ascii="宋体" w:hAnsi="宋体" w:cs="宋体"/>
                <w:bCs/>
                <w:sz w:val="24"/>
                <w:szCs w:val="24"/>
              </w:rPr>
              <w:t>P    -- P</w:t>
            </w:r>
          </w:p>
        </w:tc>
      </w:tr>
      <w:tr w14:paraId="19B3A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047B0A55">
            <w:pPr>
              <w:widowControl w:val="0"/>
              <w:jc w:val="both"/>
              <w:rPr>
                <w:rFonts w:hint="eastAsia" w:ascii="宋体" w:hAnsi="宋体" w:cs="宋体"/>
                <w:b/>
                <w:sz w:val="24"/>
                <w:szCs w:val="24"/>
              </w:rPr>
            </w:pPr>
          </w:p>
        </w:tc>
        <w:tc>
          <w:tcPr>
            <w:tcW w:w="4206" w:type="dxa"/>
          </w:tcPr>
          <w:p w14:paraId="7F48016B">
            <w:pPr>
              <w:widowControl w:val="0"/>
              <w:jc w:val="both"/>
              <w:rPr>
                <w:rFonts w:hint="eastAsia" w:ascii="宋体" w:hAnsi="宋体" w:cs="宋体"/>
                <w:b/>
                <w:sz w:val="24"/>
                <w:szCs w:val="24"/>
              </w:rPr>
            </w:pPr>
          </w:p>
        </w:tc>
        <w:tc>
          <w:tcPr>
            <w:tcW w:w="3402" w:type="dxa"/>
          </w:tcPr>
          <w:p w14:paraId="086B5BF6">
            <w:pPr>
              <w:widowControl w:val="0"/>
              <w:jc w:val="both"/>
              <w:rPr>
                <w:rFonts w:hint="eastAsia" w:ascii="宋体" w:hAnsi="宋体" w:cs="宋体"/>
                <w:b/>
                <w:sz w:val="24"/>
                <w:szCs w:val="24"/>
              </w:rPr>
            </w:pPr>
            <w:r>
              <w:rPr>
                <w:rFonts w:hint="eastAsia" w:ascii="宋体" w:hAnsi="宋体" w:cs="宋体"/>
                <w:bCs/>
                <w:sz w:val="24"/>
                <w:szCs w:val="24"/>
              </w:rPr>
              <w:t>P    -- P</w:t>
            </w:r>
          </w:p>
        </w:tc>
      </w:tr>
      <w:tr w14:paraId="0DBC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1C8EE18E">
            <w:pPr>
              <w:widowControl w:val="0"/>
              <w:jc w:val="both"/>
              <w:rPr>
                <w:rFonts w:hint="eastAsia" w:ascii="宋体" w:hAnsi="宋体" w:cs="宋体"/>
                <w:b/>
                <w:sz w:val="24"/>
                <w:szCs w:val="24"/>
              </w:rPr>
            </w:pPr>
          </w:p>
        </w:tc>
        <w:tc>
          <w:tcPr>
            <w:tcW w:w="4206" w:type="dxa"/>
          </w:tcPr>
          <w:p w14:paraId="306FC699">
            <w:pPr>
              <w:widowControl w:val="0"/>
              <w:jc w:val="both"/>
              <w:rPr>
                <w:rFonts w:hint="eastAsia" w:ascii="宋体" w:hAnsi="宋体" w:cs="宋体"/>
                <w:b/>
                <w:sz w:val="24"/>
                <w:szCs w:val="24"/>
              </w:rPr>
            </w:pPr>
          </w:p>
        </w:tc>
        <w:tc>
          <w:tcPr>
            <w:tcW w:w="3402" w:type="dxa"/>
          </w:tcPr>
          <w:p w14:paraId="4B22B665">
            <w:pPr>
              <w:widowControl w:val="0"/>
              <w:jc w:val="both"/>
              <w:rPr>
                <w:rFonts w:hint="eastAsia" w:ascii="宋体" w:hAnsi="宋体" w:cs="宋体"/>
                <w:b/>
                <w:sz w:val="24"/>
                <w:szCs w:val="24"/>
              </w:rPr>
            </w:pPr>
            <w:r>
              <w:rPr>
                <w:rFonts w:hint="eastAsia" w:ascii="宋体" w:hAnsi="宋体" w:cs="宋体"/>
                <w:bCs/>
                <w:sz w:val="24"/>
                <w:szCs w:val="24"/>
              </w:rPr>
              <w:t>P    -- P</w:t>
            </w:r>
          </w:p>
        </w:tc>
      </w:tr>
      <w:tr w14:paraId="52529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052D1B41">
            <w:pPr>
              <w:widowControl w:val="0"/>
              <w:jc w:val="both"/>
              <w:rPr>
                <w:rFonts w:hint="eastAsia" w:ascii="宋体" w:hAnsi="宋体" w:cs="宋体"/>
                <w:b/>
                <w:sz w:val="24"/>
                <w:szCs w:val="24"/>
              </w:rPr>
            </w:pPr>
          </w:p>
        </w:tc>
        <w:tc>
          <w:tcPr>
            <w:tcW w:w="4206" w:type="dxa"/>
          </w:tcPr>
          <w:p w14:paraId="2E7B3959">
            <w:pPr>
              <w:widowControl w:val="0"/>
              <w:jc w:val="both"/>
              <w:rPr>
                <w:rFonts w:hint="eastAsia" w:ascii="宋体" w:hAnsi="宋体" w:cs="宋体"/>
                <w:b/>
                <w:sz w:val="24"/>
                <w:szCs w:val="24"/>
              </w:rPr>
            </w:pPr>
          </w:p>
        </w:tc>
        <w:tc>
          <w:tcPr>
            <w:tcW w:w="3402" w:type="dxa"/>
          </w:tcPr>
          <w:p w14:paraId="4853CFAB">
            <w:pPr>
              <w:widowControl w:val="0"/>
              <w:jc w:val="both"/>
              <w:rPr>
                <w:rFonts w:hint="eastAsia" w:ascii="宋体" w:hAnsi="宋体" w:cs="宋体"/>
                <w:b/>
                <w:sz w:val="24"/>
                <w:szCs w:val="24"/>
              </w:rPr>
            </w:pPr>
            <w:r>
              <w:rPr>
                <w:rFonts w:hint="eastAsia" w:ascii="宋体" w:hAnsi="宋体" w:cs="宋体"/>
                <w:bCs/>
                <w:sz w:val="24"/>
                <w:szCs w:val="24"/>
              </w:rPr>
              <w:t>P    -- P</w:t>
            </w:r>
          </w:p>
        </w:tc>
      </w:tr>
      <w:tr w14:paraId="34966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46C841CD">
            <w:pPr>
              <w:widowControl w:val="0"/>
              <w:jc w:val="both"/>
              <w:rPr>
                <w:rFonts w:hint="eastAsia" w:ascii="宋体" w:hAnsi="宋体" w:cs="宋体"/>
                <w:b/>
                <w:sz w:val="24"/>
                <w:szCs w:val="24"/>
              </w:rPr>
            </w:pPr>
          </w:p>
        </w:tc>
        <w:tc>
          <w:tcPr>
            <w:tcW w:w="4206" w:type="dxa"/>
          </w:tcPr>
          <w:p w14:paraId="0B912B45">
            <w:pPr>
              <w:widowControl w:val="0"/>
              <w:jc w:val="both"/>
              <w:rPr>
                <w:rFonts w:hint="eastAsia" w:ascii="宋体" w:hAnsi="宋体" w:cs="宋体"/>
                <w:b/>
                <w:sz w:val="24"/>
                <w:szCs w:val="24"/>
              </w:rPr>
            </w:pPr>
          </w:p>
        </w:tc>
        <w:tc>
          <w:tcPr>
            <w:tcW w:w="3402" w:type="dxa"/>
          </w:tcPr>
          <w:p w14:paraId="5B35A8B7">
            <w:pPr>
              <w:widowControl w:val="0"/>
              <w:jc w:val="both"/>
              <w:rPr>
                <w:rFonts w:hint="eastAsia" w:ascii="宋体" w:hAnsi="宋体" w:cs="宋体"/>
                <w:b/>
                <w:sz w:val="24"/>
                <w:szCs w:val="24"/>
              </w:rPr>
            </w:pPr>
            <w:r>
              <w:rPr>
                <w:rFonts w:hint="eastAsia" w:ascii="宋体" w:hAnsi="宋体" w:cs="宋体"/>
                <w:bCs/>
                <w:sz w:val="24"/>
                <w:szCs w:val="24"/>
              </w:rPr>
              <w:t>P    -- P</w:t>
            </w:r>
          </w:p>
        </w:tc>
      </w:tr>
      <w:tr w14:paraId="21A1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09D0BD38">
            <w:pPr>
              <w:widowControl w:val="0"/>
              <w:jc w:val="both"/>
              <w:rPr>
                <w:rFonts w:hint="eastAsia" w:ascii="宋体" w:hAnsi="宋体" w:cs="宋体"/>
                <w:b/>
                <w:sz w:val="24"/>
                <w:szCs w:val="24"/>
              </w:rPr>
            </w:pPr>
          </w:p>
        </w:tc>
        <w:tc>
          <w:tcPr>
            <w:tcW w:w="4206" w:type="dxa"/>
          </w:tcPr>
          <w:p w14:paraId="27F7B116">
            <w:pPr>
              <w:widowControl w:val="0"/>
              <w:jc w:val="both"/>
              <w:rPr>
                <w:rFonts w:hint="eastAsia" w:ascii="宋体" w:hAnsi="宋体" w:cs="宋体"/>
                <w:b/>
                <w:sz w:val="24"/>
                <w:szCs w:val="24"/>
              </w:rPr>
            </w:pPr>
          </w:p>
        </w:tc>
        <w:tc>
          <w:tcPr>
            <w:tcW w:w="3402" w:type="dxa"/>
          </w:tcPr>
          <w:p w14:paraId="6451651E">
            <w:pPr>
              <w:widowControl w:val="0"/>
              <w:jc w:val="both"/>
              <w:rPr>
                <w:rFonts w:hint="eastAsia" w:ascii="宋体" w:hAnsi="宋体" w:cs="宋体"/>
                <w:b/>
                <w:sz w:val="24"/>
                <w:szCs w:val="24"/>
              </w:rPr>
            </w:pPr>
            <w:r>
              <w:rPr>
                <w:rFonts w:hint="eastAsia" w:ascii="宋体" w:hAnsi="宋体" w:cs="宋体"/>
                <w:bCs/>
                <w:sz w:val="24"/>
                <w:szCs w:val="24"/>
              </w:rPr>
              <w:t>P    -- P</w:t>
            </w:r>
          </w:p>
        </w:tc>
      </w:tr>
      <w:tr w14:paraId="6DC3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3D24451F">
            <w:pPr>
              <w:widowControl w:val="0"/>
              <w:jc w:val="both"/>
              <w:rPr>
                <w:rFonts w:hint="eastAsia" w:ascii="宋体" w:hAnsi="宋体" w:cs="宋体"/>
                <w:b/>
                <w:sz w:val="24"/>
                <w:szCs w:val="24"/>
              </w:rPr>
            </w:pPr>
          </w:p>
        </w:tc>
        <w:tc>
          <w:tcPr>
            <w:tcW w:w="4206" w:type="dxa"/>
          </w:tcPr>
          <w:p w14:paraId="337C8CA8">
            <w:pPr>
              <w:widowControl w:val="0"/>
              <w:jc w:val="both"/>
              <w:rPr>
                <w:rFonts w:hint="eastAsia" w:ascii="宋体" w:hAnsi="宋体" w:cs="宋体"/>
                <w:b/>
                <w:sz w:val="24"/>
                <w:szCs w:val="24"/>
              </w:rPr>
            </w:pPr>
          </w:p>
        </w:tc>
        <w:tc>
          <w:tcPr>
            <w:tcW w:w="3402" w:type="dxa"/>
          </w:tcPr>
          <w:p w14:paraId="4C2CCD11">
            <w:pPr>
              <w:widowControl w:val="0"/>
              <w:jc w:val="both"/>
              <w:rPr>
                <w:rFonts w:hint="eastAsia" w:ascii="宋体" w:hAnsi="宋体" w:cs="宋体"/>
                <w:b/>
                <w:sz w:val="24"/>
                <w:szCs w:val="24"/>
              </w:rPr>
            </w:pPr>
            <w:r>
              <w:rPr>
                <w:rFonts w:hint="eastAsia" w:ascii="宋体" w:hAnsi="宋体" w:cs="宋体"/>
                <w:bCs/>
                <w:sz w:val="24"/>
                <w:szCs w:val="24"/>
              </w:rPr>
              <w:t>P    -- P</w:t>
            </w:r>
          </w:p>
        </w:tc>
      </w:tr>
      <w:tr w14:paraId="3C66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0DE7F2C9">
            <w:pPr>
              <w:widowControl w:val="0"/>
              <w:jc w:val="both"/>
              <w:rPr>
                <w:rFonts w:hint="eastAsia" w:ascii="宋体" w:hAnsi="宋体" w:cs="宋体"/>
                <w:b/>
                <w:sz w:val="24"/>
                <w:szCs w:val="24"/>
              </w:rPr>
            </w:pPr>
          </w:p>
        </w:tc>
        <w:tc>
          <w:tcPr>
            <w:tcW w:w="4206" w:type="dxa"/>
          </w:tcPr>
          <w:p w14:paraId="1659B71A">
            <w:pPr>
              <w:widowControl w:val="0"/>
              <w:jc w:val="both"/>
              <w:rPr>
                <w:rFonts w:hint="eastAsia" w:ascii="宋体" w:hAnsi="宋体" w:cs="宋体"/>
                <w:b/>
                <w:sz w:val="24"/>
                <w:szCs w:val="24"/>
              </w:rPr>
            </w:pPr>
          </w:p>
        </w:tc>
        <w:tc>
          <w:tcPr>
            <w:tcW w:w="3402" w:type="dxa"/>
          </w:tcPr>
          <w:p w14:paraId="0AD22F20">
            <w:pPr>
              <w:widowControl w:val="0"/>
              <w:jc w:val="both"/>
              <w:rPr>
                <w:rFonts w:hint="eastAsia" w:ascii="宋体" w:hAnsi="宋体" w:cs="宋体"/>
                <w:b/>
                <w:sz w:val="24"/>
                <w:szCs w:val="24"/>
              </w:rPr>
            </w:pPr>
            <w:r>
              <w:rPr>
                <w:rFonts w:hint="eastAsia" w:ascii="宋体" w:hAnsi="宋体" w:cs="宋体"/>
                <w:bCs/>
                <w:sz w:val="24"/>
                <w:szCs w:val="24"/>
              </w:rPr>
              <w:t>P    -- P</w:t>
            </w:r>
          </w:p>
        </w:tc>
      </w:tr>
      <w:tr w14:paraId="47E2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4467937B">
            <w:pPr>
              <w:widowControl w:val="0"/>
              <w:jc w:val="both"/>
              <w:rPr>
                <w:rFonts w:hint="eastAsia" w:ascii="宋体" w:hAnsi="宋体" w:cs="宋体"/>
                <w:b/>
                <w:sz w:val="24"/>
                <w:szCs w:val="24"/>
              </w:rPr>
            </w:pPr>
          </w:p>
        </w:tc>
        <w:tc>
          <w:tcPr>
            <w:tcW w:w="4206" w:type="dxa"/>
          </w:tcPr>
          <w:p w14:paraId="5491B8D0">
            <w:pPr>
              <w:widowControl w:val="0"/>
              <w:jc w:val="both"/>
              <w:rPr>
                <w:rFonts w:hint="eastAsia" w:ascii="宋体" w:hAnsi="宋体" w:cs="宋体"/>
                <w:b/>
                <w:sz w:val="24"/>
                <w:szCs w:val="24"/>
              </w:rPr>
            </w:pPr>
          </w:p>
        </w:tc>
        <w:tc>
          <w:tcPr>
            <w:tcW w:w="3402" w:type="dxa"/>
          </w:tcPr>
          <w:p w14:paraId="756BE950">
            <w:pPr>
              <w:widowControl w:val="0"/>
              <w:jc w:val="both"/>
              <w:rPr>
                <w:rFonts w:hint="eastAsia" w:ascii="宋体" w:hAnsi="宋体" w:cs="宋体"/>
                <w:b/>
                <w:sz w:val="24"/>
                <w:szCs w:val="24"/>
              </w:rPr>
            </w:pPr>
            <w:r>
              <w:rPr>
                <w:rFonts w:hint="eastAsia" w:ascii="宋体" w:hAnsi="宋体" w:cs="宋体"/>
                <w:bCs/>
                <w:sz w:val="24"/>
                <w:szCs w:val="24"/>
              </w:rPr>
              <w:t>P    -- P</w:t>
            </w:r>
          </w:p>
        </w:tc>
      </w:tr>
      <w:tr w14:paraId="66A1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5A8F326F">
            <w:pPr>
              <w:widowControl w:val="0"/>
              <w:jc w:val="both"/>
              <w:rPr>
                <w:rFonts w:hint="eastAsia" w:ascii="宋体" w:hAnsi="宋体" w:cs="宋体"/>
                <w:b/>
                <w:sz w:val="24"/>
                <w:szCs w:val="24"/>
              </w:rPr>
            </w:pPr>
          </w:p>
        </w:tc>
        <w:tc>
          <w:tcPr>
            <w:tcW w:w="4206" w:type="dxa"/>
          </w:tcPr>
          <w:p w14:paraId="428EB6B9">
            <w:pPr>
              <w:widowControl w:val="0"/>
              <w:jc w:val="both"/>
              <w:rPr>
                <w:rFonts w:hint="eastAsia" w:ascii="宋体" w:hAnsi="宋体" w:cs="宋体"/>
                <w:b/>
                <w:sz w:val="24"/>
                <w:szCs w:val="24"/>
              </w:rPr>
            </w:pPr>
            <w:r>
              <w:rPr>
                <w:rFonts w:hint="eastAsia" w:ascii="宋体" w:hAnsi="宋体" w:cs="宋体"/>
                <w:b/>
                <w:sz w:val="24"/>
                <w:szCs w:val="24"/>
              </w:rPr>
              <w:t>……</w:t>
            </w:r>
          </w:p>
        </w:tc>
        <w:tc>
          <w:tcPr>
            <w:tcW w:w="3402" w:type="dxa"/>
          </w:tcPr>
          <w:p w14:paraId="7804AE58">
            <w:pPr>
              <w:widowControl w:val="0"/>
              <w:jc w:val="both"/>
              <w:rPr>
                <w:rFonts w:hint="eastAsia" w:ascii="宋体" w:hAnsi="宋体" w:cs="宋体"/>
                <w:b/>
                <w:sz w:val="24"/>
                <w:szCs w:val="24"/>
              </w:rPr>
            </w:pPr>
            <w:r>
              <w:rPr>
                <w:rFonts w:hint="eastAsia" w:ascii="宋体" w:hAnsi="宋体" w:cs="宋体"/>
                <w:b/>
                <w:sz w:val="24"/>
                <w:szCs w:val="24"/>
              </w:rPr>
              <w:t>……</w:t>
            </w:r>
          </w:p>
        </w:tc>
      </w:tr>
      <w:tr w14:paraId="2617E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5A468761">
            <w:pPr>
              <w:widowControl w:val="0"/>
              <w:jc w:val="both"/>
              <w:rPr>
                <w:rFonts w:hint="eastAsia" w:ascii="宋体" w:hAnsi="宋体" w:cs="宋体"/>
                <w:b/>
                <w:sz w:val="24"/>
                <w:szCs w:val="24"/>
              </w:rPr>
            </w:pPr>
          </w:p>
        </w:tc>
        <w:tc>
          <w:tcPr>
            <w:tcW w:w="4206" w:type="dxa"/>
          </w:tcPr>
          <w:p w14:paraId="5EC48946">
            <w:pPr>
              <w:widowControl w:val="0"/>
              <w:jc w:val="both"/>
              <w:rPr>
                <w:rFonts w:hint="eastAsia" w:ascii="宋体" w:hAnsi="宋体" w:cs="宋体"/>
                <w:b/>
                <w:sz w:val="24"/>
                <w:szCs w:val="24"/>
              </w:rPr>
            </w:pPr>
          </w:p>
        </w:tc>
        <w:tc>
          <w:tcPr>
            <w:tcW w:w="3402" w:type="dxa"/>
          </w:tcPr>
          <w:p w14:paraId="34D337FE">
            <w:pPr>
              <w:widowControl w:val="0"/>
              <w:jc w:val="both"/>
              <w:rPr>
                <w:rFonts w:hint="eastAsia" w:ascii="宋体" w:hAnsi="宋体" w:cs="宋体"/>
                <w:b/>
                <w:sz w:val="24"/>
                <w:szCs w:val="24"/>
              </w:rPr>
            </w:pPr>
          </w:p>
        </w:tc>
      </w:tr>
      <w:tr w14:paraId="2D48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18" w:type="dxa"/>
          </w:tcPr>
          <w:p w14:paraId="7DB4BB97">
            <w:pPr>
              <w:widowControl w:val="0"/>
              <w:jc w:val="both"/>
              <w:rPr>
                <w:rFonts w:hint="eastAsia" w:ascii="宋体" w:hAnsi="宋体" w:cs="宋体"/>
                <w:b/>
                <w:sz w:val="24"/>
                <w:szCs w:val="24"/>
              </w:rPr>
            </w:pPr>
          </w:p>
        </w:tc>
        <w:tc>
          <w:tcPr>
            <w:tcW w:w="4206" w:type="dxa"/>
          </w:tcPr>
          <w:p w14:paraId="198D9BF9">
            <w:pPr>
              <w:widowControl w:val="0"/>
              <w:jc w:val="both"/>
              <w:rPr>
                <w:rFonts w:hint="eastAsia" w:ascii="宋体" w:hAnsi="宋体" w:cs="宋体"/>
                <w:b/>
                <w:sz w:val="24"/>
                <w:szCs w:val="24"/>
              </w:rPr>
            </w:pPr>
          </w:p>
        </w:tc>
        <w:tc>
          <w:tcPr>
            <w:tcW w:w="3402" w:type="dxa"/>
          </w:tcPr>
          <w:p w14:paraId="68A56CB5">
            <w:pPr>
              <w:widowControl w:val="0"/>
              <w:jc w:val="both"/>
              <w:rPr>
                <w:rFonts w:hint="eastAsia" w:ascii="宋体" w:hAnsi="宋体" w:cs="宋体"/>
                <w:b/>
                <w:sz w:val="24"/>
                <w:szCs w:val="24"/>
              </w:rPr>
            </w:pPr>
          </w:p>
        </w:tc>
      </w:tr>
      <w:tr w14:paraId="7E2D2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318" w:type="dxa"/>
          </w:tcPr>
          <w:p w14:paraId="47CC67EA">
            <w:pPr>
              <w:widowControl w:val="0"/>
              <w:jc w:val="both"/>
              <w:rPr>
                <w:rFonts w:hint="eastAsia" w:ascii="宋体" w:hAnsi="宋体" w:cs="宋体"/>
                <w:b/>
                <w:sz w:val="24"/>
                <w:szCs w:val="24"/>
              </w:rPr>
            </w:pPr>
          </w:p>
        </w:tc>
        <w:tc>
          <w:tcPr>
            <w:tcW w:w="4206" w:type="dxa"/>
          </w:tcPr>
          <w:p w14:paraId="07BB5806">
            <w:pPr>
              <w:widowControl w:val="0"/>
              <w:jc w:val="both"/>
              <w:rPr>
                <w:rFonts w:hint="eastAsia" w:ascii="宋体" w:hAnsi="宋体" w:cs="宋体"/>
                <w:b/>
                <w:sz w:val="24"/>
                <w:szCs w:val="24"/>
              </w:rPr>
            </w:pPr>
          </w:p>
        </w:tc>
        <w:tc>
          <w:tcPr>
            <w:tcW w:w="3402" w:type="dxa"/>
          </w:tcPr>
          <w:p w14:paraId="392C93C1">
            <w:pPr>
              <w:widowControl w:val="0"/>
              <w:jc w:val="both"/>
              <w:rPr>
                <w:rFonts w:hint="eastAsia" w:ascii="宋体" w:hAnsi="宋体" w:cs="宋体"/>
                <w:b/>
                <w:sz w:val="24"/>
                <w:szCs w:val="24"/>
              </w:rPr>
            </w:pPr>
          </w:p>
        </w:tc>
      </w:tr>
    </w:tbl>
    <w:p w14:paraId="256786B8">
      <w:pPr>
        <w:rPr>
          <w:rFonts w:hint="eastAsia" w:ascii="宋体" w:hAnsi="宋体"/>
        </w:rPr>
      </w:pPr>
    </w:p>
    <w:p w14:paraId="28CA1961">
      <w:pPr>
        <w:rPr>
          <w:rFonts w:hint="eastAsia" w:ascii="宋体" w:hAnsi="宋体"/>
        </w:rPr>
        <w:sectPr>
          <w:pgSz w:w="11906" w:h="16838"/>
          <w:pgMar w:top="1440" w:right="1440" w:bottom="1440" w:left="1440" w:header="851" w:footer="851" w:gutter="0"/>
          <w:cols w:space="720" w:num="1"/>
          <w:docGrid w:linePitch="360" w:charSpace="0"/>
        </w:sectPr>
      </w:pPr>
    </w:p>
    <w:p w14:paraId="3EEC3F0F">
      <w:pPr>
        <w:widowControl w:val="0"/>
        <w:spacing w:line="360" w:lineRule="auto"/>
        <w:jc w:val="center"/>
        <w:rPr>
          <w:rFonts w:hint="eastAsia" w:ascii="宋体" w:hAnsi="宋体"/>
          <w:b/>
          <w:bCs/>
          <w:kern w:val="2"/>
          <w:sz w:val="28"/>
          <w:szCs w:val="32"/>
        </w:rPr>
      </w:pPr>
      <w:r>
        <w:rPr>
          <w:rFonts w:hint="eastAsia" w:ascii="宋体" w:hAnsi="宋体"/>
          <w:b/>
          <w:bCs/>
          <w:kern w:val="2"/>
          <w:sz w:val="28"/>
          <w:szCs w:val="32"/>
        </w:rPr>
        <w:t>投标信息一览表</w:t>
      </w:r>
    </w:p>
    <w:tbl>
      <w:tblPr>
        <w:tblStyle w:val="32"/>
        <w:tblW w:w="9019" w:type="dxa"/>
        <w:jc w:val="center"/>
        <w:tblLayout w:type="autofit"/>
        <w:tblCellMar>
          <w:top w:w="0" w:type="dxa"/>
          <w:left w:w="0" w:type="dxa"/>
          <w:bottom w:w="0" w:type="dxa"/>
          <w:right w:w="0" w:type="dxa"/>
        </w:tblCellMar>
      </w:tblPr>
      <w:tblGrid>
        <w:gridCol w:w="1874"/>
        <w:gridCol w:w="1266"/>
        <w:gridCol w:w="2907"/>
        <w:gridCol w:w="2972"/>
      </w:tblGrid>
      <w:tr w14:paraId="43E2B967">
        <w:tblPrEx>
          <w:tblCellMar>
            <w:top w:w="0" w:type="dxa"/>
            <w:left w:w="0" w:type="dxa"/>
            <w:bottom w:w="0" w:type="dxa"/>
            <w:right w:w="0" w:type="dxa"/>
          </w:tblCellMar>
        </w:tblPrEx>
        <w:trPr>
          <w:trHeight w:val="480" w:hRule="atLeast"/>
          <w:jc w:val="center"/>
        </w:trPr>
        <w:tc>
          <w:tcPr>
            <w:tcW w:w="19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83BE8D0">
            <w:pPr>
              <w:widowControl w:val="0"/>
              <w:spacing w:after="120"/>
              <w:jc w:val="both"/>
              <w:rPr>
                <w:rFonts w:hint="eastAsia" w:ascii="宋体" w:hAnsi="宋体"/>
                <w:kern w:val="2"/>
              </w:rPr>
            </w:pPr>
            <w:r>
              <w:rPr>
                <w:rFonts w:hint="eastAsia" w:ascii="宋体" w:hAnsi="宋体"/>
                <w:kern w:val="2"/>
              </w:rPr>
              <w:t>项目名称</w:t>
            </w:r>
          </w:p>
        </w:tc>
        <w:tc>
          <w:tcPr>
            <w:tcW w:w="7059" w:type="dxa"/>
            <w:gridSpan w:val="3"/>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D5F162D">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0</wp:posOffset>
                      </wp:positionV>
                      <wp:extent cx="635" cy="0"/>
                      <wp:effectExtent l="9525" t="12700" r="8890" b="6350"/>
                      <wp:wrapNone/>
                      <wp:docPr id="2127199449" name="矩形 2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204" o:spid="_x0000_s1026" o:spt="1" style="position:absolute;left:0pt;margin-left:0pt;margin-top:0pt;height:0pt;width:0.05pt;z-index:251665408;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Hy5NcE+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973806391" name="矩形 1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53"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epteTRECAAAVBAAADgAAAAAAAAABACAA&#10;AAAfAQAAZHJzL2Uyb0RvYy54bWxQSwUGAAAAAAYABgBZAQAAogUAAAAA&#10;">
                      <v:fill on="f" focussize="0,0"/>
                      <v:stroke on="f"/>
                      <v:imagedata o:title=""/>
                      <o:lock v:ext="edit" aspectratio="t"/>
                      <w10:wrap type="none"/>
                      <w10:anchorlock/>
                    </v:rect>
                  </w:pict>
                </mc:Fallback>
              </mc:AlternateContent>
            </w:r>
          </w:p>
        </w:tc>
      </w:tr>
      <w:tr w14:paraId="34E153BB">
        <w:tblPrEx>
          <w:tblCellMar>
            <w:top w:w="0" w:type="dxa"/>
            <w:left w:w="0" w:type="dxa"/>
            <w:bottom w:w="0" w:type="dxa"/>
            <w:right w:w="0" w:type="dxa"/>
          </w:tblCellMar>
        </w:tblPrEx>
        <w:trPr>
          <w:trHeight w:val="480" w:hRule="atLeast"/>
          <w:jc w:val="center"/>
        </w:trPr>
        <w:tc>
          <w:tcPr>
            <w:tcW w:w="19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BEF8466">
            <w:pPr>
              <w:widowControl w:val="0"/>
              <w:spacing w:after="120"/>
              <w:jc w:val="both"/>
              <w:rPr>
                <w:rFonts w:hint="eastAsia" w:ascii="宋体" w:hAnsi="宋体"/>
                <w:kern w:val="2"/>
              </w:rPr>
            </w:pPr>
            <w:r>
              <w:rPr>
                <w:rFonts w:hint="eastAsia" w:ascii="宋体" w:hAnsi="宋体"/>
                <w:kern w:val="2"/>
              </w:rPr>
              <w:t>项目编号</w:t>
            </w:r>
          </w:p>
        </w:tc>
        <w:tc>
          <w:tcPr>
            <w:tcW w:w="7059" w:type="dxa"/>
            <w:gridSpan w:val="3"/>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EB7310B">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66432" behindDoc="0" locked="0" layoutInCell="0" allowOverlap="1">
                      <wp:simplePos x="0" y="0"/>
                      <wp:positionH relativeFrom="column">
                        <wp:posOffset>0</wp:posOffset>
                      </wp:positionH>
                      <wp:positionV relativeFrom="paragraph">
                        <wp:posOffset>0</wp:posOffset>
                      </wp:positionV>
                      <wp:extent cx="635" cy="0"/>
                      <wp:effectExtent l="9525" t="9525" r="8890" b="9525"/>
                      <wp:wrapNone/>
                      <wp:docPr id="194994017" name="矩形 2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203" o:spid="_x0000_s1026" o:spt="1" style="position:absolute;left:0pt;margin-left:0pt;margin-top:0pt;height:0pt;width:0.05pt;z-index:251666432;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fWzfTT0CAABw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439849837" name="矩形 1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52"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Dv2OzDEAIAABUEAAAOAAAAAAAAAAEAIAAA&#10;AB8BAABkcnMvZTJvRG9jLnhtbFBLBQYAAAAABgAGAFkBAAChBQAAAAA=&#10;">
                      <v:fill on="f" focussize="0,0"/>
                      <v:stroke on="f"/>
                      <v:imagedata o:title=""/>
                      <o:lock v:ext="edit" aspectratio="t"/>
                      <w10:wrap type="none"/>
                      <w10:anchorlock/>
                    </v:rect>
                  </w:pict>
                </mc:Fallback>
              </mc:AlternateContent>
            </w:r>
          </w:p>
        </w:tc>
      </w:tr>
      <w:tr w14:paraId="6E69BE6F">
        <w:tblPrEx>
          <w:tblCellMar>
            <w:top w:w="0" w:type="dxa"/>
            <w:left w:w="0" w:type="dxa"/>
            <w:bottom w:w="0" w:type="dxa"/>
            <w:right w:w="0" w:type="dxa"/>
          </w:tblCellMar>
        </w:tblPrEx>
        <w:trPr>
          <w:trHeight w:val="480" w:hRule="atLeast"/>
          <w:jc w:val="center"/>
        </w:trPr>
        <w:tc>
          <w:tcPr>
            <w:tcW w:w="19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355F384">
            <w:pPr>
              <w:widowControl w:val="0"/>
              <w:spacing w:after="120"/>
              <w:jc w:val="both"/>
              <w:rPr>
                <w:rFonts w:hint="eastAsia" w:ascii="宋体" w:hAnsi="宋体"/>
                <w:kern w:val="2"/>
              </w:rPr>
            </w:pPr>
            <w:r>
              <w:rPr>
                <w:rFonts w:hint="eastAsia" w:ascii="宋体" w:hAnsi="宋体"/>
                <w:kern w:val="2"/>
              </w:rPr>
              <w:t>单位名称（联合体牵头单位）</w:t>
            </w:r>
          </w:p>
        </w:tc>
        <w:tc>
          <w:tcPr>
            <w:tcW w:w="7059" w:type="dxa"/>
            <w:gridSpan w:val="3"/>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6BECD6">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67456" behindDoc="0" locked="0" layoutInCell="0" allowOverlap="1">
                      <wp:simplePos x="0" y="0"/>
                      <wp:positionH relativeFrom="column">
                        <wp:posOffset>0</wp:posOffset>
                      </wp:positionH>
                      <wp:positionV relativeFrom="paragraph">
                        <wp:posOffset>0</wp:posOffset>
                      </wp:positionV>
                      <wp:extent cx="635" cy="0"/>
                      <wp:effectExtent l="9525" t="6350" r="8890" b="12700"/>
                      <wp:wrapNone/>
                      <wp:docPr id="1013282201" name="矩形 2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202" o:spid="_x0000_s1026" o:spt="1" style="position:absolute;left:0pt;margin-left:0pt;margin-top:0pt;height:0pt;width:0.05pt;z-index:251667456;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ZTkKnOAAAA/wAAAA8AAAAAAAAAAQAgAAAAIgAAAGRycy9kb3ducmV2Lnht&#10;bFBLAQIUABQAAAAIAIdO4kDf5z9WPAIAAHEEAAAOAAAAAAAAAAEAIAAAAB0BAABkcnMvZTJvRG9j&#10;LnhtbFBLBQYAAAAABgAGAFkBAADLBQ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496918170" name="矩形 1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51"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cs+U9AAAAABAQAADwAAAAAAAAABACAAAAAiAAAA&#10;ZHJzL2Rvd25yZXYueG1sUEsBAhQAFAAAAAgAh07iQNQPmrEPAgAAFgQAAA4AAAAAAAAAAQAgAAAA&#10;HwEAAGRycy9lMm9Eb2MueG1sUEsFBgAAAAAGAAYAWQEAAKAFAAAAAA==&#10;">
                      <v:fill on="f" focussize="0,0"/>
                      <v:stroke on="f"/>
                      <v:imagedata o:title=""/>
                      <o:lock v:ext="edit" aspectratio="t"/>
                      <w10:wrap type="none"/>
                      <w10:anchorlock/>
                    </v:rect>
                  </w:pict>
                </mc:Fallback>
              </mc:AlternateContent>
            </w:r>
          </w:p>
        </w:tc>
      </w:tr>
      <w:tr w14:paraId="500A13C7">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9BB895B">
            <w:pPr>
              <w:widowControl w:val="0"/>
              <w:spacing w:after="120"/>
              <w:jc w:val="both"/>
              <w:rPr>
                <w:rFonts w:hint="eastAsia" w:ascii="宋体" w:hAnsi="宋体"/>
                <w:kern w:val="2"/>
              </w:rPr>
            </w:pPr>
            <w:r>
              <w:rPr>
                <w:rFonts w:hint="eastAsia" w:ascii="宋体" w:hAnsi="宋体"/>
                <w:kern w:val="2"/>
              </w:rPr>
              <w:t>联合体成员单位一</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914A97">
            <w:pPr>
              <w:widowControl w:val="0"/>
              <w:spacing w:after="120"/>
              <w:jc w:val="both"/>
              <w:rPr>
                <w:rFonts w:hint="eastAsia" w:ascii="宋体" w:hAnsi="宋体"/>
                <w:kern w:val="2"/>
              </w:rPr>
            </w:pPr>
            <w:r>
              <w:rPr>
                <w:rFonts w:hint="eastAsia" w:ascii="宋体" w:hAnsi="宋体"/>
                <w:kern w:val="2"/>
              </w:rPr>
              <w:t>单位名称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2E7573A">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68480" behindDoc="0" locked="0" layoutInCell="0" allowOverlap="1">
                      <wp:simplePos x="0" y="0"/>
                      <wp:positionH relativeFrom="column">
                        <wp:posOffset>0</wp:posOffset>
                      </wp:positionH>
                      <wp:positionV relativeFrom="paragraph">
                        <wp:posOffset>0</wp:posOffset>
                      </wp:positionV>
                      <wp:extent cx="635" cy="0"/>
                      <wp:effectExtent l="9525" t="5715" r="8890" b="13335"/>
                      <wp:wrapNone/>
                      <wp:docPr id="575381694" name="矩形 2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201" o:spid="_x0000_s1026" o:spt="1" style="position:absolute;left:0pt;margin-left:0pt;margin-top:0pt;height:0pt;width:0.05pt;z-index:251668480;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ZTkKnOAAAA/wAAAA8AAAAAAAAAAQAgAAAAIgAAAGRycy9kb3ducmV2Lnht&#10;bFBLAQIUABQAAAAIAIdO4kDyLCkDPAIAAHAEAAAOAAAAAAAAAAEAIAAAAB0BAABkcnMvZTJvRG9j&#10;LnhtbFBLBQYAAAAABgAGAFkBAADLBQ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728205055" name="矩形 1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50"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cs+U9AAAAABAQAADwAAAAAAAAABACAAAAAiAAAA&#10;ZHJzL2Rvd25yZXYueG1sUEsBAhQAFAAAAAgAh07iQOsPpZQPAgAAFgQAAA4AAAAAAAAAAQAgAAAA&#10;HwEAAGRycy9lMm9Eb2MueG1sUEsFBgAAAAAGAAYAWQEAAKAFAAAAAA==&#10;">
                      <v:fill on="f" focussize="0,0"/>
                      <v:stroke on="f"/>
                      <v:imagedata o:title=""/>
                      <o:lock v:ext="edit" aspectratio="t"/>
                      <w10:wrap type="none"/>
                      <w10:anchorlock/>
                    </v:rect>
                  </w:pict>
                </mc:Fallback>
              </mc:AlternateContent>
            </w:r>
          </w:p>
        </w:tc>
      </w:tr>
      <w:tr w14:paraId="5372699F">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DA58C9D">
            <w:pPr>
              <w:widowControl w:val="0"/>
              <w:spacing w:after="120"/>
              <w:ind w:left="420" w:leftChars="200" w:firstLine="420" w:firstLineChars="20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3103C46">
            <w:pPr>
              <w:widowControl w:val="0"/>
              <w:spacing w:after="120"/>
              <w:jc w:val="both"/>
              <w:rPr>
                <w:rFonts w:hint="eastAsia" w:ascii="宋体" w:hAnsi="宋体"/>
                <w:kern w:val="2"/>
              </w:rPr>
            </w:pPr>
            <w:r>
              <w:rPr>
                <w:rFonts w:hint="eastAsia" w:ascii="宋体" w:hAnsi="宋体"/>
                <w:kern w:val="2"/>
              </w:rPr>
              <w:t>统一社会信用代码</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0E53014">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69504" behindDoc="0" locked="0" layoutInCell="0" allowOverlap="1">
                      <wp:simplePos x="0" y="0"/>
                      <wp:positionH relativeFrom="column">
                        <wp:posOffset>0</wp:posOffset>
                      </wp:positionH>
                      <wp:positionV relativeFrom="paragraph">
                        <wp:posOffset>0</wp:posOffset>
                      </wp:positionV>
                      <wp:extent cx="635" cy="0"/>
                      <wp:effectExtent l="9525" t="13970" r="8890" b="5080"/>
                      <wp:wrapNone/>
                      <wp:docPr id="992568812" name="矩形 2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200" o:spid="_x0000_s1026" o:spt="1" style="position:absolute;left:0pt;margin-left:0pt;margin-top:0pt;height:0pt;width:0.05pt;z-index:251669504;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ZTkKnOAAAA/wAAAA8AAAAAAAAAAQAgAAAAIgAAAGRycy9kb3ducmV2Lnht&#10;bFBLAQIUABQAAAAIAIdO4kB8xMBEPAIAAHAEAAAOAAAAAAAAAAEAIAAAAB0BAABkcnMvZTJvRG9j&#10;LnhtbFBLBQYAAAAABgAGAFkBAADLBQ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949315199" name="矩形 1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49"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ZRKYkxECAAAWBAAADgAAAAAAAAABACAA&#10;AAAfAQAAZHJzL2Uyb0RvYy54bWxQSwUGAAAAAAYABgBZAQAAogUAAAAA&#10;">
                      <v:fill on="f" focussize="0,0"/>
                      <v:stroke on="f"/>
                      <v:imagedata o:title=""/>
                      <o:lock v:ext="edit" aspectratio="t"/>
                      <w10:wrap type="none"/>
                      <w10:anchorlock/>
                    </v:rect>
                  </w:pict>
                </mc:Fallback>
              </mc:AlternateContent>
            </w:r>
          </w:p>
        </w:tc>
      </w:tr>
      <w:tr w14:paraId="3198F8E3">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74AEA5A">
            <w:pPr>
              <w:widowControl w:val="0"/>
              <w:spacing w:after="120"/>
              <w:jc w:val="both"/>
              <w:rPr>
                <w:rFonts w:hint="eastAsia" w:ascii="宋体" w:hAnsi="宋体"/>
                <w:kern w:val="2"/>
              </w:rPr>
            </w:pPr>
            <w:r>
              <w:rPr>
                <w:rFonts w:hint="eastAsia" w:ascii="宋体" w:hAnsi="宋体"/>
                <w:kern w:val="2"/>
              </w:rPr>
              <w:t>联合体成员单位二</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00D669F">
            <w:pPr>
              <w:widowControl w:val="0"/>
              <w:spacing w:after="120"/>
              <w:jc w:val="both"/>
              <w:rPr>
                <w:rFonts w:hint="eastAsia" w:ascii="宋体" w:hAnsi="宋体"/>
                <w:kern w:val="2"/>
              </w:rPr>
            </w:pPr>
            <w:r>
              <w:rPr>
                <w:rFonts w:hint="eastAsia" w:ascii="宋体" w:hAnsi="宋体"/>
                <w:kern w:val="2"/>
              </w:rPr>
              <w:t>单位名称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D26B920">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70528" behindDoc="0" locked="0" layoutInCell="0" allowOverlap="1">
                      <wp:simplePos x="0" y="0"/>
                      <wp:positionH relativeFrom="column">
                        <wp:posOffset>0</wp:posOffset>
                      </wp:positionH>
                      <wp:positionV relativeFrom="paragraph">
                        <wp:posOffset>0</wp:posOffset>
                      </wp:positionV>
                      <wp:extent cx="635" cy="0"/>
                      <wp:effectExtent l="9525" t="12065" r="8890" b="6985"/>
                      <wp:wrapNone/>
                      <wp:docPr id="690816367" name="矩形 1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99" o:spid="_x0000_s1026" o:spt="1" style="position:absolute;left:0pt;margin-left:0pt;margin-top:0pt;height:0pt;width:0.05pt;z-index:251670528;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NHPHqI+AgAAcA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936249406" name="矩形 1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48"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300pRECAAAVBAAADgAAAAAAAAABACAA&#10;AAAfAQAAZHJzL2Uyb0RvYy54bWxQSwUGAAAAAAYABgBZAQAAogUAAAAA&#10;">
                      <v:fill on="f" focussize="0,0"/>
                      <v:stroke on="f"/>
                      <v:imagedata o:title=""/>
                      <o:lock v:ext="edit" aspectratio="t"/>
                      <w10:wrap type="none"/>
                      <w10:anchorlock/>
                    </v:rect>
                  </w:pict>
                </mc:Fallback>
              </mc:AlternateContent>
            </w:r>
          </w:p>
        </w:tc>
      </w:tr>
      <w:tr w14:paraId="537A1AA9">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490E465">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596DEEA">
            <w:pPr>
              <w:widowControl w:val="0"/>
              <w:spacing w:after="120"/>
              <w:jc w:val="both"/>
              <w:rPr>
                <w:rFonts w:hint="eastAsia" w:ascii="宋体" w:hAnsi="宋体"/>
                <w:kern w:val="2"/>
              </w:rPr>
            </w:pPr>
            <w:r>
              <w:rPr>
                <w:rFonts w:hint="eastAsia" w:ascii="宋体" w:hAnsi="宋体"/>
                <w:kern w:val="2"/>
              </w:rPr>
              <w:t>统一社会信用代码</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7F2AA40">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71552" behindDoc="0" locked="0" layoutInCell="0" allowOverlap="1">
                      <wp:simplePos x="0" y="0"/>
                      <wp:positionH relativeFrom="column">
                        <wp:posOffset>0</wp:posOffset>
                      </wp:positionH>
                      <wp:positionV relativeFrom="paragraph">
                        <wp:posOffset>0</wp:posOffset>
                      </wp:positionV>
                      <wp:extent cx="635" cy="0"/>
                      <wp:effectExtent l="9525" t="10160" r="8890" b="8890"/>
                      <wp:wrapNone/>
                      <wp:docPr id="928812688" name="矩形 1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98" o:spid="_x0000_s1026" o:spt="1" style="position:absolute;left:0pt;margin-left:0pt;margin-top:0pt;height:0pt;width:0.05pt;z-index:251671552;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cZqKAT0CAABw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301726366" name="矩形 1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47"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Vyi/jhECAAAVBAAADgAAAAAAAAABACAA&#10;AAAfAQAAZHJzL2Uyb0RvYy54bWxQSwUGAAAAAAYABgBZAQAAogUAAAAA&#10;">
                      <v:fill on="f" focussize="0,0"/>
                      <v:stroke on="f"/>
                      <v:imagedata o:title=""/>
                      <o:lock v:ext="edit" aspectratio="t"/>
                      <w10:wrap type="none"/>
                      <w10:anchorlock/>
                    </v:rect>
                  </w:pict>
                </mc:Fallback>
              </mc:AlternateContent>
            </w:r>
          </w:p>
        </w:tc>
      </w:tr>
      <w:tr w14:paraId="1734032F">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E5DB531">
            <w:pPr>
              <w:widowControl w:val="0"/>
              <w:spacing w:after="120"/>
              <w:jc w:val="both"/>
              <w:rPr>
                <w:rFonts w:hint="eastAsia" w:ascii="宋体" w:hAnsi="宋体"/>
                <w:kern w:val="2"/>
              </w:rPr>
            </w:pPr>
            <w:r>
              <w:rPr>
                <w:rFonts w:hint="eastAsia" w:ascii="宋体" w:hAnsi="宋体"/>
                <w:kern w:val="2"/>
              </w:rPr>
              <w:t>联合体成员单位三</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BFCCC94">
            <w:pPr>
              <w:widowControl w:val="0"/>
              <w:spacing w:after="120"/>
              <w:jc w:val="both"/>
              <w:rPr>
                <w:rFonts w:hint="eastAsia" w:ascii="宋体" w:hAnsi="宋体"/>
                <w:kern w:val="2"/>
              </w:rPr>
            </w:pPr>
            <w:r>
              <w:rPr>
                <w:rFonts w:hint="eastAsia" w:ascii="宋体" w:hAnsi="宋体"/>
                <w:kern w:val="2"/>
              </w:rPr>
              <w:t>单位名称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C4110F2">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72576" behindDoc="0" locked="0" layoutInCell="0" allowOverlap="1">
                      <wp:simplePos x="0" y="0"/>
                      <wp:positionH relativeFrom="column">
                        <wp:posOffset>0</wp:posOffset>
                      </wp:positionH>
                      <wp:positionV relativeFrom="paragraph">
                        <wp:posOffset>0</wp:posOffset>
                      </wp:positionV>
                      <wp:extent cx="635" cy="0"/>
                      <wp:effectExtent l="9525" t="8890" r="8890" b="10160"/>
                      <wp:wrapNone/>
                      <wp:docPr id="1640066475" name="矩形 1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97" o:spid="_x0000_s1026" o:spt="1" style="position:absolute;left:0pt;margin-left:0pt;margin-top:0pt;height:0pt;width:0.05pt;z-index:251672576;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3kEaLz0CAABx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980574366" name="矩形 1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46"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Tre2ShECAAAVBAAADgAAAAAAAAABACAA&#10;AAAfAQAAZHJzL2Uyb0RvYy54bWxQSwUGAAAAAAYABgBZAQAAogUAAAAA&#10;">
                      <v:fill on="f" focussize="0,0"/>
                      <v:stroke on="f"/>
                      <v:imagedata o:title=""/>
                      <o:lock v:ext="edit" aspectratio="t"/>
                      <w10:wrap type="none"/>
                      <w10:anchorlock/>
                    </v:rect>
                  </w:pict>
                </mc:Fallback>
              </mc:AlternateContent>
            </w:r>
          </w:p>
        </w:tc>
      </w:tr>
      <w:tr w14:paraId="11FEFC01">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16AF1E0">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ECDE302">
            <w:pPr>
              <w:widowControl w:val="0"/>
              <w:spacing w:after="120"/>
              <w:jc w:val="both"/>
              <w:rPr>
                <w:rFonts w:hint="eastAsia" w:ascii="宋体" w:hAnsi="宋体"/>
                <w:kern w:val="2"/>
              </w:rPr>
            </w:pPr>
            <w:r>
              <w:rPr>
                <w:rFonts w:hint="eastAsia" w:ascii="宋体" w:hAnsi="宋体"/>
                <w:kern w:val="2"/>
              </w:rPr>
              <w:t>统一社会信用代码</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B8AAC40">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73600" behindDoc="0" locked="0" layoutInCell="0" allowOverlap="1">
                      <wp:simplePos x="0" y="0"/>
                      <wp:positionH relativeFrom="column">
                        <wp:posOffset>0</wp:posOffset>
                      </wp:positionH>
                      <wp:positionV relativeFrom="paragraph">
                        <wp:posOffset>0</wp:posOffset>
                      </wp:positionV>
                      <wp:extent cx="635" cy="0"/>
                      <wp:effectExtent l="9525" t="6985" r="8890" b="12065"/>
                      <wp:wrapNone/>
                      <wp:docPr id="24784831" name="矩形 1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96" o:spid="_x0000_s1026" o:spt="1" style="position:absolute;left:0pt;margin-left:0pt;margin-top:0pt;height:0pt;width:0.05pt;z-index:251673600;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4dqOwD0CAABv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8223386" name="矩形 1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45"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&#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5yz5T0AAAAAEBAAAPAAAAAAAAAAEAIAAAACIAAABk&#10;cnMvZG93bnJldi54bWxQSwECFAAUAAAACACHTuJAOtaNRg4CAAATBAAADgAAAAAAAAABACAAAAAf&#10;AQAAZHJzL2Uyb0RvYy54bWxQSwUGAAAAAAYABgBZAQAAnwUAAAAA&#10;">
                      <v:fill on="f" focussize="0,0"/>
                      <v:stroke on="f"/>
                      <v:imagedata o:title=""/>
                      <o:lock v:ext="edit" aspectratio="t"/>
                      <w10:wrap type="none"/>
                      <w10:anchorlock/>
                    </v:rect>
                  </w:pict>
                </mc:Fallback>
              </mc:AlternateContent>
            </w:r>
          </w:p>
        </w:tc>
      </w:tr>
      <w:tr w14:paraId="66DDEA0D">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E166370">
            <w:pPr>
              <w:widowControl w:val="0"/>
              <w:spacing w:after="120"/>
              <w:jc w:val="both"/>
              <w:rPr>
                <w:rFonts w:hint="eastAsia" w:ascii="宋体" w:hAnsi="宋体"/>
                <w:kern w:val="2"/>
              </w:rPr>
            </w:pPr>
            <w:r>
              <w:rPr>
                <w:rFonts w:hint="eastAsia" w:ascii="宋体" w:hAnsi="宋体"/>
                <w:kern w:val="2"/>
              </w:rPr>
              <w:t xml:space="preserve">联合体成员单位四 </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BF1BEEB">
            <w:pPr>
              <w:widowControl w:val="0"/>
              <w:spacing w:after="120"/>
              <w:jc w:val="both"/>
              <w:rPr>
                <w:rFonts w:hint="eastAsia" w:ascii="宋体" w:hAnsi="宋体"/>
                <w:kern w:val="2"/>
              </w:rPr>
            </w:pPr>
            <w:r>
              <w:rPr>
                <w:rFonts w:hint="eastAsia" w:ascii="宋体" w:hAnsi="宋体"/>
                <w:kern w:val="2"/>
              </w:rPr>
              <w:t>单位名称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4360155">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74624" behindDoc="0" locked="0" layoutInCell="0" allowOverlap="1">
                      <wp:simplePos x="0" y="0"/>
                      <wp:positionH relativeFrom="column">
                        <wp:posOffset>0</wp:posOffset>
                      </wp:positionH>
                      <wp:positionV relativeFrom="paragraph">
                        <wp:posOffset>0</wp:posOffset>
                      </wp:positionV>
                      <wp:extent cx="635" cy="0"/>
                      <wp:effectExtent l="9525" t="5080" r="8890" b="13970"/>
                      <wp:wrapNone/>
                      <wp:docPr id="1582206553" name="矩形 1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95" o:spid="_x0000_s1026" o:spt="1" style="position:absolute;left:0pt;margin-left:0pt;margin-top:0pt;height:0pt;width:0.05pt;z-index:251674624;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CJTD0I+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242536766" name="矩形 1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44"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Cx/uGKEAIAABYEAAAOAAAAAAAAAAEAIAAA&#10;AB8BAABkcnMvZTJvRG9jLnhtbFBLBQYAAAAABgAGAFkBAAChBQAAAAA=&#10;">
                      <v:fill on="f" focussize="0,0"/>
                      <v:stroke on="f"/>
                      <v:imagedata o:title=""/>
                      <o:lock v:ext="edit" aspectratio="t"/>
                      <w10:wrap type="none"/>
                      <w10:anchorlock/>
                    </v:rect>
                  </w:pict>
                </mc:Fallback>
              </mc:AlternateContent>
            </w:r>
          </w:p>
        </w:tc>
      </w:tr>
      <w:tr w14:paraId="248AC951">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A68DC32">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D46472">
            <w:pPr>
              <w:widowControl w:val="0"/>
              <w:spacing w:after="120"/>
              <w:jc w:val="both"/>
              <w:rPr>
                <w:rFonts w:hint="eastAsia" w:ascii="宋体" w:hAnsi="宋体"/>
                <w:kern w:val="2"/>
              </w:rPr>
            </w:pPr>
            <w:r>
              <w:rPr>
                <w:rFonts w:hint="eastAsia" w:ascii="宋体" w:hAnsi="宋体"/>
                <w:kern w:val="2"/>
              </w:rPr>
              <w:t>统一社会信用代码</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61E540A">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75648" behindDoc="0" locked="0" layoutInCell="0" allowOverlap="1">
                      <wp:simplePos x="0" y="0"/>
                      <wp:positionH relativeFrom="column">
                        <wp:posOffset>0</wp:posOffset>
                      </wp:positionH>
                      <wp:positionV relativeFrom="paragraph">
                        <wp:posOffset>0</wp:posOffset>
                      </wp:positionV>
                      <wp:extent cx="635" cy="0"/>
                      <wp:effectExtent l="9525" t="13335" r="8890" b="5715"/>
                      <wp:wrapNone/>
                      <wp:docPr id="484530579" name="矩形 1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94" o:spid="_x0000_s1026" o:spt="1" style="position:absolute;left:0pt;margin-left:0pt;margin-top:0pt;height:0pt;width:0.05pt;z-index:251675648;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JiUfK0+AgAAcA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259440522" name="矩形 1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43"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WjFWfhECAAAWBAAADgAAAAAAAAABACAA&#10;AAAfAQAAZHJzL2Uyb0RvYy54bWxQSwUGAAAAAAYABgBZAQAAogUAAAAA&#10;">
                      <v:fill on="f" focussize="0,0"/>
                      <v:stroke on="f"/>
                      <v:imagedata o:title=""/>
                      <o:lock v:ext="edit" aspectratio="t"/>
                      <w10:wrap type="none"/>
                      <w10:anchorlock/>
                    </v:rect>
                  </w:pict>
                </mc:Fallback>
              </mc:AlternateContent>
            </w:r>
          </w:p>
        </w:tc>
      </w:tr>
      <w:tr w14:paraId="216C7F3A">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B59FF6A">
            <w:pPr>
              <w:widowControl w:val="0"/>
              <w:spacing w:after="120"/>
              <w:jc w:val="both"/>
              <w:rPr>
                <w:rFonts w:hint="eastAsia" w:ascii="宋体" w:hAnsi="宋体"/>
                <w:kern w:val="2"/>
              </w:rPr>
            </w:pPr>
            <w:r>
              <w:rPr>
                <w:rFonts w:hint="eastAsia" w:ascii="宋体" w:hAnsi="宋体"/>
                <w:kern w:val="2"/>
              </w:rPr>
              <w:t>联合体成员单位五</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6A8814A">
            <w:pPr>
              <w:widowControl w:val="0"/>
              <w:spacing w:after="120"/>
              <w:jc w:val="both"/>
              <w:rPr>
                <w:rFonts w:hint="eastAsia" w:ascii="宋体" w:hAnsi="宋体"/>
                <w:kern w:val="2"/>
              </w:rPr>
            </w:pPr>
            <w:r>
              <w:rPr>
                <w:rFonts w:hint="eastAsia" w:ascii="宋体" w:hAnsi="宋体"/>
                <w:kern w:val="2"/>
              </w:rPr>
              <w:t>单位名称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974D06B">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76672" behindDoc="0" locked="0" layoutInCell="0" allowOverlap="1">
                      <wp:simplePos x="0" y="0"/>
                      <wp:positionH relativeFrom="column">
                        <wp:posOffset>0</wp:posOffset>
                      </wp:positionH>
                      <wp:positionV relativeFrom="paragraph">
                        <wp:posOffset>0</wp:posOffset>
                      </wp:positionV>
                      <wp:extent cx="635" cy="0"/>
                      <wp:effectExtent l="9525" t="11430" r="8890" b="7620"/>
                      <wp:wrapNone/>
                      <wp:docPr id="1649976867" name="矩形 1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93" o:spid="_x0000_s1026" o:spt="1" style="position:absolute;left:0pt;margin-left:0pt;margin-top:0pt;height:0pt;width:0.05pt;z-index:251676672;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ElJzO4+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240100492" name="矩形 1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42"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cs+U9AAAAABAQAADwAAAAAAAAABACAAAAAiAAAA&#10;ZHJzL2Rvd25yZXYueG1sUEsBAhQAFAAAAAgAh07iQN2ITxwPAgAAFQQAAA4AAAAAAAAAAQAgAAAA&#10;HwEAAGRycy9lMm9Eb2MueG1sUEsFBgAAAAAGAAYAWQEAAKAFAAAAAA==&#10;">
                      <v:fill on="f" focussize="0,0"/>
                      <v:stroke on="f"/>
                      <v:imagedata o:title=""/>
                      <o:lock v:ext="edit" aspectratio="t"/>
                      <w10:wrap type="none"/>
                      <w10:anchorlock/>
                    </v:rect>
                  </w:pict>
                </mc:Fallback>
              </mc:AlternateContent>
            </w:r>
          </w:p>
        </w:tc>
      </w:tr>
      <w:tr w14:paraId="20B1ADE9">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598C31">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640F84">
            <w:pPr>
              <w:widowControl w:val="0"/>
              <w:spacing w:after="120"/>
              <w:jc w:val="both"/>
              <w:rPr>
                <w:rFonts w:hint="eastAsia" w:ascii="宋体" w:hAnsi="宋体"/>
                <w:kern w:val="2"/>
              </w:rPr>
            </w:pPr>
            <w:r>
              <w:rPr>
                <w:rFonts w:hint="eastAsia" w:ascii="宋体" w:hAnsi="宋体"/>
                <w:kern w:val="2"/>
              </w:rPr>
              <w:t>统一社会信用代码</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1B3FB04">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77696" behindDoc="0" locked="0" layoutInCell="0" allowOverlap="1">
                      <wp:simplePos x="0" y="0"/>
                      <wp:positionH relativeFrom="column">
                        <wp:posOffset>0</wp:posOffset>
                      </wp:positionH>
                      <wp:positionV relativeFrom="paragraph">
                        <wp:posOffset>0</wp:posOffset>
                      </wp:positionV>
                      <wp:extent cx="635" cy="0"/>
                      <wp:effectExtent l="9525" t="9525" r="8890" b="9525"/>
                      <wp:wrapNone/>
                      <wp:docPr id="301802601" name="矩形 1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92" o:spid="_x0000_s1026" o:spt="1" style="position:absolute;left:0pt;margin-left:0pt;margin-top:0pt;height:0pt;width:0.05pt;z-index:251677696;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PuYOz8+AgAAcA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905716731" name="矩形 1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41"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D4Q28+EAIAABUEAAAOAAAAAAAAAAEAIAAA&#10;AB8BAABkcnMvZTJvRG9jLnhtbFBLBQYAAAAABgAGAFkBAAChBQAAAAA=&#10;">
                      <v:fill on="f" focussize="0,0"/>
                      <v:stroke on="f"/>
                      <v:imagedata o:title=""/>
                      <o:lock v:ext="edit" aspectratio="t"/>
                      <w10:wrap type="none"/>
                      <w10:anchorlock/>
                    </v:rect>
                  </w:pict>
                </mc:Fallback>
              </mc:AlternateContent>
            </w:r>
          </w:p>
        </w:tc>
      </w:tr>
      <w:tr w14:paraId="4A81019A">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right w:val="single" w:color="000000" w:sz="4" w:space="0"/>
            </w:tcBorders>
            <w:shd w:val="clear" w:color="auto" w:fill="auto"/>
            <w:tcMar>
              <w:left w:w="108" w:type="dxa"/>
              <w:right w:w="108" w:type="dxa"/>
            </w:tcMar>
            <w:vAlign w:val="center"/>
          </w:tcPr>
          <w:p w14:paraId="5B697505">
            <w:pPr>
              <w:widowControl w:val="0"/>
              <w:spacing w:after="120"/>
              <w:jc w:val="both"/>
              <w:rPr>
                <w:rFonts w:hint="eastAsia" w:ascii="宋体" w:hAnsi="宋体"/>
                <w:kern w:val="2"/>
              </w:rPr>
            </w:pPr>
            <w:r>
              <w:rPr>
                <w:rFonts w:hint="eastAsia" w:ascii="宋体" w:hAnsi="宋体"/>
                <w:kern w:val="2"/>
              </w:rPr>
              <w:t>联合体成员单位六</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7BB358D">
            <w:pPr>
              <w:widowControl w:val="0"/>
              <w:spacing w:after="120"/>
              <w:jc w:val="both"/>
              <w:rPr>
                <w:rFonts w:hint="eastAsia" w:ascii="宋体" w:hAnsi="宋体"/>
                <w:kern w:val="2"/>
              </w:rPr>
            </w:pPr>
            <w:r>
              <w:rPr>
                <w:rFonts w:hint="eastAsia" w:ascii="宋体" w:hAnsi="宋体"/>
                <w:kern w:val="2"/>
              </w:rPr>
              <w:t>单位名称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4026246">
            <w:pPr>
              <w:widowControl w:val="0"/>
              <w:spacing w:after="120"/>
              <w:ind w:left="420" w:leftChars="200" w:firstLine="420" w:firstLineChars="200"/>
              <w:jc w:val="both"/>
              <w:rPr>
                <w:rFonts w:hint="eastAsia" w:ascii="宋体" w:hAnsi="宋体"/>
                <w:kern w:val="2"/>
              </w:rPr>
            </w:pPr>
          </w:p>
        </w:tc>
      </w:tr>
      <w:tr w14:paraId="3CC37179">
        <w:tblPrEx>
          <w:tblCellMar>
            <w:top w:w="0" w:type="dxa"/>
            <w:left w:w="0" w:type="dxa"/>
            <w:bottom w:w="0" w:type="dxa"/>
            <w:right w:w="0" w:type="dxa"/>
          </w:tblCellMar>
        </w:tblPrEx>
        <w:trPr>
          <w:jc w:val="center"/>
        </w:trPr>
        <w:tc>
          <w:tcPr>
            <w:tcW w:w="1960" w:type="dxa"/>
            <w:vMerge w:val="continue"/>
            <w:tcBorders>
              <w:left w:val="single" w:color="000000" w:sz="4" w:space="0"/>
              <w:bottom w:val="single" w:color="000000" w:sz="4" w:space="0"/>
              <w:right w:val="single" w:color="000000" w:sz="4" w:space="0"/>
            </w:tcBorders>
            <w:shd w:val="clear" w:color="auto" w:fill="auto"/>
            <w:tcMar>
              <w:left w:w="108" w:type="dxa"/>
              <w:right w:w="108" w:type="dxa"/>
            </w:tcMar>
            <w:vAlign w:val="center"/>
          </w:tcPr>
          <w:p w14:paraId="5227598B">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AA31937">
            <w:pPr>
              <w:widowControl w:val="0"/>
              <w:spacing w:after="120"/>
              <w:jc w:val="both"/>
              <w:rPr>
                <w:rFonts w:hint="eastAsia" w:ascii="宋体" w:hAnsi="宋体"/>
                <w:kern w:val="2"/>
              </w:rPr>
            </w:pPr>
            <w:r>
              <w:rPr>
                <w:rFonts w:hint="eastAsia" w:ascii="宋体" w:hAnsi="宋体"/>
                <w:kern w:val="2"/>
              </w:rPr>
              <w:t>统一社会信用代码</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E0B2626">
            <w:pPr>
              <w:widowControl w:val="0"/>
              <w:spacing w:after="120"/>
              <w:ind w:left="420" w:leftChars="200" w:firstLine="420" w:firstLineChars="200"/>
              <w:jc w:val="both"/>
              <w:rPr>
                <w:rFonts w:hint="eastAsia" w:ascii="宋体" w:hAnsi="宋体"/>
                <w:kern w:val="2"/>
              </w:rPr>
            </w:pPr>
          </w:p>
        </w:tc>
      </w:tr>
      <w:tr w14:paraId="1319B8F4">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right w:val="single" w:color="000000" w:sz="4" w:space="0"/>
            </w:tcBorders>
            <w:shd w:val="clear" w:color="auto" w:fill="auto"/>
            <w:tcMar>
              <w:left w:w="108" w:type="dxa"/>
              <w:right w:w="108" w:type="dxa"/>
            </w:tcMar>
            <w:vAlign w:val="center"/>
          </w:tcPr>
          <w:p w14:paraId="30E4F790">
            <w:pPr>
              <w:widowControl w:val="0"/>
              <w:spacing w:after="120"/>
              <w:jc w:val="both"/>
              <w:rPr>
                <w:rFonts w:hint="eastAsia" w:ascii="宋体" w:hAnsi="宋体"/>
                <w:kern w:val="2"/>
              </w:rPr>
            </w:pPr>
            <w:r>
              <w:rPr>
                <w:rFonts w:hint="eastAsia" w:ascii="宋体" w:hAnsi="宋体"/>
                <w:kern w:val="2"/>
              </w:rPr>
              <w:t>联合体成员单位七</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FA2986">
            <w:pPr>
              <w:widowControl w:val="0"/>
              <w:spacing w:after="120"/>
              <w:jc w:val="both"/>
              <w:rPr>
                <w:rFonts w:hint="eastAsia" w:ascii="宋体" w:hAnsi="宋体"/>
                <w:kern w:val="2"/>
              </w:rPr>
            </w:pPr>
            <w:r>
              <w:rPr>
                <w:rFonts w:hint="eastAsia" w:ascii="宋体" w:hAnsi="宋体"/>
                <w:kern w:val="2"/>
              </w:rPr>
              <w:t>单位名称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A17EE31">
            <w:pPr>
              <w:widowControl w:val="0"/>
              <w:spacing w:after="120"/>
              <w:ind w:left="420" w:leftChars="200" w:firstLine="420" w:firstLineChars="200"/>
              <w:jc w:val="both"/>
              <w:rPr>
                <w:rFonts w:hint="eastAsia" w:ascii="宋体" w:hAnsi="宋体"/>
                <w:kern w:val="2"/>
              </w:rPr>
            </w:pPr>
          </w:p>
        </w:tc>
      </w:tr>
      <w:tr w14:paraId="2C5B7DD4">
        <w:tblPrEx>
          <w:tblCellMar>
            <w:top w:w="0" w:type="dxa"/>
            <w:left w:w="0" w:type="dxa"/>
            <w:bottom w:w="0" w:type="dxa"/>
            <w:right w:w="0" w:type="dxa"/>
          </w:tblCellMar>
        </w:tblPrEx>
        <w:trPr>
          <w:jc w:val="center"/>
        </w:trPr>
        <w:tc>
          <w:tcPr>
            <w:tcW w:w="1960" w:type="dxa"/>
            <w:vMerge w:val="continue"/>
            <w:tcBorders>
              <w:left w:val="single" w:color="000000" w:sz="4" w:space="0"/>
              <w:bottom w:val="single" w:color="000000" w:sz="4" w:space="0"/>
              <w:right w:val="single" w:color="000000" w:sz="4" w:space="0"/>
            </w:tcBorders>
            <w:shd w:val="clear" w:color="auto" w:fill="auto"/>
            <w:tcMar>
              <w:left w:w="108" w:type="dxa"/>
              <w:right w:w="108" w:type="dxa"/>
            </w:tcMar>
            <w:vAlign w:val="center"/>
          </w:tcPr>
          <w:p w14:paraId="5CD91260">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EA2CD63">
            <w:pPr>
              <w:widowControl w:val="0"/>
              <w:spacing w:after="120"/>
              <w:jc w:val="both"/>
              <w:rPr>
                <w:rFonts w:hint="eastAsia" w:ascii="宋体" w:hAnsi="宋体"/>
                <w:kern w:val="2"/>
              </w:rPr>
            </w:pPr>
            <w:r>
              <w:rPr>
                <w:rFonts w:hint="eastAsia" w:ascii="宋体" w:hAnsi="宋体"/>
                <w:kern w:val="2"/>
              </w:rPr>
              <w:t>统一社会信用代码</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6AE00A5">
            <w:pPr>
              <w:widowControl w:val="0"/>
              <w:spacing w:after="120"/>
              <w:ind w:left="420" w:leftChars="200" w:firstLine="420" w:firstLineChars="200"/>
              <w:jc w:val="both"/>
              <w:rPr>
                <w:rFonts w:hint="eastAsia" w:ascii="宋体" w:hAnsi="宋体"/>
                <w:kern w:val="2"/>
              </w:rPr>
            </w:pPr>
          </w:p>
        </w:tc>
      </w:tr>
      <w:tr w14:paraId="3676EDDD">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right w:val="single" w:color="000000" w:sz="4" w:space="0"/>
            </w:tcBorders>
            <w:shd w:val="clear" w:color="auto" w:fill="auto"/>
            <w:tcMar>
              <w:left w:w="108" w:type="dxa"/>
              <w:right w:w="108" w:type="dxa"/>
            </w:tcMar>
            <w:vAlign w:val="center"/>
          </w:tcPr>
          <w:p w14:paraId="4CF6F738">
            <w:pPr>
              <w:widowControl w:val="0"/>
              <w:spacing w:after="120"/>
              <w:jc w:val="both"/>
              <w:rPr>
                <w:rFonts w:hint="eastAsia" w:ascii="宋体" w:hAnsi="宋体"/>
                <w:kern w:val="2"/>
              </w:rPr>
            </w:pPr>
            <w:r>
              <w:rPr>
                <w:rFonts w:hint="eastAsia" w:ascii="宋体" w:hAnsi="宋体"/>
                <w:kern w:val="2"/>
              </w:rPr>
              <w:t>联合体成员单位八</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9770AF1">
            <w:pPr>
              <w:widowControl w:val="0"/>
              <w:spacing w:after="120"/>
              <w:jc w:val="both"/>
              <w:rPr>
                <w:rFonts w:hint="eastAsia" w:ascii="宋体" w:hAnsi="宋体"/>
                <w:kern w:val="2"/>
              </w:rPr>
            </w:pPr>
            <w:r>
              <w:rPr>
                <w:rFonts w:hint="eastAsia" w:ascii="宋体" w:hAnsi="宋体"/>
                <w:kern w:val="2"/>
              </w:rPr>
              <w:t>单位名称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6EB9319">
            <w:pPr>
              <w:widowControl w:val="0"/>
              <w:spacing w:after="120"/>
              <w:ind w:left="420" w:leftChars="200" w:firstLine="420" w:firstLineChars="200"/>
              <w:jc w:val="both"/>
              <w:rPr>
                <w:rFonts w:hint="eastAsia" w:ascii="宋体" w:hAnsi="宋体"/>
                <w:kern w:val="2"/>
              </w:rPr>
            </w:pPr>
          </w:p>
        </w:tc>
      </w:tr>
      <w:tr w14:paraId="4E887271">
        <w:tblPrEx>
          <w:tblCellMar>
            <w:top w:w="0" w:type="dxa"/>
            <w:left w:w="0" w:type="dxa"/>
            <w:bottom w:w="0" w:type="dxa"/>
            <w:right w:w="0" w:type="dxa"/>
          </w:tblCellMar>
        </w:tblPrEx>
        <w:trPr>
          <w:jc w:val="center"/>
        </w:trPr>
        <w:tc>
          <w:tcPr>
            <w:tcW w:w="1960" w:type="dxa"/>
            <w:vMerge w:val="continue"/>
            <w:tcBorders>
              <w:left w:val="single" w:color="000000" w:sz="4" w:space="0"/>
              <w:bottom w:val="single" w:color="000000" w:sz="4" w:space="0"/>
              <w:right w:val="single" w:color="000000" w:sz="4" w:space="0"/>
            </w:tcBorders>
            <w:shd w:val="clear" w:color="auto" w:fill="auto"/>
            <w:tcMar>
              <w:left w:w="108" w:type="dxa"/>
              <w:right w:w="108" w:type="dxa"/>
            </w:tcMar>
            <w:vAlign w:val="center"/>
          </w:tcPr>
          <w:p w14:paraId="0B901194">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0FF0986">
            <w:pPr>
              <w:widowControl w:val="0"/>
              <w:spacing w:after="120"/>
              <w:jc w:val="both"/>
              <w:rPr>
                <w:rFonts w:hint="eastAsia" w:ascii="宋体" w:hAnsi="宋体"/>
                <w:kern w:val="2"/>
              </w:rPr>
            </w:pPr>
            <w:r>
              <w:rPr>
                <w:rFonts w:hint="eastAsia" w:ascii="宋体" w:hAnsi="宋体"/>
                <w:kern w:val="2"/>
              </w:rPr>
              <w:t>统一社会信用代码</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31D1A58">
            <w:pPr>
              <w:widowControl w:val="0"/>
              <w:spacing w:after="120"/>
              <w:ind w:left="420" w:leftChars="200" w:firstLine="420" w:firstLineChars="200"/>
              <w:jc w:val="both"/>
              <w:rPr>
                <w:rFonts w:hint="eastAsia" w:ascii="宋体" w:hAnsi="宋体"/>
                <w:kern w:val="2"/>
              </w:rPr>
            </w:pPr>
          </w:p>
        </w:tc>
      </w:tr>
      <w:tr w14:paraId="34688292">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right w:val="single" w:color="000000" w:sz="4" w:space="0"/>
            </w:tcBorders>
            <w:shd w:val="clear" w:color="auto" w:fill="auto"/>
            <w:tcMar>
              <w:left w:w="108" w:type="dxa"/>
              <w:right w:w="108" w:type="dxa"/>
            </w:tcMar>
            <w:vAlign w:val="center"/>
          </w:tcPr>
          <w:p w14:paraId="639B3609">
            <w:pPr>
              <w:widowControl w:val="0"/>
              <w:spacing w:after="120"/>
              <w:jc w:val="both"/>
              <w:rPr>
                <w:rFonts w:hint="eastAsia" w:ascii="宋体" w:hAnsi="宋体"/>
                <w:kern w:val="2"/>
              </w:rPr>
            </w:pPr>
            <w:r>
              <w:rPr>
                <w:rFonts w:hint="eastAsia" w:ascii="宋体" w:hAnsi="宋体"/>
                <w:kern w:val="2"/>
              </w:rPr>
              <w:t xml:space="preserve">联合体成员单位九 </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474E111">
            <w:pPr>
              <w:widowControl w:val="0"/>
              <w:spacing w:after="120"/>
              <w:jc w:val="both"/>
              <w:rPr>
                <w:rFonts w:hint="eastAsia" w:ascii="宋体" w:hAnsi="宋体"/>
                <w:kern w:val="2"/>
              </w:rPr>
            </w:pPr>
            <w:r>
              <w:rPr>
                <w:rFonts w:hint="eastAsia" w:ascii="宋体" w:hAnsi="宋体"/>
                <w:kern w:val="2"/>
              </w:rPr>
              <w:t>单位名称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2EB354D">
            <w:pPr>
              <w:widowControl w:val="0"/>
              <w:spacing w:after="120"/>
              <w:ind w:left="420" w:leftChars="200" w:firstLine="420" w:firstLineChars="200"/>
              <w:jc w:val="both"/>
              <w:rPr>
                <w:rFonts w:hint="eastAsia" w:ascii="宋体" w:hAnsi="宋体"/>
                <w:kern w:val="2"/>
              </w:rPr>
            </w:pPr>
          </w:p>
        </w:tc>
      </w:tr>
      <w:tr w14:paraId="30F214E1">
        <w:tblPrEx>
          <w:tblCellMar>
            <w:top w:w="0" w:type="dxa"/>
            <w:left w:w="0" w:type="dxa"/>
            <w:bottom w:w="0" w:type="dxa"/>
            <w:right w:w="0" w:type="dxa"/>
          </w:tblCellMar>
        </w:tblPrEx>
        <w:trPr>
          <w:jc w:val="center"/>
        </w:trPr>
        <w:tc>
          <w:tcPr>
            <w:tcW w:w="1960" w:type="dxa"/>
            <w:vMerge w:val="continue"/>
            <w:tcBorders>
              <w:left w:val="single" w:color="000000" w:sz="4" w:space="0"/>
              <w:bottom w:val="single" w:color="000000" w:sz="4" w:space="0"/>
              <w:right w:val="single" w:color="000000" w:sz="4" w:space="0"/>
            </w:tcBorders>
            <w:shd w:val="clear" w:color="auto" w:fill="auto"/>
            <w:tcMar>
              <w:left w:w="108" w:type="dxa"/>
              <w:right w:w="108" w:type="dxa"/>
            </w:tcMar>
            <w:vAlign w:val="center"/>
          </w:tcPr>
          <w:p w14:paraId="2865EC57">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9287C27">
            <w:pPr>
              <w:widowControl w:val="0"/>
              <w:spacing w:after="120"/>
              <w:jc w:val="both"/>
              <w:rPr>
                <w:rFonts w:hint="eastAsia" w:ascii="宋体" w:hAnsi="宋体"/>
                <w:kern w:val="2"/>
              </w:rPr>
            </w:pPr>
            <w:r>
              <w:rPr>
                <w:rFonts w:hint="eastAsia" w:ascii="宋体" w:hAnsi="宋体"/>
                <w:kern w:val="2"/>
              </w:rPr>
              <w:t>统一社会信用代码</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12FC6FF">
            <w:pPr>
              <w:widowControl w:val="0"/>
              <w:spacing w:after="120"/>
              <w:ind w:left="420" w:leftChars="200" w:firstLine="420" w:firstLineChars="200"/>
              <w:jc w:val="both"/>
              <w:rPr>
                <w:rFonts w:hint="eastAsia" w:ascii="宋体" w:hAnsi="宋体"/>
                <w:kern w:val="2"/>
              </w:rPr>
            </w:pPr>
          </w:p>
        </w:tc>
      </w:tr>
      <w:tr w14:paraId="2D63B1B5">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right w:val="single" w:color="000000" w:sz="4" w:space="0"/>
            </w:tcBorders>
            <w:shd w:val="clear" w:color="auto" w:fill="auto"/>
            <w:tcMar>
              <w:left w:w="108" w:type="dxa"/>
              <w:right w:w="108" w:type="dxa"/>
            </w:tcMar>
            <w:vAlign w:val="center"/>
          </w:tcPr>
          <w:p w14:paraId="5217D953">
            <w:pPr>
              <w:widowControl w:val="0"/>
              <w:spacing w:after="120"/>
              <w:jc w:val="both"/>
              <w:rPr>
                <w:rFonts w:hint="eastAsia" w:ascii="宋体" w:hAnsi="宋体"/>
                <w:kern w:val="2"/>
              </w:rPr>
            </w:pPr>
            <w:r>
              <w:rPr>
                <w:rFonts w:hint="eastAsia" w:ascii="宋体" w:hAnsi="宋体"/>
                <w:kern w:val="2"/>
              </w:rPr>
              <w:t>联合体成员单位十</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7F919F8">
            <w:pPr>
              <w:widowControl w:val="0"/>
              <w:spacing w:after="120"/>
              <w:jc w:val="both"/>
              <w:rPr>
                <w:rFonts w:hint="eastAsia" w:ascii="宋体" w:hAnsi="宋体"/>
                <w:kern w:val="2"/>
              </w:rPr>
            </w:pPr>
            <w:r>
              <w:rPr>
                <w:rFonts w:hint="eastAsia" w:ascii="宋体" w:hAnsi="宋体"/>
                <w:kern w:val="2"/>
              </w:rPr>
              <w:t>单位名称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A66309D">
            <w:pPr>
              <w:widowControl w:val="0"/>
              <w:spacing w:after="120"/>
              <w:ind w:left="420" w:leftChars="200" w:firstLine="420" w:firstLineChars="200"/>
              <w:jc w:val="both"/>
              <w:rPr>
                <w:rFonts w:hint="eastAsia" w:ascii="宋体" w:hAnsi="宋体"/>
                <w:kern w:val="2"/>
              </w:rPr>
            </w:pPr>
          </w:p>
        </w:tc>
      </w:tr>
      <w:tr w14:paraId="1E7DFC13">
        <w:tblPrEx>
          <w:tblCellMar>
            <w:top w:w="0" w:type="dxa"/>
            <w:left w:w="0" w:type="dxa"/>
            <w:bottom w:w="0" w:type="dxa"/>
            <w:right w:w="0" w:type="dxa"/>
          </w:tblCellMar>
        </w:tblPrEx>
        <w:trPr>
          <w:jc w:val="center"/>
        </w:trPr>
        <w:tc>
          <w:tcPr>
            <w:tcW w:w="1960" w:type="dxa"/>
            <w:vMerge w:val="continue"/>
            <w:tcBorders>
              <w:left w:val="single" w:color="000000" w:sz="4" w:space="0"/>
              <w:bottom w:val="single" w:color="000000" w:sz="4" w:space="0"/>
              <w:right w:val="single" w:color="000000" w:sz="4" w:space="0"/>
            </w:tcBorders>
            <w:shd w:val="clear" w:color="auto" w:fill="auto"/>
            <w:tcMar>
              <w:left w:w="108" w:type="dxa"/>
              <w:right w:w="108" w:type="dxa"/>
            </w:tcMar>
            <w:vAlign w:val="center"/>
          </w:tcPr>
          <w:p w14:paraId="64A528D8">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F1CDA3C">
            <w:pPr>
              <w:widowControl w:val="0"/>
              <w:spacing w:after="120"/>
              <w:jc w:val="both"/>
              <w:rPr>
                <w:rFonts w:hint="eastAsia" w:ascii="宋体" w:hAnsi="宋体"/>
                <w:kern w:val="2"/>
              </w:rPr>
            </w:pPr>
            <w:r>
              <w:rPr>
                <w:rFonts w:hint="eastAsia" w:ascii="宋体" w:hAnsi="宋体"/>
                <w:kern w:val="2"/>
              </w:rPr>
              <w:t>统一社会信用代码</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0ECFBA1">
            <w:pPr>
              <w:widowControl w:val="0"/>
              <w:spacing w:after="120"/>
              <w:ind w:left="420" w:leftChars="200" w:firstLine="420" w:firstLineChars="200"/>
              <w:jc w:val="both"/>
              <w:rPr>
                <w:rFonts w:hint="eastAsia" w:ascii="宋体" w:hAnsi="宋体"/>
                <w:kern w:val="2"/>
              </w:rPr>
            </w:pPr>
          </w:p>
        </w:tc>
      </w:tr>
      <w:tr w14:paraId="38D5ABF5">
        <w:tblPrEx>
          <w:tblCellMar>
            <w:top w:w="0" w:type="dxa"/>
            <w:left w:w="0" w:type="dxa"/>
            <w:bottom w:w="0" w:type="dxa"/>
            <w:right w:w="0" w:type="dxa"/>
          </w:tblCellMar>
        </w:tblPrEx>
        <w:trPr>
          <w:trHeight w:val="660" w:hRule="atLeast"/>
          <w:jc w:val="center"/>
        </w:trPr>
        <w:tc>
          <w:tcPr>
            <w:tcW w:w="19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23C1B4D">
            <w:pPr>
              <w:widowControl w:val="0"/>
              <w:spacing w:after="120"/>
              <w:jc w:val="both"/>
              <w:rPr>
                <w:rFonts w:hint="eastAsia" w:ascii="宋体" w:hAnsi="宋体"/>
                <w:kern w:val="2"/>
              </w:rPr>
            </w:pPr>
            <w:r>
              <w:rPr>
                <w:rFonts w:hint="eastAsia" w:ascii="宋体" w:hAnsi="宋体"/>
                <w:kern w:val="2"/>
              </w:rPr>
              <w:t>投标人资质（响应本项目的企业资质）</w:t>
            </w:r>
          </w:p>
        </w:tc>
        <w:tc>
          <w:tcPr>
            <w:tcW w:w="7059" w:type="dxa"/>
            <w:gridSpan w:val="3"/>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6F0395E">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78720" behindDoc="0" locked="0" layoutInCell="0" allowOverlap="1">
                      <wp:simplePos x="0" y="0"/>
                      <wp:positionH relativeFrom="column">
                        <wp:posOffset>0</wp:posOffset>
                      </wp:positionH>
                      <wp:positionV relativeFrom="paragraph">
                        <wp:posOffset>0</wp:posOffset>
                      </wp:positionV>
                      <wp:extent cx="635" cy="0"/>
                      <wp:effectExtent l="9525" t="10160" r="8890" b="8890"/>
                      <wp:wrapNone/>
                      <wp:docPr id="1667470697" name="矩形 1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91" o:spid="_x0000_s1026" o:spt="1" style="position:absolute;left:0pt;margin-left:0pt;margin-top:0pt;height:0pt;width:0.05pt;z-index:251678720;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ZTkKnOAAAA/wAAAA8AAAAAAAAAAQAgAAAAIgAAAGRycy9kb3ducmV2Lnht&#10;bFBLAQIUABQAAAAIAIdO4kDu0GC2PAIAAHEEAAAOAAAAAAAAAAEAIAAAAB0BAABkcnMvZTJvRG9j&#10;LnhtbFBLBQYAAAAABgAGAFkBAADLBQ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419951087" name="矩形 1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40"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AYnNfSEAIAABYEAAAOAAAAAAAAAAEAIAAA&#10;AB8BAABkcnMvZTJvRG9jLnhtbFBLBQYAAAAABgAGAFkBAAChBQAAAAA=&#10;">
                      <v:fill on="f" focussize="0,0"/>
                      <v:stroke on="f"/>
                      <v:imagedata o:title=""/>
                      <o:lock v:ext="edit" aspectratio="t"/>
                      <w10:wrap type="none"/>
                      <w10:anchorlock/>
                    </v:rect>
                  </w:pict>
                </mc:Fallback>
              </mc:AlternateContent>
            </w:r>
          </w:p>
        </w:tc>
      </w:tr>
      <w:tr w14:paraId="6AF8A14E">
        <w:tblPrEx>
          <w:tblCellMar>
            <w:top w:w="0" w:type="dxa"/>
            <w:left w:w="0" w:type="dxa"/>
            <w:bottom w:w="0" w:type="dxa"/>
            <w:right w:w="0" w:type="dxa"/>
          </w:tblCellMar>
        </w:tblPrEx>
        <w:trPr>
          <w:trHeight w:val="576" w:hRule="atLeast"/>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832A38D">
            <w:pPr>
              <w:widowControl w:val="0"/>
              <w:spacing w:after="120"/>
              <w:jc w:val="both"/>
              <w:rPr>
                <w:rFonts w:hint="eastAsia" w:ascii="宋体" w:hAnsi="宋体"/>
                <w:kern w:val="2"/>
              </w:rPr>
            </w:pPr>
            <w:r>
              <w:rPr>
                <w:rFonts w:hint="eastAsia" w:ascii="宋体" w:hAnsi="宋体"/>
                <w:kern w:val="2"/>
              </w:rPr>
              <w:t>投标报价</w:t>
            </w:r>
          </w:p>
        </w:tc>
        <w:tc>
          <w:tcPr>
            <w:tcW w:w="94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9B9585A">
            <w:pPr>
              <w:widowControl w:val="0"/>
              <w:spacing w:after="120"/>
              <w:ind w:left="420" w:leftChars="200" w:firstLine="420" w:firstLineChars="200"/>
              <w:jc w:val="both"/>
              <w:rPr>
                <w:rFonts w:hint="eastAsia" w:ascii="宋体" w:hAnsi="宋体"/>
                <w:kern w:val="2"/>
              </w:rPr>
            </w:pPr>
            <w:r>
              <w:rPr>
                <w:rFonts w:hint="eastAsia" w:ascii="宋体" w:hAnsi="宋体"/>
                <w:kern w:val="2"/>
              </w:rPr>
              <w:t> </w:t>
            </w:r>
          </w:p>
        </w:tc>
        <w:tc>
          <w:tcPr>
            <w:tcW w:w="302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67F3F8C">
            <w:pPr>
              <w:widowControl w:val="0"/>
              <w:spacing w:after="120"/>
              <w:ind w:left="420" w:leftChars="200" w:firstLine="420" w:firstLineChars="200"/>
              <w:jc w:val="both"/>
              <w:rPr>
                <w:rFonts w:hint="eastAsia" w:ascii="宋体" w:hAnsi="宋体"/>
                <w:kern w:val="2"/>
              </w:rPr>
            </w:pPr>
            <w:r>
              <w:rPr>
                <w:rFonts w:hint="eastAsia" w:ascii="宋体" w:hAnsi="宋体"/>
                <w:kern w:val="2"/>
              </w:rPr>
              <w:t>金额</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AB5C94F">
            <w:pPr>
              <w:widowControl w:val="0"/>
              <w:spacing w:after="120"/>
              <w:ind w:left="420" w:leftChars="200" w:firstLine="420" w:firstLineChars="200"/>
              <w:jc w:val="both"/>
              <w:rPr>
                <w:rFonts w:hint="eastAsia" w:ascii="宋体" w:hAnsi="宋体"/>
                <w:kern w:val="2"/>
              </w:rPr>
            </w:pPr>
            <w:r>
              <w:rPr>
                <w:rFonts w:hint="eastAsia" w:ascii="宋体" w:hAnsi="宋体"/>
                <w:kern w:val="2"/>
              </w:rPr>
              <w:t>单位</w:t>
            </w:r>
          </w:p>
        </w:tc>
      </w:tr>
      <w:tr w14:paraId="1CDECD07">
        <w:tblPrEx>
          <w:tblCellMar>
            <w:top w:w="0" w:type="dxa"/>
            <w:left w:w="0" w:type="dxa"/>
            <w:bottom w:w="0" w:type="dxa"/>
            <w:right w:w="0" w:type="dxa"/>
          </w:tblCellMar>
        </w:tblPrEx>
        <w:trPr>
          <w:trHeight w:val="576" w:hRule="atLeast"/>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F5123B9">
            <w:pPr>
              <w:widowControl w:val="0"/>
              <w:spacing w:after="120"/>
              <w:jc w:val="both"/>
              <w:rPr>
                <w:rFonts w:hint="eastAsia" w:ascii="宋体" w:hAnsi="宋体"/>
                <w:kern w:val="2"/>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6D449BF">
            <w:pPr>
              <w:widowControl w:val="0"/>
              <w:spacing w:after="120"/>
              <w:jc w:val="both"/>
              <w:rPr>
                <w:rFonts w:hint="eastAsia" w:ascii="宋体" w:hAnsi="宋体"/>
                <w:kern w:val="2"/>
              </w:rPr>
            </w:pPr>
            <w:r>
              <w:rPr>
                <w:rFonts w:hint="eastAsia" w:ascii="宋体" w:hAnsi="宋体"/>
                <w:kern w:val="2"/>
              </w:rPr>
              <w:t>小写</w:t>
            </w:r>
          </w:p>
        </w:tc>
        <w:tc>
          <w:tcPr>
            <w:tcW w:w="302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91E008C">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79744" behindDoc="0" locked="0" layoutInCell="0" allowOverlap="1">
                      <wp:simplePos x="0" y="0"/>
                      <wp:positionH relativeFrom="column">
                        <wp:posOffset>0</wp:posOffset>
                      </wp:positionH>
                      <wp:positionV relativeFrom="paragraph">
                        <wp:posOffset>0</wp:posOffset>
                      </wp:positionV>
                      <wp:extent cx="635" cy="0"/>
                      <wp:effectExtent l="9525" t="12065" r="8890" b="6985"/>
                      <wp:wrapNone/>
                      <wp:docPr id="1451941870" name="矩形 1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90" o:spid="_x0000_s1026" o:spt="1" style="position:absolute;left:0pt;margin-left:0pt;margin-top:0pt;height:0pt;width:0.05pt;z-index:251679744;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7fcztD0CAABx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347255542" name="矩形 1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39"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AOiAZVEAIAABYEAAAOAAAAAAAAAAEAIAAA&#10;AB8BAABkcnMvZTJvRG9jLnhtbFBLBQYAAAAABgAGAFkBAAChBQAAAAA=&#10;">
                      <v:fill on="f" focussize="0,0"/>
                      <v:stroke on="f"/>
                      <v:imagedata o:title=""/>
                      <o:lock v:ext="edit" aspectratio="t"/>
                      <w10:wrap type="none"/>
                      <w10:anchorlock/>
                    </v:rect>
                  </w:pict>
                </mc:Fallback>
              </mc:AlternateConten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F07E4BB">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80768" behindDoc="0" locked="0" layoutInCell="0" allowOverlap="1">
                      <wp:simplePos x="0" y="0"/>
                      <wp:positionH relativeFrom="column">
                        <wp:posOffset>0</wp:posOffset>
                      </wp:positionH>
                      <wp:positionV relativeFrom="paragraph">
                        <wp:posOffset>0</wp:posOffset>
                      </wp:positionV>
                      <wp:extent cx="635" cy="0"/>
                      <wp:effectExtent l="9525" t="12065" r="8890" b="6985"/>
                      <wp:wrapNone/>
                      <wp:docPr id="1157115456" name="矩形 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89" o:spid="_x0000_s1026" o:spt="1" style="position:absolute;left:0pt;margin-left:0pt;margin-top:0pt;height:0pt;width:0.05pt;z-index:251680768;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6fl9zT0CAABx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625824596" name="矩形 1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38"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AVJdKBECAAAVBAAADgAAAAAAAAABACAA&#10;AAAfAQAAZHJzL2Uyb0RvYy54bWxQSwUGAAAAAAYABgBZAQAAogUAAAAA&#10;">
                      <v:fill on="f" focussize="0,0"/>
                      <v:stroke on="f"/>
                      <v:imagedata o:title=""/>
                      <o:lock v:ext="edit" aspectratio="t"/>
                      <w10:wrap type="none"/>
                      <w10:anchorlock/>
                    </v:rect>
                  </w:pict>
                </mc:Fallback>
              </mc:AlternateContent>
            </w:r>
          </w:p>
        </w:tc>
      </w:tr>
      <w:tr w14:paraId="68BFDEC7">
        <w:tblPrEx>
          <w:tblCellMar>
            <w:top w:w="0" w:type="dxa"/>
            <w:left w:w="0" w:type="dxa"/>
            <w:bottom w:w="0" w:type="dxa"/>
            <w:right w:w="0" w:type="dxa"/>
          </w:tblCellMar>
        </w:tblPrEx>
        <w:trPr>
          <w:trHeight w:val="576" w:hRule="atLeast"/>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A6C3905">
            <w:pPr>
              <w:widowControl w:val="0"/>
              <w:spacing w:after="120"/>
              <w:jc w:val="both"/>
              <w:rPr>
                <w:rFonts w:hint="eastAsia" w:ascii="宋体" w:hAnsi="宋体"/>
                <w:kern w:val="2"/>
              </w:rPr>
            </w:pPr>
          </w:p>
        </w:tc>
        <w:tc>
          <w:tcPr>
            <w:tcW w:w="94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4D4467E">
            <w:pPr>
              <w:widowControl w:val="0"/>
              <w:spacing w:after="120"/>
              <w:jc w:val="both"/>
              <w:rPr>
                <w:rFonts w:hint="eastAsia" w:ascii="宋体" w:hAnsi="宋体"/>
                <w:kern w:val="2"/>
              </w:rPr>
            </w:pPr>
            <w:r>
              <w:rPr>
                <w:rFonts w:hint="eastAsia" w:ascii="宋体" w:hAnsi="宋体"/>
                <w:kern w:val="2"/>
              </w:rPr>
              <w:t>大写</w:t>
            </w:r>
          </w:p>
        </w:tc>
        <w:tc>
          <w:tcPr>
            <w:tcW w:w="302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EA102CD">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81792" behindDoc="0" locked="0" layoutInCell="0" allowOverlap="1">
                      <wp:simplePos x="0" y="0"/>
                      <wp:positionH relativeFrom="column">
                        <wp:posOffset>0</wp:posOffset>
                      </wp:positionH>
                      <wp:positionV relativeFrom="paragraph">
                        <wp:posOffset>0</wp:posOffset>
                      </wp:positionV>
                      <wp:extent cx="635" cy="0"/>
                      <wp:effectExtent l="9525" t="12700" r="8890" b="6350"/>
                      <wp:wrapNone/>
                      <wp:docPr id="283069245" name="矩形 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88" o:spid="_x0000_s1026" o:spt="1" style="position:absolute;left:0pt;margin-left:0pt;margin-top:0pt;height:0pt;width:0.05pt;z-index:251681792;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5YduuT0CAABw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561916417" name="矩形 1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37"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At5tgZEAIAABUEAAAOAAAAAAAAAAEAIAAA&#10;AB8BAABkcnMvZTJvRG9jLnhtbFBLBQYAAAAABgAGAFkBAAChBQAAAAA=&#10;">
                      <v:fill on="f" focussize="0,0"/>
                      <v:stroke on="f"/>
                      <v:imagedata o:title=""/>
                      <o:lock v:ext="edit" aspectratio="t"/>
                      <w10:wrap type="none"/>
                      <w10:anchorlock/>
                    </v:rect>
                  </w:pict>
                </mc:Fallback>
              </mc:AlternateConten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1F540B2">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82816" behindDoc="0" locked="0" layoutInCell="0" allowOverlap="1">
                      <wp:simplePos x="0" y="0"/>
                      <wp:positionH relativeFrom="column">
                        <wp:posOffset>0</wp:posOffset>
                      </wp:positionH>
                      <wp:positionV relativeFrom="paragraph">
                        <wp:posOffset>0</wp:posOffset>
                      </wp:positionV>
                      <wp:extent cx="635" cy="0"/>
                      <wp:effectExtent l="9525" t="12700" r="8890" b="6350"/>
                      <wp:wrapNone/>
                      <wp:docPr id="264772411" name="矩形 1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87" o:spid="_x0000_s1026" o:spt="1" style="position:absolute;left:0pt;margin-left:0pt;margin-top:0pt;height:0pt;width:0.05pt;z-index:251682816;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NRw3ak+AgAAcA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310668918" name="矩形 1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36"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CyLyViEAIAABUEAAAOAAAAAAAAAAEAIAAA&#10;AB8BAABkcnMvZTJvRG9jLnhtbFBLBQYAAAAABgAGAFkBAAChBQAAAAA=&#10;">
                      <v:fill on="f" focussize="0,0"/>
                      <v:stroke on="f"/>
                      <v:imagedata o:title=""/>
                      <o:lock v:ext="edit" aspectratio="t"/>
                      <w10:wrap type="none"/>
                      <w10:anchorlock/>
                    </v:rect>
                  </w:pict>
                </mc:Fallback>
              </mc:AlternateContent>
            </w:r>
          </w:p>
        </w:tc>
      </w:tr>
      <w:tr w14:paraId="5D4028C5">
        <w:tblPrEx>
          <w:tblCellMar>
            <w:top w:w="0" w:type="dxa"/>
            <w:left w:w="0" w:type="dxa"/>
            <w:bottom w:w="0" w:type="dxa"/>
            <w:right w:w="0" w:type="dxa"/>
          </w:tblCellMar>
        </w:tblPrEx>
        <w:trPr>
          <w:trHeight w:val="516" w:hRule="atLeast"/>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3D26AB6">
            <w:pPr>
              <w:widowControl w:val="0"/>
              <w:spacing w:after="120"/>
              <w:jc w:val="both"/>
              <w:rPr>
                <w:rFonts w:hint="eastAsia" w:ascii="宋体" w:hAnsi="宋体"/>
                <w:kern w:val="2"/>
              </w:rPr>
            </w:pPr>
            <w:r>
              <w:rPr>
                <w:rFonts w:hint="eastAsia" w:ascii="宋体" w:hAnsi="宋体"/>
                <w:kern w:val="2"/>
              </w:rPr>
              <w:t>项目负责人</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54899A">
            <w:pPr>
              <w:widowControl w:val="0"/>
              <w:spacing w:after="120"/>
              <w:jc w:val="both"/>
              <w:rPr>
                <w:rFonts w:hint="eastAsia" w:ascii="宋体" w:hAnsi="宋体"/>
                <w:kern w:val="2"/>
              </w:rPr>
            </w:pPr>
            <w:r>
              <w:rPr>
                <w:rFonts w:hint="eastAsia" w:ascii="宋体" w:hAnsi="宋体"/>
                <w:kern w:val="2"/>
              </w:rPr>
              <w:t>姓名</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82FCFB4">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83840" behindDoc="0" locked="0" layoutInCell="0" allowOverlap="1">
                      <wp:simplePos x="0" y="0"/>
                      <wp:positionH relativeFrom="column">
                        <wp:posOffset>0</wp:posOffset>
                      </wp:positionH>
                      <wp:positionV relativeFrom="paragraph">
                        <wp:posOffset>0</wp:posOffset>
                      </wp:positionV>
                      <wp:extent cx="635" cy="0"/>
                      <wp:effectExtent l="9525" t="13335" r="8890" b="5715"/>
                      <wp:wrapNone/>
                      <wp:docPr id="425310715" name="矩形 1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86" o:spid="_x0000_s1026" o:spt="1" style="position:absolute;left:0pt;margin-left:0pt;margin-top:0pt;height:0pt;width:0.05pt;z-index:251683840;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A2mDu0+AgAAcA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637714161" name="矩形 1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35"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CcAV++EAIAABYEAAAOAAAAAAAAAAEAIAAA&#10;AB8BAABkcnMvZTJvRG9jLnhtbFBLBQYAAAAABgAGAFkBAAChBQAAAAA=&#10;">
                      <v:fill on="f" focussize="0,0"/>
                      <v:stroke on="f"/>
                      <v:imagedata o:title=""/>
                      <o:lock v:ext="edit" aspectratio="t"/>
                      <w10:wrap type="none"/>
                      <w10:anchorlock/>
                    </v:rect>
                  </w:pict>
                </mc:Fallback>
              </mc:AlternateContent>
            </w:r>
          </w:p>
        </w:tc>
      </w:tr>
      <w:tr w14:paraId="609F0279">
        <w:tblPrEx>
          <w:tblCellMar>
            <w:top w:w="0" w:type="dxa"/>
            <w:left w:w="0" w:type="dxa"/>
            <w:bottom w:w="0" w:type="dxa"/>
            <w:right w:w="0" w:type="dxa"/>
          </w:tblCellMar>
        </w:tblPrEx>
        <w:trPr>
          <w:trHeight w:val="493" w:hRule="atLeast"/>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168FB7E">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384AFCB">
            <w:pPr>
              <w:widowControl w:val="0"/>
              <w:spacing w:after="120"/>
              <w:jc w:val="both"/>
              <w:rPr>
                <w:rFonts w:hint="eastAsia" w:ascii="宋体" w:hAnsi="宋体"/>
                <w:kern w:val="2"/>
              </w:rPr>
            </w:pPr>
            <w:r>
              <w:rPr>
                <w:rFonts w:hint="eastAsia" w:ascii="宋体" w:hAnsi="宋体"/>
                <w:kern w:val="2"/>
              </w:rPr>
              <w:t>资质证书名称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458E03C">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84864" behindDoc="0" locked="0" layoutInCell="0" allowOverlap="1">
                      <wp:simplePos x="0" y="0"/>
                      <wp:positionH relativeFrom="column">
                        <wp:posOffset>0</wp:posOffset>
                      </wp:positionH>
                      <wp:positionV relativeFrom="paragraph">
                        <wp:posOffset>0</wp:posOffset>
                      </wp:positionV>
                      <wp:extent cx="635" cy="0"/>
                      <wp:effectExtent l="9525" t="9525" r="8890" b="9525"/>
                      <wp:wrapNone/>
                      <wp:docPr id="1189938759" name="矩形 1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85" o:spid="_x0000_s1026" o:spt="1" style="position:absolute;left:0pt;margin-left:0pt;margin-top:0pt;height:0pt;width:0.05pt;z-index:251684864;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L3idRs+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140585993" name="矩形 1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34"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GOclxECAAAWBAAADgAAAAAAAAABACAA&#10;AAAfAQAAZHJzL2Uyb0RvYy54bWxQSwUGAAAAAAYABgBZAQAAogUAAAAA&#10;">
                      <v:fill on="f" focussize="0,0"/>
                      <v:stroke on="f"/>
                      <v:imagedata o:title=""/>
                      <o:lock v:ext="edit" aspectratio="t"/>
                      <w10:wrap type="none"/>
                      <w10:anchorlock/>
                    </v:rect>
                  </w:pict>
                </mc:Fallback>
              </mc:AlternateContent>
            </w:r>
          </w:p>
        </w:tc>
      </w:tr>
      <w:tr w14:paraId="77F1A069">
        <w:tblPrEx>
          <w:tblCellMar>
            <w:top w:w="0" w:type="dxa"/>
            <w:left w:w="0" w:type="dxa"/>
            <w:bottom w:w="0" w:type="dxa"/>
            <w:right w:w="0" w:type="dxa"/>
          </w:tblCellMar>
        </w:tblPrEx>
        <w:trPr>
          <w:trHeight w:val="420" w:hRule="atLeast"/>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F2EC5A5">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0611977">
            <w:pPr>
              <w:widowControl w:val="0"/>
              <w:spacing w:after="120"/>
              <w:jc w:val="both"/>
              <w:rPr>
                <w:rFonts w:hint="eastAsia" w:ascii="宋体" w:hAnsi="宋体"/>
                <w:kern w:val="2"/>
              </w:rPr>
            </w:pPr>
            <w:r>
              <w:rPr>
                <w:rFonts w:hint="eastAsia" w:ascii="宋体" w:hAnsi="宋体"/>
                <w:kern w:val="2"/>
              </w:rPr>
              <w:t>资质证书编号</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1AD1DB">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85888" behindDoc="0" locked="0" layoutInCell="0" allowOverlap="1">
                      <wp:simplePos x="0" y="0"/>
                      <wp:positionH relativeFrom="column">
                        <wp:posOffset>0</wp:posOffset>
                      </wp:positionH>
                      <wp:positionV relativeFrom="paragraph">
                        <wp:posOffset>0</wp:posOffset>
                      </wp:positionV>
                      <wp:extent cx="635" cy="0"/>
                      <wp:effectExtent l="9525" t="5080" r="8890" b="13970"/>
                      <wp:wrapNone/>
                      <wp:docPr id="1242193436" name="矩形 1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84" o:spid="_x0000_s1026" o:spt="1" style="position:absolute;left:0pt;margin-left:0pt;margin-top:0pt;height:0pt;width:0.05pt;z-index:251685888;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NazCiU+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098156850" name="矩形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33"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cs+U9AAAAABAQAADwAAAAAAAAABACAAAAAiAAAA&#10;ZHJzL2Rvd25yZXYueG1sUEsBAhQAFAAAAAgAh07iQITY4X4PAgAAFgQAAA4AAAAAAAAAAQAgAAAA&#10;HwEAAGRycy9lMm9Eb2MueG1sUEsFBgAAAAAGAAYAWQEAAKAFAAAAAA==&#10;">
                      <v:fill on="f" focussize="0,0"/>
                      <v:stroke on="f"/>
                      <v:imagedata o:title=""/>
                      <o:lock v:ext="edit" aspectratio="t"/>
                      <w10:wrap type="none"/>
                      <w10:anchorlock/>
                    </v:rect>
                  </w:pict>
                </mc:Fallback>
              </mc:AlternateContent>
            </w:r>
          </w:p>
        </w:tc>
      </w:tr>
      <w:tr w14:paraId="44233258">
        <w:tblPrEx>
          <w:tblCellMar>
            <w:top w:w="0" w:type="dxa"/>
            <w:left w:w="0" w:type="dxa"/>
            <w:bottom w:w="0" w:type="dxa"/>
            <w:right w:w="0" w:type="dxa"/>
          </w:tblCellMar>
        </w:tblPrEx>
        <w:trPr>
          <w:trHeight w:val="409" w:hRule="atLeast"/>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BA3E4E4">
            <w:pPr>
              <w:widowControl w:val="0"/>
              <w:spacing w:after="120"/>
              <w:jc w:val="both"/>
              <w:rPr>
                <w:rFonts w:hint="eastAsia" w:ascii="宋体" w:hAnsi="宋体"/>
                <w:kern w:val="2"/>
              </w:rPr>
            </w:pPr>
            <w:r>
              <w:rPr>
                <w:rFonts w:hint="eastAsia" w:ascii="宋体" w:hAnsi="宋体"/>
                <w:kern w:val="2"/>
              </w:rPr>
              <w:t>工期</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990C556">
            <w:pPr>
              <w:widowControl w:val="0"/>
              <w:spacing w:after="120"/>
              <w:jc w:val="both"/>
              <w:rPr>
                <w:rFonts w:hint="eastAsia" w:ascii="宋体" w:hAnsi="宋体"/>
                <w:kern w:val="2"/>
              </w:rPr>
            </w:pPr>
            <w:r>
              <w:rPr>
                <w:rFonts w:hint="eastAsia" w:ascii="宋体" w:hAnsi="宋体"/>
                <w:kern w:val="2"/>
              </w:rPr>
              <w:t>数值</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1EF4B29">
            <w:pPr>
              <w:widowControl w:val="0"/>
              <w:spacing w:after="120"/>
              <w:ind w:left="420" w:leftChars="200" w:firstLine="420" w:firstLineChars="200"/>
              <w:jc w:val="both"/>
              <w:rPr>
                <w:rFonts w:hint="eastAsia" w:ascii="宋体" w:hAnsi="宋体"/>
                <w:kern w:val="2"/>
              </w:rPr>
            </w:pPr>
            <w:r>
              <w:rPr>
                <w:rFonts w:hint="eastAsia" w:ascii="宋体" w:hAnsi="宋体"/>
                <w:kern w:val="2"/>
              </w:rPr>
              <w:t>单位</w:t>
            </w:r>
          </w:p>
        </w:tc>
      </w:tr>
      <w:tr w14:paraId="34F07919">
        <w:tblPrEx>
          <w:tblCellMar>
            <w:top w:w="0" w:type="dxa"/>
            <w:left w:w="0" w:type="dxa"/>
            <w:bottom w:w="0" w:type="dxa"/>
            <w:right w:w="0" w:type="dxa"/>
          </w:tblCellMar>
        </w:tblPrEx>
        <w:trPr>
          <w:trHeight w:val="409" w:hRule="atLeast"/>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54F3AA1">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B88F21B">
            <w:pPr>
              <w:widowControl w:val="0"/>
              <w:spacing w:after="12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86912" behindDoc="0" locked="0" layoutInCell="0" allowOverlap="1">
                      <wp:simplePos x="0" y="0"/>
                      <wp:positionH relativeFrom="column">
                        <wp:posOffset>0</wp:posOffset>
                      </wp:positionH>
                      <wp:positionV relativeFrom="paragraph">
                        <wp:posOffset>0</wp:posOffset>
                      </wp:positionV>
                      <wp:extent cx="635" cy="0"/>
                      <wp:effectExtent l="9525" t="10795" r="8890" b="8255"/>
                      <wp:wrapNone/>
                      <wp:docPr id="1055537330" name="矩形 1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83" o:spid="_x0000_s1026" o:spt="1" style="position:absolute;left:0pt;margin-left:0pt;margin-top:0pt;height:0pt;width:0.05pt;z-index:251686912;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GTqw8w+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354914250" name="矩形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32"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&#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nLPlPQAAAAAQEAAA8AAAAAAAAAAQAgAAAAIgAAAGRy&#10;cy9kb3ducmV2LnhtbFBLAQIUABQAAAAIAIdO4kDgwj3eDQIAABYEAAAOAAAAAAAAAAEAIAAAAB8B&#10;AABkcnMvZTJvRG9jLnhtbFBLBQYAAAAABgAGAFkBAACeBQAAAAA=&#10;">
                      <v:fill on="f" focussize="0,0"/>
                      <v:stroke on="f"/>
                      <v:imagedata o:title=""/>
                      <o:lock v:ext="edit" aspectratio="t"/>
                      <w10:wrap type="none"/>
                      <w10:anchorlock/>
                    </v:rect>
                  </w:pict>
                </mc:Fallback>
              </mc:AlternateConten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FBCB173">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87936" behindDoc="0" locked="0" layoutInCell="0" allowOverlap="1">
                      <wp:simplePos x="0" y="0"/>
                      <wp:positionH relativeFrom="column">
                        <wp:posOffset>0</wp:posOffset>
                      </wp:positionH>
                      <wp:positionV relativeFrom="paragraph">
                        <wp:posOffset>0</wp:posOffset>
                      </wp:positionV>
                      <wp:extent cx="635" cy="0"/>
                      <wp:effectExtent l="9525" t="10795" r="8890" b="8255"/>
                      <wp:wrapNone/>
                      <wp:docPr id="1048251028" name="矩形 1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82" o:spid="_x0000_s1026" o:spt="1" style="position:absolute;left:0pt;margin-left:0pt;margin-top:0pt;height:0pt;width:0.05pt;z-index:251687936;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M3fsMT0CAABx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495524717" name="矩形 1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31"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B0k2afEAIAABYEAAAOAAAAAAAAAAEAIAAA&#10;AB8BAABkcnMvZTJvRG9jLnhtbFBLBQYAAAAABgAGAFkBAAChBQAAAAA=&#10;">
                      <v:fill on="f" focussize="0,0"/>
                      <v:stroke on="f"/>
                      <v:imagedata o:title=""/>
                      <o:lock v:ext="edit" aspectratio="t"/>
                      <w10:wrap type="none"/>
                      <w10:anchorlock/>
                    </v:rect>
                  </w:pict>
                </mc:Fallback>
              </mc:AlternateContent>
            </w:r>
          </w:p>
        </w:tc>
      </w:tr>
      <w:tr w14:paraId="27D8FF69">
        <w:tblPrEx>
          <w:tblCellMar>
            <w:top w:w="0" w:type="dxa"/>
            <w:left w:w="0" w:type="dxa"/>
            <w:bottom w:w="0" w:type="dxa"/>
            <w:right w:w="0" w:type="dxa"/>
          </w:tblCellMar>
        </w:tblPrEx>
        <w:trPr>
          <w:trHeight w:val="432" w:hRule="atLeast"/>
          <w:jc w:val="center"/>
        </w:trPr>
        <w:tc>
          <w:tcPr>
            <w:tcW w:w="19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862725A">
            <w:pPr>
              <w:widowControl w:val="0"/>
              <w:spacing w:after="120"/>
              <w:jc w:val="both"/>
              <w:rPr>
                <w:rFonts w:hint="eastAsia" w:ascii="宋体" w:hAnsi="宋体"/>
                <w:kern w:val="2"/>
              </w:rPr>
            </w:pPr>
            <w:r>
              <w:rPr>
                <w:rFonts w:hint="eastAsia" w:ascii="宋体" w:hAnsi="宋体"/>
                <w:kern w:val="2"/>
              </w:rPr>
              <w:t>质量标准</w:t>
            </w:r>
          </w:p>
        </w:tc>
        <w:tc>
          <w:tcPr>
            <w:tcW w:w="7059" w:type="dxa"/>
            <w:gridSpan w:val="3"/>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3C99800">
            <w:pPr>
              <w:widowControl w:val="0"/>
              <w:spacing w:after="12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88960" behindDoc="0" locked="0" layoutInCell="0" allowOverlap="1">
                      <wp:simplePos x="0" y="0"/>
                      <wp:positionH relativeFrom="column">
                        <wp:posOffset>0</wp:posOffset>
                      </wp:positionH>
                      <wp:positionV relativeFrom="paragraph">
                        <wp:posOffset>0</wp:posOffset>
                      </wp:positionV>
                      <wp:extent cx="635" cy="0"/>
                      <wp:effectExtent l="9525" t="10160" r="8890" b="8890"/>
                      <wp:wrapNone/>
                      <wp:docPr id="675515495" name="矩形 1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81" o:spid="_x0000_s1026" o:spt="1" style="position:absolute;left:0pt;margin-left:0pt;margin-top:0pt;height:0pt;width:0.05pt;z-index:251688960;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ZTkKnOAAAA/wAAAA8AAAAAAAAAAQAgAAAAIgAAAGRycy9kb3ducmV2Lnht&#10;bFBLAQIUABQAAAAIAIdO4kCdK/eyPAIAAHAEAAAOAAAAAAAAAAEAIAAAAB0BAABkcnMvZTJvRG9j&#10;LnhtbFBLBQYAAAAABgAGAFkBAADLBQ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291984743" name="矩形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30"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cs+U9AAAAABAQAADwAAAAAAAAABACAAAAAiAAAA&#10;ZHJzL2Rvd25yZXYueG1sUEsBAhQAFAAAAAgAh07iQIrzrTAPAgAAFQQAAA4AAAAAAAAAAQAgAAAA&#10;HwEAAGRycy9lMm9Eb2MueG1sUEsFBgAAAAAGAAYAWQEAAKAFAAAAAA==&#10;">
                      <v:fill on="f" focussize="0,0"/>
                      <v:stroke on="f"/>
                      <v:imagedata o:title=""/>
                      <o:lock v:ext="edit" aspectratio="t"/>
                      <w10:wrap type="none"/>
                      <w10:anchorlock/>
                    </v:rect>
                  </w:pict>
                </mc:Fallback>
              </mc:AlternateContent>
            </w:r>
          </w:p>
        </w:tc>
      </w:tr>
      <w:tr w14:paraId="6E8A6B99">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ACB1697">
            <w:pPr>
              <w:widowControl w:val="0"/>
              <w:spacing w:after="120"/>
              <w:jc w:val="both"/>
              <w:rPr>
                <w:rFonts w:hint="eastAsia" w:ascii="宋体" w:hAnsi="宋体"/>
                <w:kern w:val="2"/>
              </w:rPr>
            </w:pPr>
            <w:r>
              <w:rPr>
                <w:rFonts w:hint="eastAsia" w:ascii="宋体" w:hAnsi="宋体"/>
                <w:kern w:val="2"/>
              </w:rPr>
              <w:t>投标人业绩</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C2E8894">
            <w:pPr>
              <w:widowControl w:val="0"/>
              <w:spacing w:after="120"/>
              <w:jc w:val="both"/>
              <w:rPr>
                <w:rFonts w:hint="eastAsia" w:ascii="宋体" w:hAnsi="宋体"/>
                <w:kern w:val="2"/>
              </w:rPr>
            </w:pPr>
            <w:r>
              <w:rPr>
                <w:rFonts w:hint="eastAsia" w:ascii="宋体" w:hAnsi="宋体"/>
                <w:kern w:val="2"/>
              </w:rPr>
              <w:t>资格业绩1</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03A7AEB">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89984" behindDoc="0" locked="0" layoutInCell="0" allowOverlap="1">
                      <wp:simplePos x="0" y="0"/>
                      <wp:positionH relativeFrom="column">
                        <wp:posOffset>0</wp:posOffset>
                      </wp:positionH>
                      <wp:positionV relativeFrom="paragraph">
                        <wp:posOffset>0</wp:posOffset>
                      </wp:positionV>
                      <wp:extent cx="635" cy="0"/>
                      <wp:effectExtent l="9525" t="5080" r="8890" b="13970"/>
                      <wp:wrapNone/>
                      <wp:docPr id="1043793536" name="矩形 1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80" o:spid="_x0000_s1026" o:spt="1" style="position:absolute;left:0pt;margin-left:0pt;margin-top:0pt;height:0pt;width:0.05pt;z-index:251689984;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ZTkKnOAAAA/wAAAA8AAAAAAAAAAQAgAAAAIgAAAGRycy9kb3ducmV2Lnht&#10;bFBLAQIUABQAAAAIAIdO4kCTYoYDPAIAAHEEAAAOAAAAAAAAAAEAIAAAAB0BAABkcnMvZTJvRG9j&#10;LnhtbFBLBQYAAAAABgAGAFkBAADLBQ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94217346" name="矩形 1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29"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CiZssNEAIAABQEAAAOAAAAAAAAAAEAIAAA&#10;AB8BAABkcnMvZTJvRG9jLnhtbFBLBQYAAAAABgAGAFkBAAChBQAAAAA=&#10;">
                      <v:fill on="f" focussize="0,0"/>
                      <v:stroke on="f"/>
                      <v:imagedata o:title=""/>
                      <o:lock v:ext="edit" aspectratio="t"/>
                      <w10:wrap type="none"/>
                      <w10:anchorlock/>
                    </v:rect>
                  </w:pict>
                </mc:Fallback>
              </mc:AlternateContent>
            </w:r>
          </w:p>
        </w:tc>
      </w:tr>
      <w:tr w14:paraId="61E514E4">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F4ED1CE">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DD3A42E">
            <w:pPr>
              <w:widowControl w:val="0"/>
              <w:spacing w:after="120"/>
              <w:jc w:val="both"/>
              <w:rPr>
                <w:rFonts w:hint="eastAsia" w:ascii="宋体" w:hAnsi="宋体"/>
                <w:kern w:val="2"/>
              </w:rPr>
            </w:pPr>
            <w:r>
              <w:rPr>
                <w:rFonts w:hint="eastAsia" w:ascii="宋体" w:hAnsi="宋体"/>
                <w:kern w:val="2"/>
              </w:rPr>
              <w:t>资格业绩2</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B4E321B">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91008" behindDoc="0" locked="0" layoutInCell="0" allowOverlap="1">
                      <wp:simplePos x="0" y="0"/>
                      <wp:positionH relativeFrom="column">
                        <wp:posOffset>0</wp:posOffset>
                      </wp:positionH>
                      <wp:positionV relativeFrom="paragraph">
                        <wp:posOffset>0</wp:posOffset>
                      </wp:positionV>
                      <wp:extent cx="635" cy="0"/>
                      <wp:effectExtent l="9525" t="12700" r="8890" b="6350"/>
                      <wp:wrapNone/>
                      <wp:docPr id="88198002" name="矩形 1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79" o:spid="_x0000_s1026" o:spt="1" style="position:absolute;left:0pt;margin-left:0pt;margin-top:0pt;height:0pt;width:0.05pt;z-index:251691008;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ZTkKnOAAAA/wAAAA8AAAAAAAAAAQAgAAAAIgAAAGRycy9kb3ducmV2Lnht&#10;bFBLAQIUABQAAAAIAIdO4kCwtMaEPAIAAG8EAAAOAAAAAAAAAAEAIAAAAB0BAABkcnMvZTJvRG9j&#10;LnhtbFBLBQYAAAAABgAGAFkBAADLBQ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848058080" name="矩形 1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28"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cs+U9AAAAABAQAADwAAAAAAAAABACAAAAAiAAAA&#10;ZHJzL2Rvd25yZXYueG1sUEsBAhQAFAAAAAgAh07iQAS/ykEPAgAAFQQAAA4AAAAAAAAAAQAgAAAA&#10;HwEAAGRycy9lMm9Eb2MueG1sUEsFBgAAAAAGAAYAWQEAAKAFAAAAAA==&#10;">
                      <v:fill on="f" focussize="0,0"/>
                      <v:stroke on="f"/>
                      <v:imagedata o:title=""/>
                      <o:lock v:ext="edit" aspectratio="t"/>
                      <w10:wrap type="none"/>
                      <w10:anchorlock/>
                    </v:rect>
                  </w:pict>
                </mc:Fallback>
              </mc:AlternateContent>
            </w:r>
          </w:p>
        </w:tc>
      </w:tr>
      <w:tr w14:paraId="5D5CC30D">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C5F5BED">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156588E">
            <w:pPr>
              <w:widowControl w:val="0"/>
              <w:spacing w:after="120"/>
              <w:jc w:val="both"/>
              <w:rPr>
                <w:rFonts w:hint="eastAsia" w:ascii="宋体" w:hAnsi="宋体"/>
                <w:kern w:val="2"/>
              </w:rPr>
            </w:pPr>
            <w:r>
              <w:rPr>
                <w:rFonts w:hint="eastAsia" w:ascii="宋体" w:hAnsi="宋体"/>
                <w:kern w:val="2"/>
              </w:rPr>
              <w:t>资格业绩3</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8902809">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92032" behindDoc="0" locked="0" layoutInCell="0" allowOverlap="1">
                      <wp:simplePos x="0" y="0"/>
                      <wp:positionH relativeFrom="column">
                        <wp:posOffset>0</wp:posOffset>
                      </wp:positionH>
                      <wp:positionV relativeFrom="paragraph">
                        <wp:posOffset>0</wp:posOffset>
                      </wp:positionV>
                      <wp:extent cx="635" cy="0"/>
                      <wp:effectExtent l="9525" t="11430" r="8890" b="7620"/>
                      <wp:wrapNone/>
                      <wp:docPr id="798734160" name="矩形 1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78" o:spid="_x0000_s1026" o:spt="1" style="position:absolute;left:0pt;margin-left:0pt;margin-top:0pt;height:0pt;width:0.05pt;z-index:251692032;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FmpeC8+AgAAcA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802451959" name="矩形 1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27"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DT10YBECAAAWBAAADgAAAAAAAAABACAA&#10;AAAfAQAAZHJzL2Uyb0RvYy54bWxQSwUGAAAAAAYABgBZAQAAogUAAAAA&#10;">
                      <v:fill on="f" focussize="0,0"/>
                      <v:stroke on="f"/>
                      <v:imagedata o:title=""/>
                      <o:lock v:ext="edit" aspectratio="t"/>
                      <w10:wrap type="none"/>
                      <w10:anchorlock/>
                    </v:rect>
                  </w:pict>
                </mc:Fallback>
              </mc:AlternateContent>
            </w:r>
          </w:p>
        </w:tc>
      </w:tr>
      <w:tr w14:paraId="786A81AB">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AB3A523">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8D2FA44">
            <w:pPr>
              <w:widowControl w:val="0"/>
              <w:spacing w:after="120"/>
              <w:jc w:val="both"/>
              <w:rPr>
                <w:rFonts w:hint="eastAsia" w:ascii="宋体" w:hAnsi="宋体"/>
                <w:kern w:val="2"/>
              </w:rPr>
            </w:pPr>
            <w:r>
              <w:rPr>
                <w:rFonts w:hint="eastAsia" w:ascii="宋体" w:hAnsi="宋体"/>
                <w:kern w:val="2"/>
              </w:rPr>
              <w:t>加分业绩1</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0D7F8A5">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93056" behindDoc="0" locked="0" layoutInCell="0" allowOverlap="1">
                      <wp:simplePos x="0" y="0"/>
                      <wp:positionH relativeFrom="column">
                        <wp:posOffset>0</wp:posOffset>
                      </wp:positionH>
                      <wp:positionV relativeFrom="paragraph">
                        <wp:posOffset>0</wp:posOffset>
                      </wp:positionV>
                      <wp:extent cx="635" cy="0"/>
                      <wp:effectExtent l="9525" t="9525" r="8890" b="9525"/>
                      <wp:wrapNone/>
                      <wp:docPr id="84311836" name="矩形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77" o:spid="_x0000_s1026" o:spt="1" style="position:absolute;left:0pt;margin-left:0pt;margin-top:0pt;height:0pt;width:0.05pt;z-index:251693056;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cCOsbj0CAABv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670388074" name="矩形 1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26"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PplrkxECAAAVBAAADgAAAAAAAAABACAA&#10;AAAfAQAAZHJzL2Uyb0RvYy54bWxQSwUGAAAAAAYABgBZAQAAogUAAAAA&#10;">
                      <v:fill on="f" focussize="0,0"/>
                      <v:stroke on="f"/>
                      <v:imagedata o:title=""/>
                      <o:lock v:ext="edit" aspectratio="t"/>
                      <w10:wrap type="none"/>
                      <w10:anchorlock/>
                    </v:rect>
                  </w:pict>
                </mc:Fallback>
              </mc:AlternateContent>
            </w:r>
          </w:p>
        </w:tc>
      </w:tr>
      <w:tr w14:paraId="40CAEAC4">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8FD7203">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E0BA9E5">
            <w:pPr>
              <w:widowControl w:val="0"/>
              <w:spacing w:after="120"/>
              <w:jc w:val="both"/>
              <w:rPr>
                <w:rFonts w:hint="eastAsia" w:ascii="宋体" w:hAnsi="宋体"/>
                <w:kern w:val="2"/>
              </w:rPr>
            </w:pPr>
            <w:r>
              <w:rPr>
                <w:rFonts w:hint="eastAsia" w:ascii="宋体" w:hAnsi="宋体"/>
                <w:kern w:val="2"/>
              </w:rPr>
              <w:t>加分业绩2</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08170A3">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94080" behindDoc="0" locked="0" layoutInCell="0" allowOverlap="1">
                      <wp:simplePos x="0" y="0"/>
                      <wp:positionH relativeFrom="column">
                        <wp:posOffset>0</wp:posOffset>
                      </wp:positionH>
                      <wp:positionV relativeFrom="paragraph">
                        <wp:posOffset>0</wp:posOffset>
                      </wp:positionV>
                      <wp:extent cx="635" cy="0"/>
                      <wp:effectExtent l="9525" t="7620" r="8890" b="11430"/>
                      <wp:wrapNone/>
                      <wp:docPr id="2014516230" name="矩形 1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76" o:spid="_x0000_s1026" o:spt="1" style="position:absolute;left:0pt;margin-left:0pt;margin-top:0pt;height:0pt;width:0.05pt;z-index:251694080;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zgNK2D0CAABx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219723686" name="矩形 1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25"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IT8fPxECAAAWBAAADgAAAAAAAAABACAA&#10;AAAfAQAAZHJzL2Uyb0RvYy54bWxQSwUGAAAAAAYABgBZAQAAogUAAAAA&#10;">
                      <v:fill on="f" focussize="0,0"/>
                      <v:stroke on="f"/>
                      <v:imagedata o:title=""/>
                      <o:lock v:ext="edit" aspectratio="t"/>
                      <w10:wrap type="none"/>
                      <w10:anchorlock/>
                    </v:rect>
                  </w:pict>
                </mc:Fallback>
              </mc:AlternateContent>
            </w:r>
          </w:p>
        </w:tc>
      </w:tr>
      <w:tr w14:paraId="2924AA9E">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39D3AF8">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1EC06CD">
            <w:pPr>
              <w:widowControl w:val="0"/>
              <w:spacing w:after="120"/>
              <w:jc w:val="both"/>
              <w:rPr>
                <w:rFonts w:hint="eastAsia" w:ascii="宋体" w:hAnsi="宋体"/>
                <w:kern w:val="2"/>
              </w:rPr>
            </w:pPr>
            <w:r>
              <w:rPr>
                <w:rFonts w:hint="eastAsia" w:ascii="宋体" w:hAnsi="宋体"/>
                <w:kern w:val="2"/>
              </w:rPr>
              <w:t>加分业绩3</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6CD9D9E">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95104" behindDoc="0" locked="0" layoutInCell="0" allowOverlap="1">
                      <wp:simplePos x="0" y="0"/>
                      <wp:positionH relativeFrom="column">
                        <wp:posOffset>0</wp:posOffset>
                      </wp:positionH>
                      <wp:positionV relativeFrom="paragraph">
                        <wp:posOffset>0</wp:posOffset>
                      </wp:positionV>
                      <wp:extent cx="635" cy="0"/>
                      <wp:effectExtent l="9525" t="6350" r="8890" b="12700"/>
                      <wp:wrapNone/>
                      <wp:docPr id="1805010353" name="矩形 1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75" o:spid="_x0000_s1026" o:spt="1" style="position:absolute;left:0pt;margin-left:0pt;margin-top:0pt;height:0pt;width:0.05pt;z-index:251695104;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I17hgD0CAABx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89894706" name="矩形 1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24"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BUR0NEEAIAABQEAAAOAAAAAAAAAAEAIAAA&#10;AB8BAABkcnMvZTJvRG9jLnhtbFBLBQYAAAAABgAGAFkBAAChBQAAAAA=&#10;">
                      <v:fill on="f" focussize="0,0"/>
                      <v:stroke on="f"/>
                      <v:imagedata o:title=""/>
                      <o:lock v:ext="edit" aspectratio="t"/>
                      <w10:wrap type="none"/>
                      <w10:anchorlock/>
                    </v:rect>
                  </w:pict>
                </mc:Fallback>
              </mc:AlternateContent>
            </w:r>
          </w:p>
        </w:tc>
      </w:tr>
      <w:tr w14:paraId="5D02EBA2">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EB22F4F">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4CDE795">
            <w:pPr>
              <w:widowControl w:val="0"/>
              <w:spacing w:after="120"/>
              <w:jc w:val="both"/>
              <w:rPr>
                <w:rFonts w:hint="eastAsia" w:ascii="宋体" w:hAnsi="宋体"/>
                <w:kern w:val="2"/>
              </w:rPr>
            </w:pPr>
            <w:r>
              <w:rPr>
                <w:rFonts w:hint="eastAsia" w:ascii="宋体" w:hAnsi="宋体"/>
                <w:kern w:val="2"/>
              </w:rPr>
              <w:t>加分业绩4</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A39F899">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96128" behindDoc="0" locked="0" layoutInCell="0" allowOverlap="1">
                      <wp:simplePos x="0" y="0"/>
                      <wp:positionH relativeFrom="column">
                        <wp:posOffset>0</wp:posOffset>
                      </wp:positionH>
                      <wp:positionV relativeFrom="paragraph">
                        <wp:posOffset>0</wp:posOffset>
                      </wp:positionV>
                      <wp:extent cx="635" cy="0"/>
                      <wp:effectExtent l="9525" t="13970" r="8890" b="5080"/>
                      <wp:wrapNone/>
                      <wp:docPr id="976627639" name="矩形 1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74" o:spid="_x0000_s1026" o:spt="1" style="position:absolute;left:0pt;margin-left:0pt;margin-top:0pt;height:0pt;width:0.05pt;z-index:251696128;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U37e6z0CAABw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871734064" name="矩形 1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23"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IeM3QRECAAAVBAAADgAAAAAAAAABACAA&#10;AAAfAQAAZHJzL2Uyb0RvYy54bWxQSwUGAAAAAAYABgBZAQAAogUAAAAA&#10;">
                      <v:fill on="f" focussize="0,0"/>
                      <v:stroke on="f"/>
                      <v:imagedata o:title=""/>
                      <o:lock v:ext="edit" aspectratio="t"/>
                      <w10:wrap type="none"/>
                      <w10:anchorlock/>
                    </v:rect>
                  </w:pict>
                </mc:Fallback>
              </mc:AlternateContent>
            </w:r>
          </w:p>
        </w:tc>
      </w:tr>
      <w:tr w14:paraId="337A4B05">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4168ED3">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07220DA">
            <w:pPr>
              <w:widowControl w:val="0"/>
              <w:spacing w:after="120"/>
              <w:jc w:val="both"/>
              <w:rPr>
                <w:rFonts w:hint="eastAsia" w:ascii="宋体" w:hAnsi="宋体"/>
                <w:kern w:val="2"/>
              </w:rPr>
            </w:pPr>
            <w:r>
              <w:rPr>
                <w:rFonts w:hint="eastAsia" w:ascii="宋体" w:hAnsi="宋体"/>
                <w:kern w:val="2"/>
              </w:rPr>
              <w:t>加分业绩5</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56309C3">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97152" behindDoc="0" locked="0" layoutInCell="0" allowOverlap="1">
                      <wp:simplePos x="0" y="0"/>
                      <wp:positionH relativeFrom="column">
                        <wp:posOffset>0</wp:posOffset>
                      </wp:positionH>
                      <wp:positionV relativeFrom="paragraph">
                        <wp:posOffset>0</wp:posOffset>
                      </wp:positionV>
                      <wp:extent cx="635" cy="0"/>
                      <wp:effectExtent l="9525" t="12065" r="8890" b="6985"/>
                      <wp:wrapNone/>
                      <wp:docPr id="713532567" name="矩形 1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73" o:spid="_x0000_s1026" o:spt="1" style="position:absolute;left:0pt;margin-left:0pt;margin-top:0pt;height:0pt;width:0.05pt;z-index:251697152;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M8jQDw+AgAAcA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543199289" name="矩形 1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22"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wS1mzxECAAAWBAAADgAAAAAAAAABACAA&#10;AAAfAQAAZHJzL2Uyb0RvYy54bWxQSwUGAAAAAAYABgBZAQAAogUAAAAA&#10;">
                      <v:fill on="f" focussize="0,0"/>
                      <v:stroke on="f"/>
                      <v:imagedata o:title=""/>
                      <o:lock v:ext="edit" aspectratio="t"/>
                      <w10:wrap type="none"/>
                      <w10:anchorlock/>
                    </v:rect>
                  </w:pict>
                </mc:Fallback>
              </mc:AlternateContent>
            </w:r>
          </w:p>
        </w:tc>
      </w:tr>
      <w:tr w14:paraId="15AD874A">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59CC133">
            <w:pPr>
              <w:widowControl w:val="0"/>
              <w:spacing w:after="120"/>
              <w:jc w:val="both"/>
              <w:rPr>
                <w:rFonts w:hint="eastAsia" w:ascii="宋体" w:hAnsi="宋体"/>
                <w:kern w:val="2"/>
              </w:rPr>
            </w:pPr>
            <w:r>
              <w:rPr>
                <w:rFonts w:hint="eastAsia" w:ascii="宋体" w:hAnsi="宋体"/>
                <w:kern w:val="2"/>
              </w:rPr>
              <w:t>项目负责人业绩</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9ACBF2F">
            <w:pPr>
              <w:widowControl w:val="0"/>
              <w:spacing w:after="120"/>
              <w:jc w:val="both"/>
              <w:rPr>
                <w:rFonts w:hint="eastAsia" w:ascii="宋体" w:hAnsi="宋体"/>
                <w:kern w:val="2"/>
              </w:rPr>
            </w:pPr>
            <w:r>
              <w:rPr>
                <w:rFonts w:hint="eastAsia" w:ascii="宋体" w:hAnsi="宋体"/>
                <w:kern w:val="2"/>
              </w:rPr>
              <w:t>资格业绩1</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32F3915">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98176" behindDoc="0" locked="0" layoutInCell="0" allowOverlap="1">
                      <wp:simplePos x="0" y="0"/>
                      <wp:positionH relativeFrom="column">
                        <wp:posOffset>0</wp:posOffset>
                      </wp:positionH>
                      <wp:positionV relativeFrom="paragraph">
                        <wp:posOffset>0</wp:posOffset>
                      </wp:positionV>
                      <wp:extent cx="635" cy="0"/>
                      <wp:effectExtent l="9525" t="10795" r="8890" b="8255"/>
                      <wp:wrapNone/>
                      <wp:docPr id="1256640974" name="矩形 1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72" o:spid="_x0000_s1026" o:spt="1" style="position:absolute;left:0pt;margin-left:0pt;margin-top:0pt;height:0pt;width:0.05pt;z-index:251698176;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P+9/qw+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5564574" name="矩形 1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21"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&#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nLPlPQAAAAAQEAAA8AAAAAAAAAAQAgAAAAIgAAAGRy&#10;cy9kb3ducmV2LnhtbFBLAQIUABQAAAAIAIdO4kBzDfLjDQIAABMEAAAOAAAAAAAAAAEAIAAAAB8B&#10;AABkcnMvZTJvRG9jLnhtbFBLBQYAAAAABgAGAFkBAACeBQAAAAA=&#10;">
                      <v:fill on="f" focussize="0,0"/>
                      <v:stroke on="f"/>
                      <v:imagedata o:title=""/>
                      <o:lock v:ext="edit" aspectratio="t"/>
                      <w10:wrap type="none"/>
                      <w10:anchorlock/>
                    </v:rect>
                  </w:pict>
                </mc:Fallback>
              </mc:AlternateContent>
            </w:r>
          </w:p>
        </w:tc>
      </w:tr>
      <w:tr w14:paraId="24E5A12A">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D2BDF40">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7206B06">
            <w:pPr>
              <w:widowControl w:val="0"/>
              <w:spacing w:after="120"/>
              <w:jc w:val="both"/>
              <w:rPr>
                <w:rFonts w:hint="eastAsia" w:ascii="宋体" w:hAnsi="宋体"/>
                <w:kern w:val="2"/>
              </w:rPr>
            </w:pPr>
            <w:r>
              <w:rPr>
                <w:rFonts w:hint="eastAsia" w:ascii="宋体" w:hAnsi="宋体"/>
                <w:kern w:val="2"/>
              </w:rPr>
              <w:t>资格业绩2</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1B697AE">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699200" behindDoc="0" locked="0" layoutInCell="0" allowOverlap="1">
                      <wp:simplePos x="0" y="0"/>
                      <wp:positionH relativeFrom="column">
                        <wp:posOffset>0</wp:posOffset>
                      </wp:positionH>
                      <wp:positionV relativeFrom="paragraph">
                        <wp:posOffset>0</wp:posOffset>
                      </wp:positionV>
                      <wp:extent cx="635" cy="0"/>
                      <wp:effectExtent l="9525" t="8890" r="8890" b="10160"/>
                      <wp:wrapNone/>
                      <wp:docPr id="99899112" name="矩形 1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71" o:spid="_x0000_s1026" o:spt="1" style="position:absolute;left:0pt;margin-left:0pt;margin-top:0pt;height:0pt;width:0.05pt;z-index:251699200;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lOQqc4AAAD/AAAADwAAAAAAAAABACAAAAAiAAAAZHJzL2Rvd25yZXYueG1s&#10;UEsBAhQAFAAAAAgAh07iQERH0207AgAAbwQAAA4AAAAAAAAAAQAgAAAAHQEAAGRycy9lMm9Eb2Mu&#10;eG1sUEsFBgAAAAAGAAYAWQEAAMo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260784514" name="矩形 1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20"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cs+U9AAAAABAQAADwAAAAAAAAABACAAAAAiAAAA&#10;ZHJzL2Rvd25yZXYueG1sUEsBAhQAFAAAAAgAh07iQOG+s5oPAgAAFgQAAA4AAAAAAAAAAQAgAAAA&#10;HwEAAGRycy9lMm9Eb2MueG1sUEsFBgAAAAAGAAYAWQEAAKAFAAAAAA==&#10;">
                      <v:fill on="f" focussize="0,0"/>
                      <v:stroke on="f"/>
                      <v:imagedata o:title=""/>
                      <o:lock v:ext="edit" aspectratio="t"/>
                      <w10:wrap type="none"/>
                      <w10:anchorlock/>
                    </v:rect>
                  </w:pict>
                </mc:Fallback>
              </mc:AlternateContent>
            </w:r>
          </w:p>
        </w:tc>
      </w:tr>
      <w:tr w14:paraId="03753BCE">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8648F84">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4E28AD3">
            <w:pPr>
              <w:widowControl w:val="0"/>
              <w:spacing w:after="120"/>
              <w:jc w:val="both"/>
              <w:rPr>
                <w:rFonts w:hint="eastAsia" w:ascii="宋体" w:hAnsi="宋体"/>
                <w:kern w:val="2"/>
              </w:rPr>
            </w:pPr>
            <w:r>
              <w:rPr>
                <w:rFonts w:hint="eastAsia" w:ascii="宋体" w:hAnsi="宋体"/>
                <w:kern w:val="2"/>
              </w:rPr>
              <w:t>资格业绩3</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1F4B29E">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00224" behindDoc="0" locked="0" layoutInCell="0" allowOverlap="1">
                      <wp:simplePos x="0" y="0"/>
                      <wp:positionH relativeFrom="column">
                        <wp:posOffset>0</wp:posOffset>
                      </wp:positionH>
                      <wp:positionV relativeFrom="paragraph">
                        <wp:posOffset>0</wp:posOffset>
                      </wp:positionV>
                      <wp:extent cx="635" cy="0"/>
                      <wp:effectExtent l="9525" t="6985" r="8890" b="12065"/>
                      <wp:wrapNone/>
                      <wp:docPr id="1130192369" name="矩形 1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70" o:spid="_x0000_s1026" o:spt="1" style="position:absolute;left:0pt;margin-left:0pt;margin-top:0pt;height:0pt;width:0.05pt;z-index:251700224;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tpIyEj0CAABx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2117348198" name="矩形 1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19"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vn216RECAAAWBAAADgAAAAAAAAABACAA&#10;AAAfAQAAZHJzL2Uyb0RvYy54bWxQSwUGAAAAAAYABgBZAQAAogUAAAAA&#10;">
                      <v:fill on="f" focussize="0,0"/>
                      <v:stroke on="f"/>
                      <v:imagedata o:title=""/>
                      <o:lock v:ext="edit" aspectratio="t"/>
                      <w10:wrap type="none"/>
                      <w10:anchorlock/>
                    </v:rect>
                  </w:pict>
                </mc:Fallback>
              </mc:AlternateContent>
            </w:r>
          </w:p>
        </w:tc>
      </w:tr>
      <w:tr w14:paraId="3E87AB87">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3841099">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C7D915A">
            <w:pPr>
              <w:widowControl w:val="0"/>
              <w:spacing w:after="120"/>
              <w:jc w:val="both"/>
              <w:rPr>
                <w:rFonts w:hint="eastAsia" w:ascii="宋体" w:hAnsi="宋体"/>
                <w:kern w:val="2"/>
              </w:rPr>
            </w:pPr>
            <w:r>
              <w:rPr>
                <w:rFonts w:hint="eastAsia" w:ascii="宋体" w:hAnsi="宋体"/>
                <w:kern w:val="2"/>
              </w:rPr>
              <w:t>加分业绩1</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3E0662">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01248" behindDoc="0" locked="0" layoutInCell="0" allowOverlap="1">
                      <wp:simplePos x="0" y="0"/>
                      <wp:positionH relativeFrom="column">
                        <wp:posOffset>0</wp:posOffset>
                      </wp:positionH>
                      <wp:positionV relativeFrom="paragraph">
                        <wp:posOffset>0</wp:posOffset>
                      </wp:positionV>
                      <wp:extent cx="635" cy="0"/>
                      <wp:effectExtent l="9525" t="5715" r="8890" b="13335"/>
                      <wp:wrapNone/>
                      <wp:docPr id="1872980619" name="矩形 1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69" o:spid="_x0000_s1026" o:spt="1" style="position:absolute;left:0pt;margin-left:0pt;margin-top:0pt;height:0pt;width:0.05pt;z-index:251701248;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JCJCXc+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315010115" name="矩形 1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18"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cs+U9AAAAABAQAADwAAAAAAAAABACAAAAAiAAAA&#10;ZHJzL2Rvd25yZXYueG1sUEsBAhQAFAAAAAgAh07iQNmMogQPAgAAFgQAAA4AAAAAAAAAAQAgAAAA&#10;HwEAAGRycy9lMm9Eb2MueG1sUEsFBgAAAAAGAAYAWQEAAKAFAAAAAA==&#10;">
                      <v:fill on="f" focussize="0,0"/>
                      <v:stroke on="f"/>
                      <v:imagedata o:title=""/>
                      <o:lock v:ext="edit" aspectratio="t"/>
                      <w10:wrap type="none"/>
                      <w10:anchorlock/>
                    </v:rect>
                  </w:pict>
                </mc:Fallback>
              </mc:AlternateContent>
            </w:r>
          </w:p>
        </w:tc>
      </w:tr>
      <w:tr w14:paraId="68AF8505">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5CC3048">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5653CFB">
            <w:pPr>
              <w:widowControl w:val="0"/>
              <w:spacing w:after="120"/>
              <w:jc w:val="both"/>
              <w:rPr>
                <w:rFonts w:hint="eastAsia" w:ascii="宋体" w:hAnsi="宋体"/>
                <w:kern w:val="2"/>
              </w:rPr>
            </w:pPr>
            <w:r>
              <w:rPr>
                <w:rFonts w:hint="eastAsia" w:ascii="宋体" w:hAnsi="宋体"/>
                <w:kern w:val="2"/>
              </w:rPr>
              <w:t>加分业绩2</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7E148B9">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02272" behindDoc="0" locked="0" layoutInCell="0" allowOverlap="1">
                      <wp:simplePos x="0" y="0"/>
                      <wp:positionH relativeFrom="column">
                        <wp:posOffset>0</wp:posOffset>
                      </wp:positionH>
                      <wp:positionV relativeFrom="paragraph">
                        <wp:posOffset>0</wp:posOffset>
                      </wp:positionV>
                      <wp:extent cx="635" cy="0"/>
                      <wp:effectExtent l="9525" t="13335" r="8890" b="5715"/>
                      <wp:wrapNone/>
                      <wp:docPr id="926372814" name="矩形 1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68" o:spid="_x0000_s1026" o:spt="1" style="position:absolute;left:0pt;margin-left:0pt;margin-top:0pt;height:0pt;width:0.05pt;z-index:251702272;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HZI+zj0CAABw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854935213" name="矩形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17"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SbVxyBECAAAWBAAADgAAAAAAAAABACAA&#10;AAAfAQAAZHJzL2Uyb0RvYy54bWxQSwUGAAAAAAYABgBZAQAAogUAAAAA&#10;">
                      <v:fill on="f" focussize="0,0"/>
                      <v:stroke on="f"/>
                      <v:imagedata o:title=""/>
                      <o:lock v:ext="edit" aspectratio="t"/>
                      <w10:wrap type="none"/>
                      <w10:anchorlock/>
                    </v:rect>
                  </w:pict>
                </mc:Fallback>
              </mc:AlternateContent>
            </w:r>
          </w:p>
        </w:tc>
      </w:tr>
      <w:tr w14:paraId="288F4687">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08F0A47">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A8A0A20">
            <w:pPr>
              <w:widowControl w:val="0"/>
              <w:spacing w:after="120"/>
              <w:jc w:val="both"/>
              <w:rPr>
                <w:rFonts w:hint="eastAsia" w:ascii="宋体" w:hAnsi="宋体"/>
                <w:kern w:val="2"/>
              </w:rPr>
            </w:pPr>
            <w:r>
              <w:rPr>
                <w:rFonts w:hint="eastAsia" w:ascii="宋体" w:hAnsi="宋体"/>
                <w:kern w:val="2"/>
              </w:rPr>
              <w:t>加分业绩3</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CB360A4">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03296" behindDoc="0" locked="0" layoutInCell="0" allowOverlap="1">
                      <wp:simplePos x="0" y="0"/>
                      <wp:positionH relativeFrom="column">
                        <wp:posOffset>0</wp:posOffset>
                      </wp:positionH>
                      <wp:positionV relativeFrom="paragraph">
                        <wp:posOffset>0</wp:posOffset>
                      </wp:positionV>
                      <wp:extent cx="635" cy="0"/>
                      <wp:effectExtent l="9525" t="11430" r="8890" b="7620"/>
                      <wp:wrapNone/>
                      <wp:docPr id="445309556" name="矩形 1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67" o:spid="_x0000_s1026" o:spt="1" style="position:absolute;left:0pt;margin-left:0pt;margin-top:0pt;height:0pt;width:0.05pt;z-index:251703296;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BM4QI0+AgAAcA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697093600" name="矩形 1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16"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A3EK98EAIAABUEAAAOAAAAAAAAAAEAIAAA&#10;AB8BAABkcnMvZTJvRG9jLnhtbFBLBQYAAAAABgAGAFkBAAChBQAAAAA=&#10;">
                      <v:fill on="f" focussize="0,0"/>
                      <v:stroke on="f"/>
                      <v:imagedata o:title=""/>
                      <o:lock v:ext="edit" aspectratio="t"/>
                      <w10:wrap type="none"/>
                      <w10:anchorlock/>
                    </v:rect>
                  </w:pict>
                </mc:Fallback>
              </mc:AlternateContent>
            </w:r>
          </w:p>
        </w:tc>
      </w:tr>
      <w:tr w14:paraId="6E8B2A1A">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B915F72">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30746F2">
            <w:pPr>
              <w:widowControl w:val="0"/>
              <w:spacing w:after="120"/>
              <w:jc w:val="both"/>
              <w:rPr>
                <w:rFonts w:hint="eastAsia" w:ascii="宋体" w:hAnsi="宋体"/>
                <w:kern w:val="2"/>
              </w:rPr>
            </w:pPr>
            <w:r>
              <w:rPr>
                <w:rFonts w:hint="eastAsia" w:ascii="宋体" w:hAnsi="宋体"/>
                <w:kern w:val="2"/>
              </w:rPr>
              <w:t>加分业绩4</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9398409">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04320" behindDoc="0" locked="0" layoutInCell="0" allowOverlap="1">
                      <wp:simplePos x="0" y="0"/>
                      <wp:positionH relativeFrom="column">
                        <wp:posOffset>0</wp:posOffset>
                      </wp:positionH>
                      <wp:positionV relativeFrom="paragraph">
                        <wp:posOffset>0</wp:posOffset>
                      </wp:positionV>
                      <wp:extent cx="635" cy="0"/>
                      <wp:effectExtent l="9525" t="10160" r="8890" b="8890"/>
                      <wp:wrapNone/>
                      <wp:docPr id="728166550" name="矩形 1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66" o:spid="_x0000_s1026" o:spt="1" style="position:absolute;left:0pt;margin-left:0pt;margin-top:0pt;height:0pt;width:0.05pt;z-index:251704320;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ZTkKnOAAAA/wAAAA8AAAAAAAAAAQAgAAAAIgAAAGRycy9kb3ducmV2Lnht&#10;bFBLAQIUABQAAAAIAIdO4kCj1i2XPAIAAHAEAAAOAAAAAAAAAAEAIAAAAB0BAABkcnMvZTJvRG9j&#10;LnhtbFBLBQYAAAAABgAGAFkBAADLBQ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213825288" name="矩形 1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15"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AgrULcEAIAABYEAAAOAAAAAAAAAAEAIAAA&#10;AB8BAABkcnMvZTJvRG9jLnhtbFBLBQYAAAAABgAGAFkBAAChBQAAAAA=&#10;">
                      <v:fill on="f" focussize="0,0"/>
                      <v:stroke on="f"/>
                      <v:imagedata o:title=""/>
                      <o:lock v:ext="edit" aspectratio="t"/>
                      <w10:wrap type="none"/>
                      <w10:anchorlock/>
                    </v:rect>
                  </w:pict>
                </mc:Fallback>
              </mc:AlternateContent>
            </w:r>
          </w:p>
        </w:tc>
      </w:tr>
      <w:tr w14:paraId="53DCDAF8">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BDB29AB">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1DA79A2">
            <w:pPr>
              <w:widowControl w:val="0"/>
              <w:spacing w:after="120"/>
              <w:jc w:val="both"/>
              <w:rPr>
                <w:rFonts w:hint="eastAsia" w:ascii="宋体" w:hAnsi="宋体"/>
                <w:kern w:val="2"/>
              </w:rPr>
            </w:pPr>
            <w:r>
              <w:rPr>
                <w:rFonts w:hint="eastAsia" w:ascii="宋体" w:hAnsi="宋体"/>
                <w:kern w:val="2"/>
              </w:rPr>
              <w:t>加分业绩5</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5792713">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05344" behindDoc="0" locked="0" layoutInCell="0" allowOverlap="1">
                      <wp:simplePos x="0" y="0"/>
                      <wp:positionH relativeFrom="column">
                        <wp:posOffset>0</wp:posOffset>
                      </wp:positionH>
                      <wp:positionV relativeFrom="paragraph">
                        <wp:posOffset>0</wp:posOffset>
                      </wp:positionV>
                      <wp:extent cx="635" cy="0"/>
                      <wp:effectExtent l="9525" t="8255" r="8890" b="10795"/>
                      <wp:wrapNone/>
                      <wp:docPr id="1458305284" name="矩形 1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65" o:spid="_x0000_s1026" o:spt="1" style="position:absolute;left:0pt;margin-left:0pt;margin-top:0pt;height:0pt;width:0.05pt;z-index:251705344;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EKjA8g+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562145569" name="矩形 1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14"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C1VzTMEAIAABYEAAAOAAAAAAAAAAEAIAAA&#10;AB8BAABkcnMvZTJvRG9jLnhtbFBLBQYAAAAABgAGAFkBAAChBQAAAAA=&#10;">
                      <v:fill on="f" focussize="0,0"/>
                      <v:stroke on="f"/>
                      <v:imagedata o:title=""/>
                      <o:lock v:ext="edit" aspectratio="t"/>
                      <w10:wrap type="none"/>
                      <w10:anchorlock/>
                    </v:rect>
                  </w:pict>
                </mc:Fallback>
              </mc:AlternateContent>
            </w:r>
          </w:p>
        </w:tc>
      </w:tr>
      <w:tr w14:paraId="665DA83C">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C9387B">
            <w:pPr>
              <w:widowControl w:val="0"/>
              <w:spacing w:after="120"/>
              <w:jc w:val="both"/>
              <w:rPr>
                <w:rFonts w:hint="eastAsia" w:ascii="宋体" w:hAnsi="宋体"/>
                <w:kern w:val="2"/>
              </w:rPr>
            </w:pPr>
            <w:r>
              <w:rPr>
                <w:rFonts w:hint="eastAsia" w:ascii="宋体" w:hAnsi="宋体"/>
                <w:kern w:val="2"/>
              </w:rPr>
              <w:t>投标人奖项1</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4889F19">
            <w:pPr>
              <w:widowControl w:val="0"/>
              <w:spacing w:after="120"/>
              <w:jc w:val="both"/>
              <w:rPr>
                <w:rFonts w:hint="eastAsia" w:ascii="宋体" w:hAnsi="宋体"/>
                <w:kern w:val="2"/>
              </w:rPr>
            </w:pPr>
            <w:r>
              <w:rPr>
                <w:rFonts w:hint="eastAsia" w:ascii="宋体" w:hAnsi="宋体"/>
                <w:kern w:val="2"/>
              </w:rPr>
              <w:t>项目名称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4C68CF">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06368" behindDoc="0" locked="0" layoutInCell="0" allowOverlap="1">
                      <wp:simplePos x="0" y="0"/>
                      <wp:positionH relativeFrom="column">
                        <wp:posOffset>0</wp:posOffset>
                      </wp:positionH>
                      <wp:positionV relativeFrom="paragraph">
                        <wp:posOffset>0</wp:posOffset>
                      </wp:positionV>
                      <wp:extent cx="635" cy="0"/>
                      <wp:effectExtent l="9525" t="6350" r="8890" b="12700"/>
                      <wp:wrapNone/>
                      <wp:docPr id="1617048089" name="矩形 1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64" o:spid="_x0000_s1026" o:spt="1" style="position:absolute;left:0pt;margin-left:0pt;margin-top:0pt;height:0pt;width:0.05pt;z-index:251706368;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PqSsp4+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080050195" name="矩形 1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13"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BUcLykEAIAABYEAAAOAAAAAAAAAAEAIAAA&#10;AB8BAABkcnMvZTJvRG9jLnhtbFBLBQYAAAAABgAGAFkBAAChBQAAAAA=&#10;">
                      <v:fill on="f" focussize="0,0"/>
                      <v:stroke on="f"/>
                      <v:imagedata o:title=""/>
                      <o:lock v:ext="edit" aspectratio="t"/>
                      <w10:wrap type="none"/>
                      <w10:anchorlock/>
                    </v:rect>
                  </w:pict>
                </mc:Fallback>
              </mc:AlternateContent>
            </w:r>
          </w:p>
        </w:tc>
      </w:tr>
      <w:tr w14:paraId="214C29C5">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20BFA3D">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08BB3FB">
            <w:pPr>
              <w:widowControl w:val="0"/>
              <w:spacing w:after="120"/>
              <w:jc w:val="both"/>
              <w:rPr>
                <w:rFonts w:hint="eastAsia" w:ascii="宋体" w:hAnsi="宋体"/>
                <w:kern w:val="2"/>
              </w:rPr>
            </w:pPr>
            <w:r>
              <w:rPr>
                <w:rFonts w:hint="eastAsia" w:ascii="宋体" w:hAnsi="宋体"/>
                <w:kern w:val="2"/>
              </w:rPr>
              <w:t>奖项名称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84520A">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07392" behindDoc="0" locked="0" layoutInCell="0" allowOverlap="1">
                      <wp:simplePos x="0" y="0"/>
                      <wp:positionH relativeFrom="column">
                        <wp:posOffset>0</wp:posOffset>
                      </wp:positionH>
                      <wp:positionV relativeFrom="paragraph">
                        <wp:posOffset>0</wp:posOffset>
                      </wp:positionV>
                      <wp:extent cx="635" cy="0"/>
                      <wp:effectExtent l="9525" t="5080" r="8890" b="13970"/>
                      <wp:wrapNone/>
                      <wp:docPr id="2121617408" name="矩形 1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63" o:spid="_x0000_s1026" o:spt="1" style="position:absolute;left:0pt;margin-left:0pt;margin-top:0pt;height:0pt;width:0.05pt;z-index:251707392;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C8j0Y0+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715476077" name="矩形 1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12"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Dra6W9EAIAABYEAAAOAAAAAAAAAAEAIAAA&#10;AB8BAABkcnMvZTJvRG9jLnhtbFBLBQYAAAAABgAGAFkBAAChBQAAAAA=&#10;">
                      <v:fill on="f" focussize="0,0"/>
                      <v:stroke on="f"/>
                      <v:imagedata o:title=""/>
                      <o:lock v:ext="edit" aspectratio="t"/>
                      <w10:wrap type="none"/>
                      <w10:anchorlock/>
                    </v:rect>
                  </w:pict>
                </mc:Fallback>
              </mc:AlternateContent>
            </w:r>
          </w:p>
        </w:tc>
      </w:tr>
      <w:tr w14:paraId="2229B57C">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1EB1FC5">
            <w:pPr>
              <w:widowControl w:val="0"/>
              <w:spacing w:after="120"/>
              <w:jc w:val="both"/>
              <w:rPr>
                <w:rFonts w:hint="eastAsia" w:ascii="宋体" w:hAnsi="宋体"/>
                <w:kern w:val="2"/>
              </w:rPr>
            </w:pPr>
            <w:r>
              <w:rPr>
                <w:rFonts w:hint="eastAsia" w:ascii="宋体" w:hAnsi="宋体"/>
                <w:kern w:val="2"/>
              </w:rPr>
              <w:t xml:space="preserve">投标人奖项2 </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42E7AB2">
            <w:pPr>
              <w:widowControl w:val="0"/>
              <w:spacing w:after="120"/>
              <w:jc w:val="both"/>
              <w:rPr>
                <w:rFonts w:hint="eastAsia" w:ascii="宋体" w:hAnsi="宋体"/>
                <w:kern w:val="2"/>
              </w:rPr>
            </w:pPr>
            <w:r>
              <w:rPr>
                <w:rFonts w:hint="eastAsia" w:ascii="宋体" w:hAnsi="宋体"/>
                <w:kern w:val="2"/>
              </w:rPr>
              <w:t>项目名称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625C5FF">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08416" behindDoc="0" locked="0" layoutInCell="0" allowOverlap="1">
                      <wp:simplePos x="0" y="0"/>
                      <wp:positionH relativeFrom="column">
                        <wp:posOffset>0</wp:posOffset>
                      </wp:positionH>
                      <wp:positionV relativeFrom="paragraph">
                        <wp:posOffset>0</wp:posOffset>
                      </wp:positionV>
                      <wp:extent cx="635" cy="0"/>
                      <wp:effectExtent l="9525" t="12700" r="8890" b="6350"/>
                      <wp:wrapNone/>
                      <wp:docPr id="1584295935" name="矩形 1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62" o:spid="_x0000_s1026" o:spt="1" style="position:absolute;left:0pt;margin-left:0pt;margin-top:0pt;height:0pt;width:0.05pt;z-index:251708416;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ZTkKnOAAAA/wAAAA8AAAAAAAAAAQAgAAAAIgAAAGRycy9kb3ducmV2Lnht&#10;bFBLAQIUABQAAAAIAIdO4kC6/L/aPAIAAHEEAAAOAAAAAAAAAAEAIAAAAB0BAABkcnMvZTJvRG9j&#10;LnhtbFBLBQYAAAAABgAGAFkBAADLBQ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350654437" name="矩形 1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11"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cs+U9AAAAABAQAADwAAAAAAAAABACAAAAAiAAAA&#10;ZHJzL2Rvd25yZXYueG1sUEsBAhQAFAAAAAgAh07iQBzqYxgPAgAAFgQAAA4AAAAAAAAAAQAgAAAA&#10;HwEAAGRycy9lMm9Eb2MueG1sUEsFBgAAAAAGAAYAWQEAAKAFAAAAAA==&#10;">
                      <v:fill on="f" focussize="0,0"/>
                      <v:stroke on="f"/>
                      <v:imagedata o:title=""/>
                      <o:lock v:ext="edit" aspectratio="t"/>
                      <w10:wrap type="none"/>
                      <w10:anchorlock/>
                    </v:rect>
                  </w:pict>
                </mc:Fallback>
              </mc:AlternateContent>
            </w:r>
          </w:p>
        </w:tc>
      </w:tr>
      <w:tr w14:paraId="10E2793B">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524149D">
            <w:pPr>
              <w:widowControl w:val="0"/>
              <w:spacing w:after="120"/>
              <w:ind w:left="420" w:leftChars="200" w:firstLine="420" w:firstLineChars="20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4379836">
            <w:pPr>
              <w:widowControl w:val="0"/>
              <w:spacing w:after="120"/>
              <w:jc w:val="both"/>
              <w:rPr>
                <w:rFonts w:hint="eastAsia" w:ascii="宋体" w:hAnsi="宋体"/>
                <w:kern w:val="2"/>
              </w:rPr>
            </w:pPr>
            <w:r>
              <w:rPr>
                <w:rFonts w:hint="eastAsia" w:ascii="宋体" w:hAnsi="宋体"/>
                <w:kern w:val="2"/>
              </w:rPr>
              <w:t>奖项名称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3D72CE8">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09440" behindDoc="0" locked="0" layoutInCell="0" allowOverlap="1">
                      <wp:simplePos x="0" y="0"/>
                      <wp:positionH relativeFrom="column">
                        <wp:posOffset>0</wp:posOffset>
                      </wp:positionH>
                      <wp:positionV relativeFrom="paragraph">
                        <wp:posOffset>0</wp:posOffset>
                      </wp:positionV>
                      <wp:extent cx="635" cy="0"/>
                      <wp:effectExtent l="9525" t="11430" r="8890" b="7620"/>
                      <wp:wrapNone/>
                      <wp:docPr id="119365583" name="矩形 1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61" o:spid="_x0000_s1026" o:spt="1" style="position:absolute;left:0pt;margin-left:0pt;margin-top:0pt;height:0pt;width:0.05pt;z-index:251709440;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ZTkKnOAAAA/wAAAA8AAAAAAAAAAQAgAAAAIgAAAGRycy9kb3ducmV2Lnht&#10;bFBLAQIUABQAAAAIAIdO4kDKfTtFPAIAAHAEAAAOAAAAAAAAAAEAIAAAAB0BAABkcnMvZTJvRG9j&#10;LnhtbFBLBQYAAAAABgAGAFkBAADLBQ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304828583" name="矩形 1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10"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cs+U9AAAAABAQAADwAAAAAAAAABACAAAAAiAAAA&#10;ZHJzL2Rvd25yZXYueG1sUEsBAhQAFAAAAAgAh07iQD77yd4PAgAAFQQAAA4AAAAAAAAAAQAgAAAA&#10;HwEAAGRycy9lMm9Eb2MueG1sUEsFBgAAAAAGAAYAWQEAAKAFAAAAAA==&#10;">
                      <v:fill on="f" focussize="0,0"/>
                      <v:stroke on="f"/>
                      <v:imagedata o:title=""/>
                      <o:lock v:ext="edit" aspectratio="t"/>
                      <w10:wrap type="none"/>
                      <w10:anchorlock/>
                    </v:rect>
                  </w:pict>
                </mc:Fallback>
              </mc:AlternateContent>
            </w:r>
          </w:p>
        </w:tc>
      </w:tr>
      <w:tr w14:paraId="72E54804">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B5181B5">
            <w:pPr>
              <w:widowControl w:val="0"/>
              <w:spacing w:after="120"/>
              <w:jc w:val="both"/>
              <w:rPr>
                <w:rFonts w:hint="eastAsia" w:ascii="宋体" w:hAnsi="宋体"/>
                <w:kern w:val="2"/>
              </w:rPr>
            </w:pPr>
            <w:r>
              <w:rPr>
                <w:rFonts w:hint="eastAsia" w:ascii="宋体" w:hAnsi="宋体"/>
                <w:kern w:val="2"/>
              </w:rPr>
              <w:t>投标人奖项3</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0E9DC36">
            <w:pPr>
              <w:widowControl w:val="0"/>
              <w:spacing w:after="120"/>
              <w:jc w:val="both"/>
              <w:rPr>
                <w:rFonts w:hint="eastAsia" w:ascii="宋体" w:hAnsi="宋体"/>
                <w:kern w:val="2"/>
              </w:rPr>
            </w:pPr>
            <w:r>
              <w:rPr>
                <w:rFonts w:hint="eastAsia" w:ascii="宋体" w:hAnsi="宋体"/>
                <w:kern w:val="2"/>
              </w:rPr>
              <w:t>项目名称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6B1ED32">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10464" behindDoc="0" locked="0" layoutInCell="0" allowOverlap="1">
                      <wp:simplePos x="0" y="0"/>
                      <wp:positionH relativeFrom="column">
                        <wp:posOffset>0</wp:posOffset>
                      </wp:positionH>
                      <wp:positionV relativeFrom="paragraph">
                        <wp:posOffset>0</wp:posOffset>
                      </wp:positionV>
                      <wp:extent cx="635" cy="0"/>
                      <wp:effectExtent l="9525" t="9525" r="8890" b="9525"/>
                      <wp:wrapNone/>
                      <wp:docPr id="567203085" name="矩形 1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60" o:spid="_x0000_s1026" o:spt="1" style="position:absolute;left:0pt;margin-left:0pt;margin-top:0pt;height:0pt;width:0.05pt;z-index:251710464;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ZRlJSD0CAABw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030783772" name="矩形 1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09"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rKlbdhECAAAWBAAADgAAAAAAAAABACAA&#10;AAAfAQAAZHJzL2Uyb0RvYy54bWxQSwUGAAAAAAYABgBZAQAAogUAAAAA&#10;">
                      <v:fill on="f" focussize="0,0"/>
                      <v:stroke on="f"/>
                      <v:imagedata o:title=""/>
                      <o:lock v:ext="edit" aspectratio="t"/>
                      <w10:wrap type="none"/>
                      <w10:anchorlock/>
                    </v:rect>
                  </w:pict>
                </mc:Fallback>
              </mc:AlternateContent>
            </w:r>
          </w:p>
        </w:tc>
      </w:tr>
      <w:tr w14:paraId="3B573291">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108ABC6">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4B2C18B">
            <w:pPr>
              <w:widowControl w:val="0"/>
              <w:spacing w:after="120"/>
              <w:jc w:val="both"/>
              <w:rPr>
                <w:rFonts w:hint="eastAsia" w:ascii="宋体" w:hAnsi="宋体"/>
                <w:kern w:val="2"/>
              </w:rPr>
            </w:pPr>
            <w:r>
              <w:rPr>
                <w:rFonts w:hint="eastAsia" w:ascii="宋体" w:hAnsi="宋体"/>
                <w:kern w:val="2"/>
              </w:rPr>
              <w:t>奖项名称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8B7B993">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11488" behindDoc="0" locked="0" layoutInCell="0" allowOverlap="1">
                      <wp:simplePos x="0" y="0"/>
                      <wp:positionH relativeFrom="column">
                        <wp:posOffset>0</wp:posOffset>
                      </wp:positionH>
                      <wp:positionV relativeFrom="paragraph">
                        <wp:posOffset>0</wp:posOffset>
                      </wp:positionV>
                      <wp:extent cx="635" cy="0"/>
                      <wp:effectExtent l="9525" t="7620" r="8890" b="11430"/>
                      <wp:wrapNone/>
                      <wp:docPr id="1805582374" name="矩形 1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59" o:spid="_x0000_s1026" o:spt="1" style="position:absolute;left:0pt;margin-left:0pt;margin-top:0pt;height:0pt;width:0.05pt;z-index:251711488;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NQj9Os+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640348988" name="矩形 1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08"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nW9YWBECAAAWBAAADgAAAAAAAAABACAA&#10;AAAfAQAAZHJzL2Uyb0RvYy54bWxQSwUGAAAAAAYABgBZAQAAogUAAAAA&#10;">
                      <v:fill on="f" focussize="0,0"/>
                      <v:stroke on="f"/>
                      <v:imagedata o:title=""/>
                      <o:lock v:ext="edit" aspectratio="t"/>
                      <w10:wrap type="none"/>
                      <w10:anchorlock/>
                    </v:rect>
                  </w:pict>
                </mc:Fallback>
              </mc:AlternateContent>
            </w:r>
          </w:p>
        </w:tc>
      </w:tr>
      <w:tr w14:paraId="1FEABB00">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B3BA963">
            <w:pPr>
              <w:widowControl w:val="0"/>
              <w:spacing w:after="120"/>
              <w:jc w:val="both"/>
              <w:rPr>
                <w:rFonts w:hint="eastAsia" w:ascii="宋体" w:hAnsi="宋体"/>
                <w:kern w:val="2"/>
              </w:rPr>
            </w:pPr>
            <w:r>
              <w:rPr>
                <w:rFonts w:hint="eastAsia" w:ascii="宋体" w:hAnsi="宋体"/>
                <w:kern w:val="2"/>
              </w:rPr>
              <w:t>投标人奖项4</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DE0418">
            <w:pPr>
              <w:widowControl w:val="0"/>
              <w:spacing w:after="120"/>
              <w:jc w:val="both"/>
              <w:rPr>
                <w:rFonts w:hint="eastAsia" w:ascii="宋体" w:hAnsi="宋体"/>
                <w:kern w:val="2"/>
              </w:rPr>
            </w:pPr>
            <w:r>
              <w:rPr>
                <w:rFonts w:hint="eastAsia" w:ascii="宋体" w:hAnsi="宋体"/>
                <w:kern w:val="2"/>
              </w:rPr>
              <w:t>项目名称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24FF15A">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12512" behindDoc="0" locked="0" layoutInCell="0" allowOverlap="1">
                      <wp:simplePos x="0" y="0"/>
                      <wp:positionH relativeFrom="column">
                        <wp:posOffset>0</wp:posOffset>
                      </wp:positionH>
                      <wp:positionV relativeFrom="paragraph">
                        <wp:posOffset>0</wp:posOffset>
                      </wp:positionV>
                      <wp:extent cx="635" cy="0"/>
                      <wp:effectExtent l="9525" t="6350" r="8890" b="12700"/>
                      <wp:wrapNone/>
                      <wp:docPr id="1978071541" name="矩形 1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58" o:spid="_x0000_s1026" o:spt="1" style="position:absolute;left:0pt;margin-left:0pt;margin-top:0pt;height:0pt;width:0.05pt;z-index:251712512;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EwNz70+AgAAcQ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450614782" name="矩形 1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07"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Skf5NRECAAAVBAAADgAAAAAAAAABACAA&#10;AAAfAQAAZHJzL2Uyb0RvYy54bWxQSwUGAAAAAAYABgBZAQAAogUAAAAA&#10;">
                      <v:fill on="f" focussize="0,0"/>
                      <v:stroke on="f"/>
                      <v:imagedata o:title=""/>
                      <o:lock v:ext="edit" aspectratio="t"/>
                      <w10:wrap type="none"/>
                      <w10:anchorlock/>
                    </v:rect>
                  </w:pict>
                </mc:Fallback>
              </mc:AlternateContent>
            </w:r>
          </w:p>
        </w:tc>
      </w:tr>
      <w:tr w14:paraId="3C5D0DEB">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B14B669">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4A69198">
            <w:pPr>
              <w:widowControl w:val="0"/>
              <w:spacing w:after="120"/>
              <w:jc w:val="both"/>
              <w:rPr>
                <w:rFonts w:hint="eastAsia" w:ascii="宋体" w:hAnsi="宋体"/>
                <w:kern w:val="2"/>
              </w:rPr>
            </w:pPr>
            <w:r>
              <w:rPr>
                <w:rFonts w:hint="eastAsia" w:ascii="宋体" w:hAnsi="宋体"/>
                <w:kern w:val="2"/>
              </w:rPr>
              <w:t>奖项名称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52C3794">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13536" behindDoc="0" locked="0" layoutInCell="0" allowOverlap="1">
                      <wp:simplePos x="0" y="0"/>
                      <wp:positionH relativeFrom="column">
                        <wp:posOffset>0</wp:posOffset>
                      </wp:positionH>
                      <wp:positionV relativeFrom="paragraph">
                        <wp:posOffset>0</wp:posOffset>
                      </wp:positionV>
                      <wp:extent cx="635" cy="0"/>
                      <wp:effectExtent l="9525" t="13970" r="8890" b="5080"/>
                      <wp:wrapNone/>
                      <wp:docPr id="451838892" name="矩形 1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57" o:spid="_x0000_s1026" o:spt="1" style="position:absolute;left:0pt;margin-left:0pt;margin-top:0pt;height:0pt;width:0.05pt;z-index:251713536;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PtqX9U+AgAAcA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081638953" name="矩形 1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06"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9cVssBECAAAWBAAADgAAAAAAAAABACAA&#10;AAAfAQAAZHJzL2Uyb0RvYy54bWxQSwUGAAAAAAYABgBZAQAAogUAAAAA&#10;">
                      <v:fill on="f" focussize="0,0"/>
                      <v:stroke on="f"/>
                      <v:imagedata o:title=""/>
                      <o:lock v:ext="edit" aspectratio="t"/>
                      <w10:wrap type="none"/>
                      <w10:anchorlock/>
                    </v:rect>
                  </w:pict>
                </mc:Fallback>
              </mc:AlternateContent>
            </w:r>
          </w:p>
        </w:tc>
      </w:tr>
      <w:tr w14:paraId="6CA7755D">
        <w:tblPrEx>
          <w:tblCellMar>
            <w:top w:w="0" w:type="dxa"/>
            <w:left w:w="0" w:type="dxa"/>
            <w:bottom w:w="0" w:type="dxa"/>
            <w:right w:w="0" w:type="dxa"/>
          </w:tblCellMar>
        </w:tblPrEx>
        <w:trPr>
          <w:jc w:val="center"/>
        </w:trPr>
        <w:tc>
          <w:tcPr>
            <w:tcW w:w="1960" w:type="dxa"/>
            <w:vMerge w:val="restart"/>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8EBD29A">
            <w:pPr>
              <w:widowControl w:val="0"/>
              <w:spacing w:after="120"/>
              <w:jc w:val="both"/>
              <w:rPr>
                <w:rFonts w:hint="eastAsia" w:ascii="宋体" w:hAnsi="宋体"/>
                <w:kern w:val="2"/>
              </w:rPr>
            </w:pPr>
            <w:r>
              <w:rPr>
                <w:rFonts w:hint="eastAsia" w:ascii="宋体" w:hAnsi="宋体"/>
                <w:kern w:val="2"/>
              </w:rPr>
              <w:t>投标人奖项5</w:t>
            </w: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9FB3CCD">
            <w:pPr>
              <w:widowControl w:val="0"/>
              <w:spacing w:after="120"/>
              <w:jc w:val="both"/>
              <w:rPr>
                <w:rFonts w:hint="eastAsia" w:ascii="宋体" w:hAnsi="宋体"/>
                <w:kern w:val="2"/>
              </w:rPr>
            </w:pPr>
            <w:r>
              <w:rPr>
                <w:rFonts w:hint="eastAsia" w:ascii="宋体" w:hAnsi="宋体"/>
                <w:kern w:val="2"/>
              </w:rPr>
              <w:t>项目名称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6588306">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14560" behindDoc="0" locked="0" layoutInCell="0" allowOverlap="1">
                      <wp:simplePos x="0" y="0"/>
                      <wp:positionH relativeFrom="column">
                        <wp:posOffset>0</wp:posOffset>
                      </wp:positionH>
                      <wp:positionV relativeFrom="paragraph">
                        <wp:posOffset>0</wp:posOffset>
                      </wp:positionV>
                      <wp:extent cx="635" cy="0"/>
                      <wp:effectExtent l="9525" t="12065" r="8890" b="6985"/>
                      <wp:wrapNone/>
                      <wp:docPr id="806150492" name="矩形 1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56" o:spid="_x0000_s1026" o:spt="1" style="position:absolute;left:0pt;margin-left:0pt;margin-top:0pt;height:0pt;width:0.05pt;z-index:251714560;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BlOQqc4AAAD/AAAADwAAAAAAAAABACAAAAAiAAAAZHJzL2Rvd25yZXYu&#10;eG1sUEsBAhQAFAAAAAgAh07iQHqm4Pk+AgAAcAQAAA4AAAAAAAAAAQAgAAAAHQEAAGRycy9lMm9E&#10;b2MueG1sUEsFBgAAAAAGAAYAWQEAAM0FA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77025440" name="矩形 1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05"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&#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nLPlPQAAAAAQEAAA8AAAAAAAAAAQAgAAAAIgAAAGRy&#10;cy9kb3ducmV2LnhtbFBLAQIUABQAAAAIAIdO4kCscCW0DQIAABQEAAAOAAAAAAAAAAEAIAAAAB8B&#10;AABkcnMvZTJvRG9jLnhtbFBLBQYAAAAABgAGAFkBAACeBQAAAAA=&#10;">
                      <v:fill on="f" focussize="0,0"/>
                      <v:stroke on="f"/>
                      <v:imagedata o:title=""/>
                      <o:lock v:ext="edit" aspectratio="t"/>
                      <w10:wrap type="none"/>
                      <w10:anchorlock/>
                    </v:rect>
                  </w:pict>
                </mc:Fallback>
              </mc:AlternateContent>
            </w:r>
          </w:p>
        </w:tc>
      </w:tr>
      <w:tr w14:paraId="6ED35EFB">
        <w:tblPrEx>
          <w:tblCellMar>
            <w:top w:w="0" w:type="dxa"/>
            <w:left w:w="0" w:type="dxa"/>
            <w:bottom w:w="0" w:type="dxa"/>
            <w:right w:w="0" w:type="dxa"/>
          </w:tblCellMar>
        </w:tblPrEx>
        <w:trPr>
          <w:jc w:val="center"/>
        </w:trPr>
        <w:tc>
          <w:tcPr>
            <w:tcW w:w="1960" w:type="dxa"/>
            <w:vMerge w:val="continue"/>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F4E581C">
            <w:pPr>
              <w:widowControl w:val="0"/>
              <w:spacing w:after="120"/>
              <w:jc w:val="both"/>
              <w:rPr>
                <w:rFonts w:hint="eastAsia" w:ascii="宋体" w:hAnsi="宋体"/>
                <w:kern w:val="2"/>
              </w:rPr>
            </w:pPr>
          </w:p>
        </w:tc>
        <w:tc>
          <w:tcPr>
            <w:tcW w:w="3969"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B971698">
            <w:pPr>
              <w:widowControl w:val="0"/>
              <w:spacing w:after="120"/>
              <w:jc w:val="both"/>
              <w:rPr>
                <w:rFonts w:hint="eastAsia" w:ascii="宋体" w:hAnsi="宋体"/>
                <w:kern w:val="2"/>
              </w:rPr>
            </w:pPr>
            <w:r>
              <w:rPr>
                <w:rFonts w:hint="eastAsia" w:ascii="宋体" w:hAnsi="宋体"/>
                <w:kern w:val="2"/>
              </w:rPr>
              <w:t>奖项名称</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E4A98C3">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15584" behindDoc="0" locked="0" layoutInCell="0" allowOverlap="1">
                      <wp:simplePos x="0" y="0"/>
                      <wp:positionH relativeFrom="column">
                        <wp:posOffset>0</wp:posOffset>
                      </wp:positionH>
                      <wp:positionV relativeFrom="paragraph">
                        <wp:posOffset>0</wp:posOffset>
                      </wp:positionV>
                      <wp:extent cx="635" cy="0"/>
                      <wp:effectExtent l="9525" t="10795" r="8890" b="8255"/>
                      <wp:wrapNone/>
                      <wp:docPr id="94830996" name="矩形 1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55" o:spid="_x0000_s1026" o:spt="1" style="position:absolute;left:0pt;margin-left:0pt;margin-top:0pt;height:0pt;width:0.05pt;z-index:251715584;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ZTkKnOAAAA/wAAAA8AAAAAAAAAAQAgAAAAIgAAAGRycy9kb3ducmV2Lnht&#10;bFBLAQIUABQAAAAIAIdO4kAiatv1PAIAAG8EAAAOAAAAAAAAAAEAIAAAAB0BAABkcnMvZTJvRG9j&#10;LnhtbFBLBQYAAAAABgAGAFkBAADLBQ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1518840772" name="矩形 1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04"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yz5T0AAAAAEBAAAPAAAAAAAAAAEAIAAAACIA&#10;AABkcnMvZG93bnJldi54bWxQSwECFAAUAAAACACHTuJATo2LCRECAAAWBAAADgAAAAAAAAABACAA&#10;AAAfAQAAZHJzL2Uyb0RvYy54bWxQSwUGAAAAAAYABgBZAQAAogUAAAAA&#10;">
                      <v:fill on="f" focussize="0,0"/>
                      <v:stroke on="f"/>
                      <v:imagedata o:title=""/>
                      <o:lock v:ext="edit" aspectratio="t"/>
                      <w10:wrap type="none"/>
                      <w10:anchorlock/>
                    </v:rect>
                  </w:pict>
                </mc:Fallback>
              </mc:AlternateContent>
            </w:r>
          </w:p>
        </w:tc>
      </w:tr>
      <w:tr w14:paraId="45DB67D2">
        <w:tblPrEx>
          <w:tblCellMar>
            <w:top w:w="0" w:type="dxa"/>
            <w:left w:w="0" w:type="dxa"/>
            <w:bottom w:w="0" w:type="dxa"/>
            <w:right w:w="0" w:type="dxa"/>
          </w:tblCellMar>
        </w:tblPrEx>
        <w:trPr>
          <w:trHeight w:val="576" w:hRule="atLeast"/>
          <w:jc w:val="center"/>
        </w:trPr>
        <w:tc>
          <w:tcPr>
            <w:tcW w:w="19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DEFC3D6">
            <w:pPr>
              <w:widowControl w:val="0"/>
              <w:spacing w:after="120"/>
              <w:jc w:val="both"/>
              <w:rPr>
                <w:rFonts w:hint="eastAsia" w:ascii="宋体" w:hAnsi="宋体"/>
                <w:kern w:val="2"/>
              </w:rPr>
            </w:pPr>
            <w:r>
              <w:rPr>
                <w:rFonts w:hint="eastAsia" w:ascii="宋体" w:hAnsi="宋体"/>
                <w:kern w:val="2"/>
              </w:rPr>
              <w:t>其他</w:t>
            </w:r>
          </w:p>
        </w:tc>
        <w:tc>
          <w:tcPr>
            <w:tcW w:w="7059" w:type="dxa"/>
            <w:gridSpan w:val="3"/>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238BDF0">
            <w:pPr>
              <w:widowControl w:val="0"/>
              <w:spacing w:after="120"/>
              <w:ind w:left="420" w:leftChars="200" w:firstLine="420" w:firstLineChars="200"/>
              <w:jc w:val="both"/>
              <w:rPr>
                <w:rFonts w:hint="eastAsia" w:ascii="宋体" w:hAnsi="宋体"/>
                <w:kern w:val="2"/>
              </w:rPr>
            </w:pPr>
            <w:r>
              <w:rPr>
                <w:rFonts w:hint="eastAsia" w:ascii="宋体" w:hAnsi="宋体"/>
                <w:kern w:val="2"/>
              </w:rPr>
              <mc:AlternateContent>
                <mc:Choice Requires="wps">
                  <w:drawing>
                    <wp:anchor distT="0" distB="0" distL="114300" distR="114300" simplePos="0" relativeHeight="251716608" behindDoc="0" locked="0" layoutInCell="0" allowOverlap="1">
                      <wp:simplePos x="0" y="0"/>
                      <wp:positionH relativeFrom="column">
                        <wp:posOffset>0</wp:posOffset>
                      </wp:positionH>
                      <wp:positionV relativeFrom="paragraph">
                        <wp:posOffset>0</wp:posOffset>
                      </wp:positionV>
                      <wp:extent cx="635" cy="0"/>
                      <wp:effectExtent l="9525" t="8890" r="8890" b="10160"/>
                      <wp:wrapNone/>
                      <wp:docPr id="934581262" name="矩形 1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ChangeShapeType="1"/>
                            </wps:cNvSpPr>
                            <wps:spPr bwMode="auto">
                              <a:xfrm>
                                <a:off x="0" y="0"/>
                                <a:ext cx="635" cy="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154" o:spid="_x0000_s1026" o:spt="1" style="position:absolute;left:0pt;margin-left:0pt;margin-top:0pt;height:0pt;width:0.05pt;z-index:251716608;mso-width-relative:page;mso-height-relative:page;" filled="f" stroked="t" coordsize="21600,21600" o:allowincell="f"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U5CpzgAAAP8AAAAPAAAAAAAAAAEAIAAAACIAAABkcnMvZG93bnJldi54&#10;bWxQSwECFAAUAAAACACHTuJAlDGMXD0CAABwBAAADgAAAAAAAAABACAAAAAdAQAAZHJzL2Uyb0Rv&#10;Yy54bWxQSwUGAAAAAAYABgBZAQAAzAUAAAAA&#10;">
                      <v:fill on="f" focussize="0,0"/>
                      <v:stroke color="#000000" miterlimit="8" joinstyle="miter"/>
                      <v:imagedata o:title=""/>
                      <o:lock v:ext="edit" aspectratio="t"/>
                    </v:rect>
                  </w:pict>
                </mc:Fallback>
              </mc:AlternateContent>
            </w:r>
            <w:r>
              <w:rPr>
                <w:rFonts w:hint="eastAsia" w:ascii="宋体" w:hAnsi="宋体"/>
                <w:kern w:val="2"/>
              </w:rPr>
              <mc:AlternateContent>
                <mc:Choice Requires="wps">
                  <w:drawing>
                    <wp:inline distT="0" distB="0" distL="0" distR="0">
                      <wp:extent cx="6350" cy="6350"/>
                      <wp:effectExtent l="0" t="0" r="0" b="0"/>
                      <wp:docPr id="39705815" name="矩形 1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 cy="63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03" o:spid="_x0000_s1026" o:spt="1" style="height:0.5pt;width:0.5pt;" filled="f" stroked="f" coordsize="21600,21600" o:gfxdata="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LPlPQAAAAAQEAAA8AAAAAAAAAAQAgAAAAIgAA&#10;AGRycy9kb3ducmV2LnhtbFBLAQIUABQAAAAIAIdO4kBHXm+eEAIAABQEAAAOAAAAAAAAAAEAIAAA&#10;AB8BAABkcnMvZTJvRG9jLnhtbFBLBQYAAAAABgAGAFkBAAChBQAAAAA=&#10;">
                      <v:fill on="f" focussize="0,0"/>
                      <v:stroke on="f"/>
                      <v:imagedata o:title=""/>
                      <o:lock v:ext="edit" aspectratio="t"/>
                      <w10:wrap type="none"/>
                      <w10:anchorlock/>
                    </v:rect>
                  </w:pict>
                </mc:Fallback>
              </mc:AlternateContent>
            </w:r>
          </w:p>
        </w:tc>
      </w:tr>
    </w:tbl>
    <w:p w14:paraId="0D2AAFA5">
      <w:pPr>
        <w:widowControl w:val="0"/>
        <w:spacing w:after="120"/>
        <w:jc w:val="both"/>
        <w:rPr>
          <w:rFonts w:hint="eastAsia" w:ascii="宋体" w:hAnsi="宋体"/>
          <w:kern w:val="2"/>
        </w:rPr>
      </w:pPr>
      <w:r>
        <w:rPr>
          <w:rFonts w:hint="eastAsia" w:ascii="宋体" w:hAnsi="宋体"/>
          <w:kern w:val="2"/>
        </w:rPr>
        <w:t>注：</w:t>
      </w:r>
    </w:p>
    <w:p w14:paraId="39A103F1">
      <w:pPr>
        <w:widowControl w:val="0"/>
        <w:spacing w:after="120"/>
        <w:ind w:firstLine="420" w:firstLineChars="200"/>
        <w:jc w:val="both"/>
        <w:rPr>
          <w:rFonts w:hint="eastAsia" w:ascii="宋体" w:hAnsi="宋体"/>
          <w:kern w:val="2"/>
        </w:rPr>
      </w:pPr>
      <w:r>
        <w:rPr>
          <w:rFonts w:hint="eastAsia" w:ascii="宋体" w:hAnsi="宋体"/>
          <w:kern w:val="2"/>
        </w:rPr>
        <w:t>1.表中内容，不涉及的可不填写或填写“无”。</w:t>
      </w:r>
    </w:p>
    <w:p w14:paraId="7120F476">
      <w:pPr>
        <w:widowControl w:val="0"/>
        <w:spacing w:after="120"/>
        <w:ind w:firstLine="420" w:firstLineChars="200"/>
        <w:jc w:val="both"/>
        <w:rPr>
          <w:rFonts w:hint="eastAsia" w:ascii="宋体" w:hAnsi="宋体"/>
          <w:kern w:val="2"/>
        </w:rPr>
      </w:pPr>
      <w:r>
        <w:rPr>
          <w:rFonts w:hint="eastAsia" w:ascii="宋体" w:hAnsi="宋体"/>
          <w:kern w:val="2"/>
        </w:rPr>
        <w:t>2.业绩和奖项填写项目名即可。</w:t>
      </w:r>
    </w:p>
    <w:p w14:paraId="184F50C0">
      <w:pPr>
        <w:widowControl w:val="0"/>
        <w:spacing w:after="120"/>
        <w:ind w:firstLine="420" w:firstLineChars="200"/>
        <w:jc w:val="both"/>
        <w:rPr>
          <w:rFonts w:hint="eastAsia" w:ascii="宋体" w:hAnsi="宋体"/>
          <w:kern w:val="2"/>
        </w:rPr>
      </w:pPr>
      <w:r>
        <w:rPr>
          <w:rFonts w:hint="eastAsia" w:ascii="宋体" w:hAnsi="宋体"/>
          <w:kern w:val="2"/>
        </w:rPr>
        <w:t>3.投标人请仔细填写此表，确保与投标内容一致，如投标人填写内容有误，评标委员会将做不利于该投标人的评审。</w:t>
      </w:r>
    </w:p>
    <w:p w14:paraId="35D98F39">
      <w:pPr>
        <w:widowControl w:val="0"/>
        <w:spacing w:after="120"/>
        <w:ind w:firstLine="420" w:firstLineChars="200"/>
        <w:jc w:val="both"/>
        <w:rPr>
          <w:rFonts w:hint="eastAsia" w:ascii="宋体" w:hAnsi="宋体"/>
          <w:kern w:val="2"/>
        </w:rPr>
      </w:pPr>
      <w:r>
        <w:rPr>
          <w:rFonts w:hint="eastAsia" w:ascii="宋体" w:hAnsi="宋体"/>
          <w:kern w:val="2"/>
        </w:rPr>
        <w:t>4.投标报价应以招标文件约定的单位填写，否则可能导致投标无效：货币类以“元”为单位，最多保留2位小数；优惠率或折扣率类以“%”为单位；其他类型投标人根据实际情况自行填写。投标报价大小写应保持一致。</w:t>
      </w:r>
    </w:p>
    <w:p w14:paraId="76583D65">
      <w:pPr>
        <w:widowControl w:val="0"/>
        <w:spacing w:after="120"/>
        <w:ind w:firstLine="420" w:firstLineChars="200"/>
        <w:jc w:val="both"/>
        <w:rPr>
          <w:rFonts w:hint="eastAsia" w:ascii="宋体" w:hAnsi="宋体"/>
          <w:kern w:val="2"/>
        </w:rPr>
      </w:pPr>
      <w:r>
        <w:rPr>
          <w:rFonts w:hint="eastAsia" w:ascii="宋体" w:hAnsi="宋体"/>
          <w:kern w:val="2"/>
        </w:rPr>
        <w:t>5.“其他”栏目内容：若招标文件有相应要求，按招标文件要求填写；若无，可不填写。</w:t>
      </w:r>
    </w:p>
    <w:p w14:paraId="323834AB">
      <w:pPr>
        <w:widowControl w:val="0"/>
        <w:spacing w:after="120"/>
        <w:ind w:firstLine="420" w:firstLineChars="200"/>
        <w:jc w:val="both"/>
        <w:rPr>
          <w:rFonts w:hint="eastAsia" w:ascii="宋体" w:hAnsi="宋体"/>
          <w:sz w:val="20"/>
          <w:szCs w:val="20"/>
        </w:rPr>
      </w:pPr>
      <w:r>
        <w:rPr>
          <w:rFonts w:hint="eastAsia" w:ascii="宋体" w:hAnsi="宋体"/>
          <w:kern w:val="2"/>
        </w:rPr>
        <w:t>6</w:t>
      </w:r>
      <w:r>
        <w:rPr>
          <w:rFonts w:ascii="宋体" w:hAnsi="宋体"/>
          <w:kern w:val="2"/>
        </w:rPr>
        <w:t>.</w:t>
      </w:r>
      <w:r>
        <w:rPr>
          <w:rFonts w:hint="eastAsia" w:ascii="宋体" w:hAnsi="宋体"/>
          <w:kern w:val="2"/>
        </w:rPr>
        <w:t>组成联合体投标的单位需在“投标信息一览表”中正确填写联合体成员单位名称和统一社会信用代码；若未填写（或填写不正确），视为投标无效。</w:t>
      </w:r>
    </w:p>
    <w:p w14:paraId="667D8DC4">
      <w:pPr>
        <w:spacing w:line="366" w:lineRule="exact"/>
        <w:jc w:val="center"/>
        <w:outlineLvl w:val="1"/>
        <w:rPr>
          <w:rFonts w:hint="eastAsia" w:ascii="宋体" w:hAnsi="宋体" w:cs="宋体"/>
          <w:b/>
          <w:color w:val="000000"/>
          <w:sz w:val="32"/>
        </w:rPr>
        <w:sectPr>
          <w:pgSz w:w="11906" w:h="16838"/>
          <w:pgMar w:top="1440" w:right="1440" w:bottom="1440" w:left="1440" w:header="851" w:footer="851" w:gutter="0"/>
          <w:cols w:space="720" w:num="1"/>
          <w:docGrid w:linePitch="360" w:charSpace="0"/>
        </w:sectPr>
      </w:pPr>
    </w:p>
    <w:p w14:paraId="63A9DA70">
      <w:pPr>
        <w:pStyle w:val="7"/>
        <w:widowControl w:val="0"/>
        <w:adjustRightInd w:val="0"/>
        <w:snapToGrid w:val="0"/>
        <w:spacing w:before="0" w:after="0" w:line="360" w:lineRule="auto"/>
        <w:jc w:val="center"/>
        <w:rPr>
          <w:rFonts w:hint="eastAsia" w:ascii="宋体" w:hAnsi="宋体"/>
          <w:b w:val="0"/>
          <w:bCs/>
          <w:kern w:val="2"/>
          <w:sz w:val="24"/>
          <w:szCs w:val="24"/>
        </w:rPr>
      </w:pPr>
      <w:bookmarkStart w:id="161" w:name="_Toc155038019"/>
      <w:bookmarkStart w:id="162" w:name="_Toc120647432"/>
      <w:r>
        <w:rPr>
          <w:rFonts w:hint="eastAsia" w:ascii="宋体" w:hAnsi="宋体"/>
          <w:b w:val="0"/>
          <w:bCs/>
          <w:kern w:val="2"/>
          <w:sz w:val="24"/>
          <w:szCs w:val="24"/>
        </w:rPr>
        <w:t>一、投标函及投标函附录</w:t>
      </w:r>
      <w:bookmarkEnd w:id="161"/>
      <w:bookmarkEnd w:id="162"/>
    </w:p>
    <w:p w14:paraId="062DEA1C">
      <w:pPr>
        <w:pStyle w:val="7"/>
        <w:widowControl w:val="0"/>
        <w:adjustRightInd w:val="0"/>
        <w:snapToGrid w:val="0"/>
        <w:spacing w:before="0" w:after="0" w:line="360" w:lineRule="auto"/>
        <w:jc w:val="center"/>
        <w:rPr>
          <w:rFonts w:hint="eastAsia" w:ascii="宋体" w:hAnsi="宋体"/>
          <w:b w:val="0"/>
          <w:bCs/>
          <w:kern w:val="2"/>
          <w:sz w:val="24"/>
          <w:szCs w:val="24"/>
        </w:rPr>
      </w:pPr>
      <w:bookmarkStart w:id="163" w:name="_Toc120647433"/>
      <w:bookmarkStart w:id="164" w:name="_Toc155038020"/>
      <w:r>
        <w:rPr>
          <w:rFonts w:hint="eastAsia" w:ascii="宋体" w:hAnsi="宋体"/>
          <w:b w:val="0"/>
          <w:bCs/>
          <w:kern w:val="2"/>
          <w:sz w:val="24"/>
          <w:szCs w:val="24"/>
        </w:rPr>
        <w:t>（一）投标函</w:t>
      </w:r>
      <w:bookmarkEnd w:id="163"/>
      <w:bookmarkEnd w:id="164"/>
    </w:p>
    <w:p w14:paraId="2A7AEB78">
      <w:pPr>
        <w:spacing w:line="360" w:lineRule="auto"/>
        <w:rPr>
          <w:rFonts w:hint="eastAsia" w:ascii="宋体" w:hAnsi="宋体" w:cs="宋体"/>
        </w:rPr>
      </w:pPr>
      <w:r>
        <w:rPr>
          <w:rFonts w:hint="eastAsia" w:ascii="宋体" w:hAnsi="宋体" w:cs="宋体"/>
          <w:color w:val="000000"/>
          <w:u w:val="single"/>
        </w:rPr>
        <w:t xml:space="preserve">                         </w:t>
      </w:r>
      <w:r>
        <w:rPr>
          <w:rFonts w:hint="eastAsia" w:ascii="宋体" w:hAnsi="宋体" w:cs="宋体"/>
          <w:color w:val="000000"/>
        </w:rPr>
        <w:t>（招标人名称）：</w:t>
      </w:r>
    </w:p>
    <w:p w14:paraId="48A83661">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1、我方已仔细研究了</w:t>
      </w:r>
      <w:r>
        <w:rPr>
          <w:rFonts w:hint="eastAsia" w:ascii="宋体" w:hAnsi="宋体" w:cs="宋体"/>
          <w:color w:val="000000"/>
          <w:u w:val="single"/>
        </w:rPr>
        <w:t xml:space="preserve">             </w:t>
      </w:r>
      <w:r>
        <w:rPr>
          <w:rFonts w:hint="eastAsia" w:ascii="宋体" w:hAnsi="宋体" w:cs="宋体"/>
          <w:color w:val="000000"/>
        </w:rPr>
        <w:t>（项目名称）监理招标项目招标文件的全部内容，我方愿以人民币大写</w:t>
      </w:r>
      <w:r>
        <w:rPr>
          <w:rFonts w:hint="eastAsia" w:ascii="宋体" w:hAnsi="宋体" w:cs="宋体"/>
          <w:color w:val="000000"/>
          <w:u w:val="single"/>
        </w:rPr>
        <w:t xml:space="preserve">            </w:t>
      </w:r>
      <w:r>
        <w:rPr>
          <w:rFonts w:hint="eastAsia" w:ascii="宋体" w:hAnsi="宋体" w:cs="宋体"/>
          <w:color w:val="000000"/>
        </w:rPr>
        <w:t xml:space="preserve"> （小写：</w:t>
      </w:r>
      <w:r>
        <w:rPr>
          <w:rFonts w:hint="eastAsia" w:ascii="宋体" w:hAnsi="宋体" w:cs="宋体"/>
          <w:color w:val="000000"/>
          <w:u w:val="single"/>
        </w:rPr>
        <w:t xml:space="preserve">        </w:t>
      </w:r>
      <w:r>
        <w:rPr>
          <w:rFonts w:hint="eastAsia" w:ascii="宋体" w:hAnsi="宋体" w:cs="宋体"/>
          <w:color w:val="000000"/>
        </w:rPr>
        <w:t>）的投标报价（四舍五入保留两位小数）</w:t>
      </w:r>
      <w:r>
        <w:rPr>
          <w:rFonts w:hint="eastAsia" w:ascii="宋体" w:hAnsi="宋体" w:cs="宋体"/>
          <w:b/>
          <w:bCs/>
          <w:color w:val="000000"/>
        </w:rPr>
        <w:t>【报价形式应根据招标人的要求，并同前面的条款要求相一致】</w:t>
      </w:r>
      <w:r>
        <w:rPr>
          <w:rFonts w:hint="eastAsia" w:ascii="宋体" w:hAnsi="宋体" w:cs="宋体"/>
          <w:color w:val="000000"/>
        </w:rPr>
        <w:t>，监理服务期限为：</w:t>
      </w:r>
      <w:r>
        <w:rPr>
          <w:rFonts w:hint="eastAsia" w:ascii="宋体" w:hAnsi="宋体" w:cs="宋体"/>
          <w:color w:val="000000"/>
          <w:u w:val="single"/>
        </w:rPr>
        <w:t xml:space="preserve">       </w:t>
      </w:r>
      <w:r>
        <w:rPr>
          <w:rFonts w:hint="eastAsia" w:ascii="宋体" w:hAnsi="宋体" w:cs="宋体"/>
          <w:color w:val="000000"/>
        </w:rPr>
        <w:t>，按合同约定完成监理工作。</w:t>
      </w:r>
    </w:p>
    <w:p w14:paraId="783B14A1">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2、我方拟委任</w:t>
      </w:r>
      <w:r>
        <w:rPr>
          <w:rFonts w:hint="eastAsia" w:ascii="宋体" w:hAnsi="宋体" w:cs="宋体"/>
          <w:color w:val="000000"/>
          <w:u w:val="single"/>
        </w:rPr>
        <w:t xml:space="preserve">      </w:t>
      </w:r>
      <w:r>
        <w:rPr>
          <w:rFonts w:hint="eastAsia" w:ascii="宋体" w:hAnsi="宋体" w:cs="宋体"/>
          <w:color w:val="000000"/>
        </w:rPr>
        <w:t>为本工程总监理工程师，其专业为</w:t>
      </w:r>
      <w:r>
        <w:rPr>
          <w:rFonts w:hint="eastAsia" w:ascii="宋体" w:hAnsi="宋体" w:cs="宋体"/>
          <w:color w:val="000000"/>
          <w:u w:val="single"/>
        </w:rPr>
        <w:t xml:space="preserve">      </w:t>
      </w:r>
      <w:r>
        <w:rPr>
          <w:rFonts w:hint="eastAsia" w:ascii="宋体" w:hAnsi="宋体" w:cs="宋体"/>
          <w:color w:val="000000"/>
        </w:rPr>
        <w:t>的注册监理工程师 ，在本工程竣工前不予变更。</w:t>
      </w:r>
    </w:p>
    <w:p w14:paraId="0D936C30">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3、我方的投标文件包括下列内容：</w:t>
      </w:r>
    </w:p>
    <w:p w14:paraId="6BAA1F1D">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（1）投标函及投标函附录；</w:t>
      </w:r>
    </w:p>
    <w:p w14:paraId="787885C8">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（2）法定代表人身份证明或授权委托书；</w:t>
      </w:r>
    </w:p>
    <w:p w14:paraId="42B13960">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（3）联合体协议书（如有）；</w:t>
      </w:r>
    </w:p>
    <w:p w14:paraId="23F2EB1F">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（4）资格审查资料；</w:t>
      </w:r>
    </w:p>
    <w:p w14:paraId="3932D689">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（5）其他材料；</w:t>
      </w:r>
    </w:p>
    <w:p w14:paraId="6E5D0A2D">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（6）监理大纲；</w:t>
      </w:r>
    </w:p>
    <w:p w14:paraId="025C5A56">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投标文件的上述组成部分如存在内容不一致的，以投标函为准。</w:t>
      </w:r>
    </w:p>
    <w:p w14:paraId="2C023DA1">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4、我方承诺在招标文件规定的投标有效期内不撤销投标文件。</w:t>
      </w:r>
    </w:p>
    <w:p w14:paraId="6D031FA8">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5、如我方中标，我方承诺：</w:t>
      </w:r>
    </w:p>
    <w:p w14:paraId="2BE25C87">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（1）在收到中标通知书后，在中标通知书规定的期限内与你方签订合同；</w:t>
      </w:r>
    </w:p>
    <w:p w14:paraId="2604817C">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（2）在签订合同时不向你方提出附加条件；</w:t>
      </w:r>
    </w:p>
    <w:p w14:paraId="15E82EBE">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（3）按照招标文件要求提交履约保证金；</w:t>
      </w:r>
    </w:p>
    <w:p w14:paraId="0755E773">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（4）在合同约定的期限内完成合同规定的全部义务。</w:t>
      </w:r>
    </w:p>
    <w:p w14:paraId="059CD1A4">
      <w:pPr>
        <w:tabs>
          <w:tab w:val="left" w:pos="4460"/>
        </w:tabs>
        <w:spacing w:line="360" w:lineRule="auto"/>
        <w:ind w:left="420" w:leftChars="200"/>
        <w:rPr>
          <w:rFonts w:hint="eastAsia" w:ascii="宋体" w:hAnsi="宋体" w:cs="宋体"/>
          <w:color w:val="000000"/>
        </w:rPr>
      </w:pPr>
      <w:r>
        <w:rPr>
          <w:rFonts w:hint="eastAsia" w:ascii="宋体" w:hAnsi="宋体" w:cs="宋体"/>
          <w:color w:val="000000"/>
        </w:rPr>
        <w:t>（5）在你方和我方进行合同谈判之前，我方将按照投标文件中填报人员及招标文件提出的要求填报派驻本项目（标段）的监理人员及试验检测仪器设备，经你方审批后作为派驻本标段的项目监理机构主要人员和试验检测仪器设备且不进行更换。我方承诺除非招标文件另有约定，我方派驻本标段的项目总监及项目监理机构主要人员均为我单位在职人员（不含外聘人员、临时聘用人员）。如我方拟派驻的人员和设备不满足招标文件要求，你方有权取消我方中标资格；</w:t>
      </w:r>
    </w:p>
    <w:p w14:paraId="6C233028">
      <w:pPr>
        <w:tabs>
          <w:tab w:val="left" w:pos="4460"/>
        </w:tabs>
        <w:spacing w:line="360" w:lineRule="auto"/>
        <w:ind w:firstLine="420" w:firstLineChars="200"/>
        <w:rPr>
          <w:rFonts w:hint="eastAsia" w:ascii="宋体" w:hAnsi="宋体" w:cs="宋体"/>
          <w:color w:val="000000"/>
          <w:szCs w:val="21"/>
        </w:rPr>
      </w:pPr>
      <w:r>
        <w:rPr>
          <w:rFonts w:hint="eastAsia" w:ascii="宋体" w:hAnsi="宋体" w:cs="宋体"/>
          <w:color w:val="000000"/>
        </w:rPr>
        <w:t>6、我方在此声明，所递交的投标文件及有关资料内容完整、真实和准确，</w:t>
      </w:r>
      <w:r>
        <w:rPr>
          <w:rFonts w:hint="eastAsia" w:ascii="宋体" w:hAnsi="宋体" w:cs="宋体"/>
          <w:color w:val="000000"/>
          <w:szCs w:val="21"/>
        </w:rPr>
        <w:t>至本项目投标截止日，</w:t>
      </w:r>
      <w:r>
        <w:rPr>
          <w:rFonts w:hint="eastAsia" w:ascii="宋体" w:hAnsi="宋体" w:cs="宋体"/>
          <w:color w:val="000000"/>
        </w:rPr>
        <w:t>我方不存在第二章“投标人须知”</w:t>
      </w:r>
      <w:r>
        <w:rPr>
          <w:rFonts w:hint="eastAsia" w:ascii="宋体" w:hAnsi="宋体" w:cs="宋体"/>
          <w:color w:val="000000"/>
          <w:szCs w:val="21"/>
        </w:rPr>
        <w:t>第 1.4.1 项第六条和</w:t>
      </w:r>
      <w:r>
        <w:rPr>
          <w:rFonts w:hint="eastAsia" w:ascii="宋体" w:hAnsi="宋体" w:cs="宋体"/>
          <w:color w:val="000000"/>
        </w:rPr>
        <w:t>第 1.4.3 项规定的任何一种情形，</w:t>
      </w:r>
      <w:r>
        <w:rPr>
          <w:rFonts w:hint="eastAsia" w:ascii="宋体" w:hAnsi="宋体" w:cs="宋体"/>
          <w:color w:val="000000"/>
          <w:szCs w:val="21"/>
        </w:rPr>
        <w:t>否则你方有权取消我方中标资格；</w:t>
      </w:r>
    </w:p>
    <w:p w14:paraId="1CFB557C">
      <w:pPr>
        <w:tabs>
          <w:tab w:val="left" w:pos="4460"/>
        </w:tabs>
        <w:spacing w:line="360" w:lineRule="auto"/>
        <w:ind w:firstLine="420" w:firstLineChars="200"/>
        <w:rPr>
          <w:rFonts w:hint="eastAsia" w:ascii="宋体" w:hAnsi="宋体"/>
        </w:rPr>
      </w:pPr>
      <w:r>
        <w:rPr>
          <w:rFonts w:hint="eastAsia" w:ascii="宋体" w:hAnsi="宋体" w:cs="宋体"/>
          <w:color w:val="000000"/>
        </w:rPr>
        <w:t>7、我方承诺：我方、我方法定代表人和拟委任的总监理工程师自</w:t>
      </w:r>
      <w:r>
        <w:rPr>
          <w:rFonts w:hint="eastAsia" w:ascii="宋体" w:hAnsi="宋体" w:cs="宋体"/>
          <w:color w:val="000000"/>
          <w:szCs w:val="21"/>
        </w:rPr>
        <w:t>投标截止日</w:t>
      </w:r>
      <w:r>
        <w:rPr>
          <w:rFonts w:hint="eastAsia" w:ascii="宋体" w:hAnsi="宋体" w:cs="宋体"/>
          <w:color w:val="000000"/>
        </w:rPr>
        <w:t>上推前三年内无行贿犯罪记录。</w:t>
      </w:r>
    </w:p>
    <w:p w14:paraId="710B3FB3">
      <w:pPr>
        <w:tabs>
          <w:tab w:val="left" w:pos="4460"/>
        </w:tabs>
        <w:spacing w:line="360" w:lineRule="auto"/>
        <w:rPr>
          <w:rFonts w:hint="eastAsia" w:ascii="宋体" w:hAnsi="宋体" w:cs="宋体"/>
          <w:color w:val="000000"/>
        </w:rPr>
      </w:pPr>
    </w:p>
    <w:p w14:paraId="5797A512">
      <w:pPr>
        <w:tabs>
          <w:tab w:val="left" w:pos="4460"/>
        </w:tabs>
        <w:spacing w:line="360" w:lineRule="auto"/>
        <w:rPr>
          <w:rFonts w:hint="eastAsia" w:ascii="宋体" w:hAnsi="宋体" w:cs="宋体"/>
          <w:color w:val="000000"/>
        </w:rPr>
      </w:pPr>
      <w:r>
        <w:rPr>
          <w:rFonts w:hint="eastAsia" w:ascii="宋体" w:hAnsi="宋体" w:cs="宋体"/>
          <w:color w:val="000000"/>
        </w:rPr>
        <w:t>投标人：</w:t>
      </w:r>
      <w:r>
        <w:rPr>
          <w:rFonts w:hint="eastAsia" w:ascii="宋体" w:hAnsi="宋体" w:cs="宋体"/>
          <w:color w:val="000000"/>
          <w:u w:val="single"/>
        </w:rPr>
        <w:tab/>
      </w:r>
      <w:r>
        <w:rPr>
          <w:rFonts w:hint="eastAsia" w:ascii="宋体" w:hAnsi="宋体" w:cs="宋体"/>
          <w:color w:val="000000"/>
        </w:rPr>
        <w:t>（盖单位电子印章）</w:t>
      </w:r>
      <w:bookmarkStart w:id="165" w:name="page79"/>
      <w:bookmarkEnd w:id="165"/>
    </w:p>
    <w:p w14:paraId="6FA484DE">
      <w:pPr>
        <w:tabs>
          <w:tab w:val="left" w:pos="6640"/>
        </w:tabs>
        <w:spacing w:line="360" w:lineRule="auto"/>
        <w:rPr>
          <w:rFonts w:hint="eastAsia" w:ascii="宋体" w:hAnsi="宋体" w:cs="宋体"/>
          <w:color w:val="000000"/>
        </w:rPr>
      </w:pPr>
      <w:r>
        <w:rPr>
          <w:rFonts w:hint="eastAsia" w:ascii="宋体" w:hAnsi="宋体" w:cs="宋体"/>
          <w:color w:val="000000"/>
        </w:rPr>
        <w:t>法定代表人：</w:t>
      </w:r>
      <w:r>
        <w:rPr>
          <w:rFonts w:hint="eastAsia" w:ascii="宋体" w:hAnsi="宋体" w:cs="宋体"/>
          <w:color w:val="000000"/>
          <w:u w:val="single"/>
        </w:rPr>
        <w:t xml:space="preserve">                              </w:t>
      </w:r>
      <w:r>
        <w:rPr>
          <w:rFonts w:hint="eastAsia" w:ascii="宋体" w:hAnsi="宋体" w:cs="宋体"/>
          <w:color w:val="000000"/>
        </w:rPr>
        <w:t>（盖电子印章）</w:t>
      </w:r>
    </w:p>
    <w:p w14:paraId="158A36FB">
      <w:pPr>
        <w:tabs>
          <w:tab w:val="left" w:pos="3500"/>
        </w:tabs>
        <w:spacing w:line="360" w:lineRule="auto"/>
        <w:rPr>
          <w:rFonts w:hint="eastAsia" w:ascii="宋体" w:hAnsi="宋体" w:cs="宋体"/>
          <w:color w:val="000000"/>
        </w:rPr>
      </w:pPr>
      <w:r>
        <w:rPr>
          <w:rFonts w:hint="eastAsia" w:ascii="宋体" w:hAnsi="宋体" w:cs="宋体"/>
          <w:color w:val="000000"/>
        </w:rPr>
        <w:t>地址：</w:t>
      </w:r>
      <w:r>
        <w:rPr>
          <w:rFonts w:hint="eastAsia" w:ascii="宋体" w:hAnsi="宋体" w:cs="宋体"/>
          <w:color w:val="000000"/>
          <w:u w:val="single"/>
        </w:rPr>
        <w:t xml:space="preserve">                                    </w:t>
      </w:r>
    </w:p>
    <w:p w14:paraId="726BF83F">
      <w:pPr>
        <w:tabs>
          <w:tab w:val="left" w:pos="3500"/>
        </w:tabs>
        <w:spacing w:line="360" w:lineRule="auto"/>
        <w:rPr>
          <w:rFonts w:hint="eastAsia" w:ascii="宋体" w:hAnsi="宋体" w:cs="宋体"/>
          <w:color w:val="000000"/>
        </w:rPr>
      </w:pPr>
      <w:r>
        <w:rPr>
          <w:rFonts w:hint="eastAsia" w:ascii="宋体" w:hAnsi="宋体" w:cs="宋体"/>
          <w:color w:val="000000"/>
        </w:rPr>
        <w:t>网址：</w:t>
      </w:r>
      <w:r>
        <w:rPr>
          <w:rFonts w:hint="eastAsia" w:ascii="宋体" w:hAnsi="宋体" w:cs="宋体"/>
          <w:color w:val="000000"/>
          <w:u w:val="single"/>
        </w:rPr>
        <w:t xml:space="preserve">                                    </w:t>
      </w:r>
    </w:p>
    <w:p w14:paraId="331F8A84">
      <w:pPr>
        <w:tabs>
          <w:tab w:val="left" w:pos="3500"/>
        </w:tabs>
        <w:spacing w:line="360" w:lineRule="auto"/>
        <w:rPr>
          <w:rFonts w:hint="eastAsia" w:ascii="宋体" w:hAnsi="宋体" w:cs="宋体"/>
          <w:color w:val="000000"/>
        </w:rPr>
      </w:pPr>
      <w:r>
        <w:rPr>
          <w:rFonts w:hint="eastAsia" w:ascii="宋体" w:hAnsi="宋体" w:cs="宋体"/>
          <w:color w:val="000000"/>
        </w:rPr>
        <w:t>电话：</w:t>
      </w:r>
      <w:r>
        <w:rPr>
          <w:rFonts w:hint="eastAsia" w:ascii="宋体" w:hAnsi="宋体" w:cs="宋体"/>
          <w:color w:val="000000"/>
          <w:u w:val="single"/>
        </w:rPr>
        <w:t xml:space="preserve">                                    </w:t>
      </w:r>
    </w:p>
    <w:p w14:paraId="5C11A6B8">
      <w:pPr>
        <w:tabs>
          <w:tab w:val="left" w:pos="3500"/>
        </w:tabs>
        <w:spacing w:line="360" w:lineRule="auto"/>
        <w:rPr>
          <w:rFonts w:hint="eastAsia" w:ascii="宋体" w:hAnsi="宋体" w:cs="宋体"/>
          <w:color w:val="000000"/>
        </w:rPr>
      </w:pPr>
      <w:r>
        <w:rPr>
          <w:rFonts w:hint="eastAsia" w:ascii="宋体" w:hAnsi="宋体" w:cs="宋体"/>
          <w:color w:val="000000"/>
        </w:rPr>
        <w:t>传真：</w:t>
      </w:r>
      <w:r>
        <w:rPr>
          <w:rFonts w:hint="eastAsia" w:ascii="宋体" w:hAnsi="宋体" w:cs="宋体"/>
          <w:color w:val="000000"/>
          <w:u w:val="single"/>
        </w:rPr>
        <w:t xml:space="preserve">                                    </w:t>
      </w:r>
    </w:p>
    <w:p w14:paraId="2C35C699">
      <w:pPr>
        <w:spacing w:line="360" w:lineRule="auto"/>
        <w:rPr>
          <w:rFonts w:hint="eastAsia" w:ascii="宋体" w:hAnsi="宋体" w:cs="宋体"/>
          <w:color w:val="000000"/>
        </w:rPr>
      </w:pPr>
      <w:r>
        <w:rPr>
          <w:rFonts w:hint="eastAsia" w:ascii="宋体" w:hAnsi="宋体" w:cs="宋体"/>
          <w:color w:val="000000"/>
        </w:rPr>
        <w:t>邮政编码：</w:t>
      </w:r>
      <w:r>
        <w:rPr>
          <w:rFonts w:hint="eastAsia" w:ascii="宋体" w:hAnsi="宋体" w:cs="宋体"/>
          <w:color w:val="000000"/>
          <w:u w:val="single"/>
        </w:rPr>
        <w:t xml:space="preserve">                                </w:t>
      </w:r>
    </w:p>
    <w:p w14:paraId="2610A8AF">
      <w:pPr>
        <w:tabs>
          <w:tab w:val="left" w:pos="7940"/>
          <w:tab w:val="left" w:pos="8780"/>
        </w:tabs>
        <w:spacing w:line="360" w:lineRule="auto"/>
        <w:jc w:val="right"/>
        <w:rPr>
          <w:rFonts w:hint="eastAsia" w:ascii="宋体" w:hAnsi="宋体" w:cs="宋体"/>
          <w:color w:val="000000"/>
        </w:rPr>
      </w:pPr>
      <w:r>
        <w:rPr>
          <w:rFonts w:hint="eastAsia" w:ascii="宋体" w:hAnsi="宋体" w:cs="宋体"/>
          <w:color w:val="000000"/>
          <w:u w:val="single"/>
        </w:rPr>
        <w:t xml:space="preserve">       </w:t>
      </w:r>
      <w:r>
        <w:rPr>
          <w:rFonts w:hint="eastAsia" w:ascii="宋体" w:hAnsi="宋体" w:cs="宋体"/>
          <w:color w:val="000000"/>
        </w:rPr>
        <w:t>年</w:t>
      </w:r>
      <w:r>
        <w:rPr>
          <w:rFonts w:hint="eastAsia" w:ascii="宋体" w:hAnsi="宋体" w:cs="宋体"/>
          <w:color w:val="000000"/>
          <w:u w:val="single"/>
        </w:rPr>
        <w:t xml:space="preserve">    </w:t>
      </w:r>
      <w:r>
        <w:rPr>
          <w:rFonts w:hint="eastAsia" w:ascii="宋体" w:hAnsi="宋体" w:cs="宋体"/>
          <w:color w:val="000000"/>
        </w:rPr>
        <w:t>月</w:t>
      </w:r>
      <w:r>
        <w:rPr>
          <w:rFonts w:hint="eastAsia" w:ascii="宋体" w:hAnsi="宋体" w:cs="宋体"/>
          <w:color w:val="000000"/>
          <w:u w:val="single"/>
        </w:rPr>
        <w:t xml:space="preserve">    </w:t>
      </w:r>
      <w:r>
        <w:rPr>
          <w:rFonts w:hint="eastAsia" w:ascii="宋体" w:hAnsi="宋体" w:cs="宋体"/>
          <w:color w:val="000000"/>
        </w:rPr>
        <w:t>日</w:t>
      </w:r>
    </w:p>
    <w:p w14:paraId="682417E4">
      <w:pPr>
        <w:tabs>
          <w:tab w:val="left" w:pos="7940"/>
          <w:tab w:val="left" w:pos="8780"/>
        </w:tabs>
        <w:spacing w:line="360" w:lineRule="auto"/>
        <w:jc w:val="right"/>
        <w:rPr>
          <w:rFonts w:hint="eastAsia" w:ascii="宋体" w:hAnsi="宋体"/>
          <w:color w:val="000000"/>
          <w:sz w:val="28"/>
        </w:rPr>
      </w:pPr>
      <w:r>
        <w:rPr>
          <w:rFonts w:ascii="宋体" w:hAnsi="宋体"/>
          <w:color w:val="000000"/>
          <w:sz w:val="28"/>
        </w:rPr>
        <w:br w:type="page"/>
      </w:r>
    </w:p>
    <w:p w14:paraId="4BB56942">
      <w:pPr>
        <w:pStyle w:val="7"/>
        <w:widowControl w:val="0"/>
        <w:adjustRightInd w:val="0"/>
        <w:snapToGrid w:val="0"/>
        <w:spacing w:before="0" w:after="0" w:line="360" w:lineRule="auto"/>
        <w:jc w:val="center"/>
        <w:rPr>
          <w:rFonts w:hint="eastAsia" w:ascii="宋体" w:hAnsi="宋体"/>
          <w:b w:val="0"/>
          <w:bCs/>
          <w:kern w:val="2"/>
          <w:sz w:val="24"/>
          <w:szCs w:val="24"/>
        </w:rPr>
      </w:pPr>
      <w:bookmarkStart w:id="166" w:name="_Toc120647434"/>
      <w:bookmarkStart w:id="167" w:name="_Toc155038021"/>
      <w:r>
        <w:rPr>
          <w:rFonts w:hint="eastAsia" w:ascii="宋体" w:hAnsi="宋体"/>
          <w:b w:val="0"/>
          <w:bCs/>
          <w:kern w:val="2"/>
          <w:sz w:val="24"/>
          <w:szCs w:val="24"/>
        </w:rPr>
        <w:t>（一）投标函（采用费率报价时使用）</w:t>
      </w:r>
      <w:bookmarkEnd w:id="166"/>
      <w:bookmarkEnd w:id="167"/>
    </w:p>
    <w:p w14:paraId="0993E43E">
      <w:pPr>
        <w:spacing w:line="360" w:lineRule="auto"/>
        <w:rPr>
          <w:rFonts w:hint="eastAsia" w:ascii="宋体" w:hAnsi="宋体" w:cs="宋体"/>
          <w:color w:val="000000"/>
        </w:rPr>
      </w:pPr>
      <w:r>
        <w:rPr>
          <w:rFonts w:hint="eastAsia" w:ascii="宋体" w:hAnsi="宋体" w:cs="宋体"/>
          <w:color w:val="000000"/>
          <w:u w:val="single"/>
        </w:rPr>
        <w:t xml:space="preserve">                         </w:t>
      </w:r>
      <w:r>
        <w:rPr>
          <w:rFonts w:hint="eastAsia" w:ascii="宋体" w:hAnsi="宋体" w:cs="宋体"/>
          <w:color w:val="000000"/>
        </w:rPr>
        <w:t>（招标人名称）：</w:t>
      </w:r>
    </w:p>
    <w:p w14:paraId="09A7DB25">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1、我方已仔细研究了</w:t>
      </w:r>
      <w:r>
        <w:rPr>
          <w:rFonts w:hint="eastAsia" w:ascii="宋体" w:hAnsi="宋体" w:cs="宋体"/>
          <w:color w:val="000000"/>
          <w:u w:val="single"/>
        </w:rPr>
        <w:t xml:space="preserve">             </w:t>
      </w:r>
      <w:r>
        <w:rPr>
          <w:rFonts w:hint="eastAsia" w:ascii="宋体" w:hAnsi="宋体" w:cs="宋体"/>
          <w:color w:val="000000"/>
        </w:rPr>
        <w:t>（项目名称）监理招标项目招标文件的全部内容，我方愿以人民币大写</w:t>
      </w:r>
      <w:r>
        <w:rPr>
          <w:rFonts w:hint="eastAsia" w:ascii="宋体" w:hAnsi="宋体" w:cs="宋体"/>
          <w:color w:val="000000"/>
          <w:u w:val="single"/>
        </w:rPr>
        <w:t xml:space="preserve">            </w:t>
      </w:r>
      <w:r>
        <w:rPr>
          <w:rFonts w:hint="eastAsia" w:ascii="宋体" w:hAnsi="宋体" w:cs="宋体"/>
          <w:color w:val="000000"/>
        </w:rPr>
        <w:t>（小写：</w:t>
      </w:r>
      <w:r>
        <w:rPr>
          <w:rFonts w:hint="eastAsia" w:ascii="宋体" w:hAnsi="宋体" w:cs="宋体"/>
          <w:color w:val="000000"/>
          <w:u w:val="single"/>
        </w:rPr>
        <w:t xml:space="preserve">        </w:t>
      </w:r>
      <w:r>
        <w:rPr>
          <w:rFonts w:hint="eastAsia" w:ascii="宋体" w:hAnsi="宋体" w:cs="宋体"/>
          <w:color w:val="000000"/>
        </w:rPr>
        <w:t>）的投标费率报价（四舍五入保留两位小数）</w:t>
      </w:r>
      <w:r>
        <w:rPr>
          <w:rFonts w:hint="eastAsia" w:ascii="宋体" w:hAnsi="宋体" w:cs="宋体"/>
          <w:b/>
          <w:bCs/>
          <w:color w:val="000000"/>
        </w:rPr>
        <w:t>【报价形式应根据招标人的要求，并同前面的条款要求相一致】</w:t>
      </w:r>
      <w:r>
        <w:rPr>
          <w:rFonts w:hint="eastAsia" w:ascii="宋体" w:hAnsi="宋体" w:cs="宋体"/>
          <w:color w:val="000000"/>
        </w:rPr>
        <w:t>，监理服务期限为：</w:t>
      </w:r>
      <w:r>
        <w:rPr>
          <w:rFonts w:hint="eastAsia" w:ascii="宋体" w:hAnsi="宋体" w:cs="宋体"/>
          <w:color w:val="000000"/>
          <w:u w:val="single"/>
        </w:rPr>
        <w:t xml:space="preserve">       </w:t>
      </w:r>
      <w:r>
        <w:rPr>
          <w:rFonts w:hint="eastAsia" w:ascii="宋体" w:hAnsi="宋体" w:cs="宋体"/>
          <w:color w:val="000000"/>
        </w:rPr>
        <w:t xml:space="preserve">，按合同约定完成监理工作。 </w:t>
      </w:r>
    </w:p>
    <w:p w14:paraId="078ECBE6">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2、我方拟委任</w:t>
      </w:r>
      <w:r>
        <w:rPr>
          <w:rFonts w:hint="eastAsia" w:ascii="宋体" w:hAnsi="宋体" w:cs="宋体"/>
          <w:color w:val="000000"/>
          <w:u w:val="single"/>
        </w:rPr>
        <w:t xml:space="preserve">      </w:t>
      </w:r>
      <w:r>
        <w:rPr>
          <w:rFonts w:hint="eastAsia" w:ascii="宋体" w:hAnsi="宋体" w:cs="宋体"/>
          <w:color w:val="000000"/>
        </w:rPr>
        <w:t>为本工程总监理工程师，其专业为</w:t>
      </w:r>
      <w:r>
        <w:rPr>
          <w:rFonts w:hint="eastAsia" w:ascii="宋体" w:hAnsi="宋体" w:cs="宋体"/>
          <w:color w:val="000000"/>
          <w:u w:val="single"/>
        </w:rPr>
        <w:t xml:space="preserve">      </w:t>
      </w:r>
      <w:r>
        <w:rPr>
          <w:rFonts w:hint="eastAsia" w:ascii="宋体" w:hAnsi="宋体" w:cs="宋体"/>
          <w:color w:val="000000"/>
        </w:rPr>
        <w:t xml:space="preserve">的注册监理工程师 ，在本工程竣工前不予变更。                                                                                                                                                                                                                                                                                                                                                                                                                                                                                                                                                                                                                                                                                                                                                                                                                                                                                                                                                                                                                                                                                                                                                                                                                                                                                                                                                                                                 </w:t>
      </w:r>
    </w:p>
    <w:p w14:paraId="0C30E58A">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3、我方的投标文件包括下列内容：</w:t>
      </w:r>
    </w:p>
    <w:p w14:paraId="4AE28E56">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（1）投标函及投标函附录；</w:t>
      </w:r>
    </w:p>
    <w:p w14:paraId="707B63B6">
      <w:pPr>
        <w:tabs>
          <w:tab w:val="left" w:pos="4460"/>
        </w:tabs>
        <w:spacing w:line="360" w:lineRule="auto"/>
        <w:ind w:firstLine="420" w:firstLineChars="200"/>
        <w:rPr>
          <w:rFonts w:hint="eastAsia" w:ascii="宋体" w:hAnsi="宋体" w:cs="宋体"/>
          <w:color w:val="000000"/>
        </w:rPr>
      </w:pPr>
      <w:r>
        <w:rPr>
          <w:rFonts w:hint="eastAsia" w:ascii="宋体" w:hAnsi="宋体" w:cs="宋体"/>
          <w:color w:val="000000"/>
        </w:rPr>
        <w:t>（2）法定代表人身份证明或授权委托书；</w:t>
      </w:r>
    </w:p>
    <w:p w14:paraId="48AD4197">
      <w:pPr>
        <w:spacing w:line="360" w:lineRule="auto"/>
        <w:ind w:right="4700" w:firstLine="420" w:firstLineChars="200"/>
        <w:rPr>
          <w:rFonts w:hint="eastAsia" w:ascii="宋体" w:hAnsi="宋体" w:cs="宋体"/>
          <w:color w:val="000000"/>
        </w:rPr>
      </w:pPr>
      <w:r>
        <w:rPr>
          <w:rFonts w:hint="eastAsia" w:ascii="宋体" w:hAnsi="宋体" w:cs="宋体"/>
          <w:color w:val="000000"/>
        </w:rPr>
        <w:t>（3）联合体协议书（如有）；</w:t>
      </w:r>
    </w:p>
    <w:p w14:paraId="39BA1D17">
      <w:pPr>
        <w:spacing w:line="360" w:lineRule="auto"/>
        <w:ind w:right="6080" w:firstLine="420" w:firstLineChars="200"/>
        <w:rPr>
          <w:rFonts w:hint="eastAsia" w:ascii="宋体" w:hAnsi="宋体" w:cs="宋体"/>
          <w:color w:val="000000"/>
        </w:rPr>
      </w:pPr>
      <w:r>
        <w:rPr>
          <w:rFonts w:hint="eastAsia" w:ascii="宋体" w:hAnsi="宋体" w:cs="宋体"/>
          <w:color w:val="000000"/>
        </w:rPr>
        <w:t>（4）资格审查资料；</w:t>
      </w:r>
    </w:p>
    <w:p w14:paraId="33FAD007">
      <w:pPr>
        <w:spacing w:line="360" w:lineRule="auto"/>
        <w:ind w:right="6600" w:firstLine="420" w:firstLineChars="200"/>
        <w:rPr>
          <w:rFonts w:hint="eastAsia" w:ascii="宋体" w:hAnsi="宋体" w:cs="宋体"/>
          <w:color w:val="000000"/>
        </w:rPr>
      </w:pPr>
      <w:r>
        <w:rPr>
          <w:rFonts w:hint="eastAsia" w:ascii="宋体" w:hAnsi="宋体" w:cs="宋体"/>
          <w:color w:val="000000"/>
        </w:rPr>
        <w:t>（5）其他材料；</w:t>
      </w:r>
    </w:p>
    <w:p w14:paraId="380B59C3">
      <w:pPr>
        <w:spacing w:line="360" w:lineRule="auto"/>
        <w:ind w:right="6600" w:firstLine="420" w:firstLineChars="200"/>
        <w:rPr>
          <w:rFonts w:hint="eastAsia" w:ascii="宋体" w:hAnsi="宋体" w:cs="宋体"/>
          <w:color w:val="000000"/>
        </w:rPr>
      </w:pPr>
      <w:r>
        <w:rPr>
          <w:rFonts w:hint="eastAsia" w:ascii="宋体" w:hAnsi="宋体" w:cs="宋体"/>
          <w:color w:val="000000"/>
        </w:rPr>
        <w:t>（6）监理大纲；</w:t>
      </w:r>
    </w:p>
    <w:p w14:paraId="267F50AE">
      <w:pPr>
        <w:spacing w:line="360" w:lineRule="auto"/>
        <w:ind w:firstLine="420" w:firstLineChars="200"/>
        <w:rPr>
          <w:rFonts w:hint="eastAsia" w:ascii="宋体" w:hAnsi="宋体" w:cs="宋体"/>
          <w:color w:val="000000"/>
        </w:rPr>
      </w:pPr>
      <w:r>
        <w:rPr>
          <w:rFonts w:hint="eastAsia" w:ascii="宋体" w:hAnsi="宋体" w:cs="宋体"/>
          <w:color w:val="000000"/>
        </w:rPr>
        <w:t>投标文件的上述组成部分如存在内容不一致的，以投标函为准。</w:t>
      </w:r>
    </w:p>
    <w:p w14:paraId="7D46D795">
      <w:pPr>
        <w:spacing w:line="360" w:lineRule="auto"/>
        <w:ind w:firstLine="420" w:firstLineChars="200"/>
        <w:rPr>
          <w:rFonts w:hint="eastAsia" w:ascii="宋体" w:hAnsi="宋体" w:cs="宋体"/>
          <w:color w:val="000000"/>
        </w:rPr>
      </w:pPr>
      <w:r>
        <w:rPr>
          <w:rFonts w:hint="eastAsia" w:ascii="宋体" w:hAnsi="宋体" w:cs="宋体"/>
          <w:color w:val="000000"/>
        </w:rPr>
        <w:t>4、我方承诺在招标文件规定的投标有效期内不撤销投标文件。</w:t>
      </w:r>
    </w:p>
    <w:p w14:paraId="21C96E0F">
      <w:pPr>
        <w:spacing w:line="360" w:lineRule="auto"/>
        <w:ind w:firstLine="420" w:firstLineChars="200"/>
        <w:rPr>
          <w:rFonts w:hint="eastAsia" w:ascii="宋体" w:hAnsi="宋体" w:cs="宋体"/>
          <w:color w:val="000000"/>
        </w:rPr>
      </w:pPr>
      <w:r>
        <w:rPr>
          <w:rFonts w:hint="eastAsia" w:ascii="宋体" w:hAnsi="宋体" w:cs="宋体"/>
          <w:color w:val="000000"/>
        </w:rPr>
        <w:t>5、如我方中标，我方承诺：</w:t>
      </w:r>
    </w:p>
    <w:p w14:paraId="479003E6">
      <w:pPr>
        <w:spacing w:line="360" w:lineRule="auto"/>
        <w:ind w:firstLine="420" w:firstLineChars="200"/>
        <w:rPr>
          <w:rFonts w:hint="eastAsia" w:ascii="宋体" w:hAnsi="宋体" w:cs="宋体"/>
          <w:color w:val="000000"/>
        </w:rPr>
      </w:pPr>
      <w:r>
        <w:rPr>
          <w:rFonts w:hint="eastAsia" w:ascii="宋体" w:hAnsi="宋体" w:cs="宋体"/>
          <w:color w:val="000000"/>
        </w:rPr>
        <w:t>（1）在收到中标通知书后，在中标通知书规定的期限内与你方签订合同；</w:t>
      </w:r>
    </w:p>
    <w:p w14:paraId="7AF26F35">
      <w:pPr>
        <w:spacing w:line="360" w:lineRule="auto"/>
        <w:ind w:firstLine="420" w:firstLineChars="200"/>
        <w:rPr>
          <w:rFonts w:hint="eastAsia" w:ascii="宋体" w:hAnsi="宋体" w:cs="宋体"/>
          <w:color w:val="000000"/>
        </w:rPr>
      </w:pPr>
      <w:r>
        <w:rPr>
          <w:rFonts w:hint="eastAsia" w:ascii="宋体" w:hAnsi="宋体" w:cs="宋体"/>
          <w:color w:val="000000"/>
        </w:rPr>
        <w:t>（2）在签订合同时不向你方提出附加条件；</w:t>
      </w:r>
    </w:p>
    <w:p w14:paraId="41A15098">
      <w:pPr>
        <w:spacing w:line="360" w:lineRule="auto"/>
        <w:ind w:firstLine="420" w:firstLineChars="200"/>
        <w:rPr>
          <w:rFonts w:hint="eastAsia" w:ascii="宋体" w:hAnsi="宋体" w:cs="宋体"/>
          <w:color w:val="000000"/>
        </w:rPr>
      </w:pPr>
      <w:r>
        <w:rPr>
          <w:rFonts w:hint="eastAsia" w:ascii="宋体" w:hAnsi="宋体" w:cs="宋体"/>
          <w:color w:val="000000"/>
        </w:rPr>
        <w:t>（3）按照招标文件要求提交履约保证金；</w:t>
      </w:r>
    </w:p>
    <w:p w14:paraId="649DB94C">
      <w:pPr>
        <w:spacing w:line="360" w:lineRule="auto"/>
        <w:ind w:firstLine="420" w:firstLineChars="200"/>
        <w:rPr>
          <w:rFonts w:hint="eastAsia" w:ascii="宋体" w:hAnsi="宋体" w:cs="宋体"/>
          <w:color w:val="000000"/>
        </w:rPr>
      </w:pPr>
      <w:r>
        <w:rPr>
          <w:rFonts w:hint="eastAsia" w:ascii="宋体" w:hAnsi="宋体" w:cs="宋体"/>
          <w:color w:val="000000"/>
        </w:rPr>
        <w:t>（4）在合同约定的期限内完成合同规定的全部义务。</w:t>
      </w:r>
    </w:p>
    <w:p w14:paraId="11DA8FE6">
      <w:pPr>
        <w:tabs>
          <w:tab w:val="left" w:pos="4460"/>
        </w:tabs>
        <w:spacing w:line="360" w:lineRule="auto"/>
        <w:ind w:left="420" w:leftChars="200"/>
        <w:rPr>
          <w:rFonts w:hint="eastAsia" w:ascii="宋体" w:hAnsi="宋体"/>
        </w:rPr>
      </w:pPr>
      <w:r>
        <w:rPr>
          <w:rFonts w:hint="eastAsia" w:ascii="宋体" w:hAnsi="宋体" w:cs="宋体"/>
          <w:color w:val="000000"/>
        </w:rPr>
        <w:t>（5）在你方和我方进行合同谈判之前，我方将按照投标文件中填报人员及招标文件提出的要求填报派驻本项目（标段）的监理人员及试验检测仪器设备，经你方审批后作为派驻本标段的项目监理机构主要人员和试验检测仪器设备且不进行更换。我方承诺除非招标文件另有约定，我方派驻本标段的项目总监及项目监理机构主要人员均为我单位在职人员（不含外聘人员、临时聘用人员）。如我方拟派驻的人员和设备不满足招标文件要求，你方有权取消我方中标资格；</w:t>
      </w:r>
    </w:p>
    <w:p w14:paraId="08CF24A1">
      <w:pPr>
        <w:spacing w:line="360" w:lineRule="auto"/>
        <w:ind w:firstLine="420" w:firstLineChars="200"/>
        <w:rPr>
          <w:rFonts w:hint="eastAsia" w:ascii="宋体" w:hAnsi="宋体" w:cs="宋体"/>
          <w:color w:val="000000"/>
        </w:rPr>
      </w:pPr>
      <w:r>
        <w:rPr>
          <w:rFonts w:hint="eastAsia" w:ascii="宋体" w:hAnsi="宋体" w:cs="宋体"/>
          <w:color w:val="000000"/>
        </w:rPr>
        <w:t>6、我方在此声明，所递交的投标文件及有关资料内容完整、真实和准确，</w:t>
      </w:r>
      <w:r>
        <w:rPr>
          <w:rFonts w:hint="eastAsia" w:ascii="宋体" w:hAnsi="宋体" w:cs="宋体"/>
          <w:color w:val="000000"/>
          <w:szCs w:val="21"/>
        </w:rPr>
        <w:t>至本项目投标截止日，</w:t>
      </w:r>
      <w:r>
        <w:rPr>
          <w:rFonts w:hint="eastAsia" w:ascii="宋体" w:hAnsi="宋体" w:cs="宋体"/>
          <w:color w:val="000000"/>
        </w:rPr>
        <w:t>我方不存在第二章“投标人须知”</w:t>
      </w:r>
      <w:r>
        <w:rPr>
          <w:rFonts w:hint="eastAsia" w:ascii="宋体" w:hAnsi="宋体" w:cs="宋体"/>
          <w:color w:val="000000"/>
          <w:szCs w:val="21"/>
        </w:rPr>
        <w:t>第 1.4.1 项第六条和</w:t>
      </w:r>
      <w:r>
        <w:rPr>
          <w:rFonts w:hint="eastAsia" w:ascii="宋体" w:hAnsi="宋体" w:cs="宋体"/>
          <w:color w:val="000000"/>
        </w:rPr>
        <w:t>第 1.4.3 项规定的任何一种情形，</w:t>
      </w:r>
      <w:r>
        <w:rPr>
          <w:rFonts w:hint="eastAsia" w:ascii="宋体" w:hAnsi="宋体" w:cs="宋体"/>
          <w:color w:val="000000"/>
          <w:szCs w:val="21"/>
        </w:rPr>
        <w:t>否则你方有权取消我方中标资格；</w:t>
      </w:r>
    </w:p>
    <w:p w14:paraId="0DBCDF33">
      <w:pPr>
        <w:spacing w:line="360" w:lineRule="auto"/>
        <w:ind w:firstLine="420" w:firstLineChars="200"/>
        <w:rPr>
          <w:rFonts w:hint="eastAsia" w:ascii="宋体" w:hAnsi="宋体" w:cs="宋体"/>
          <w:color w:val="000000"/>
        </w:rPr>
      </w:pPr>
      <w:r>
        <w:rPr>
          <w:rFonts w:hint="eastAsia" w:ascii="宋体" w:hAnsi="宋体" w:cs="宋体"/>
          <w:color w:val="000000"/>
        </w:rPr>
        <w:t>7、我方承诺：我方、我方法定代表人和拟委任的总监理工程师自</w:t>
      </w:r>
      <w:r>
        <w:rPr>
          <w:rFonts w:hint="eastAsia" w:ascii="宋体" w:hAnsi="宋体" w:cs="宋体"/>
          <w:color w:val="000000"/>
          <w:szCs w:val="21"/>
        </w:rPr>
        <w:t>投标截止日</w:t>
      </w:r>
      <w:r>
        <w:rPr>
          <w:rFonts w:hint="eastAsia" w:ascii="宋体" w:hAnsi="宋体" w:cs="宋体"/>
          <w:color w:val="000000"/>
        </w:rPr>
        <w:t>上推前三年内无行贿犯罪记录。</w:t>
      </w:r>
    </w:p>
    <w:p w14:paraId="21CB6F89">
      <w:pPr>
        <w:spacing w:line="360" w:lineRule="auto"/>
        <w:rPr>
          <w:rFonts w:hint="eastAsia" w:ascii="宋体" w:hAnsi="宋体"/>
          <w:color w:val="000000"/>
        </w:rPr>
      </w:pPr>
      <w:bookmarkStart w:id="168" w:name="page80"/>
      <w:bookmarkEnd w:id="168"/>
    </w:p>
    <w:p w14:paraId="1482A39A">
      <w:pPr>
        <w:tabs>
          <w:tab w:val="left" w:pos="4460"/>
        </w:tabs>
        <w:spacing w:line="360" w:lineRule="auto"/>
        <w:rPr>
          <w:rFonts w:hint="eastAsia" w:ascii="宋体" w:hAnsi="宋体" w:cs="宋体"/>
          <w:color w:val="000000"/>
        </w:rPr>
      </w:pPr>
      <w:r>
        <w:rPr>
          <w:rFonts w:hint="eastAsia" w:ascii="宋体" w:hAnsi="宋体" w:cs="宋体"/>
          <w:color w:val="000000"/>
        </w:rPr>
        <w:t>投标人：</w:t>
      </w:r>
      <w:r>
        <w:rPr>
          <w:rFonts w:hint="eastAsia" w:ascii="宋体" w:hAnsi="宋体" w:cs="宋体"/>
          <w:color w:val="000000"/>
          <w:u w:val="single"/>
        </w:rPr>
        <w:tab/>
      </w:r>
      <w:r>
        <w:rPr>
          <w:rFonts w:hint="eastAsia" w:ascii="宋体" w:hAnsi="宋体" w:cs="宋体"/>
          <w:color w:val="000000"/>
        </w:rPr>
        <w:t>（盖单位电子印章）</w:t>
      </w:r>
    </w:p>
    <w:p w14:paraId="72CB13B3">
      <w:pPr>
        <w:tabs>
          <w:tab w:val="left" w:pos="6640"/>
        </w:tabs>
        <w:spacing w:line="360" w:lineRule="auto"/>
        <w:rPr>
          <w:rFonts w:hint="eastAsia" w:ascii="宋体" w:hAnsi="宋体" w:cs="宋体"/>
          <w:color w:val="000000"/>
        </w:rPr>
      </w:pPr>
      <w:r>
        <w:rPr>
          <w:rFonts w:hint="eastAsia" w:ascii="宋体" w:hAnsi="宋体" w:cs="宋体"/>
          <w:color w:val="000000"/>
        </w:rPr>
        <w:t>法定代表人：</w:t>
      </w:r>
      <w:r>
        <w:rPr>
          <w:rFonts w:hint="eastAsia" w:ascii="宋体" w:hAnsi="宋体" w:cs="宋体"/>
          <w:color w:val="000000"/>
          <w:u w:val="single"/>
        </w:rPr>
        <w:t xml:space="preserve">                              </w:t>
      </w:r>
      <w:r>
        <w:rPr>
          <w:rFonts w:hint="eastAsia" w:ascii="宋体" w:hAnsi="宋体" w:cs="宋体"/>
          <w:color w:val="000000"/>
        </w:rPr>
        <w:t>（盖电子印章）</w:t>
      </w:r>
    </w:p>
    <w:p w14:paraId="73BFA22D">
      <w:pPr>
        <w:tabs>
          <w:tab w:val="left" w:pos="3500"/>
        </w:tabs>
        <w:spacing w:line="360" w:lineRule="auto"/>
        <w:rPr>
          <w:rFonts w:hint="eastAsia" w:ascii="宋体" w:hAnsi="宋体" w:cs="宋体"/>
          <w:color w:val="000000"/>
        </w:rPr>
      </w:pPr>
      <w:r>
        <w:rPr>
          <w:rFonts w:hint="eastAsia" w:ascii="宋体" w:hAnsi="宋体" w:cs="宋体"/>
          <w:color w:val="000000"/>
        </w:rPr>
        <w:t>地址：</w:t>
      </w:r>
      <w:r>
        <w:rPr>
          <w:rFonts w:hint="eastAsia" w:ascii="宋体" w:hAnsi="宋体" w:cs="宋体"/>
          <w:color w:val="000000"/>
          <w:u w:val="single"/>
        </w:rPr>
        <w:t xml:space="preserve">                                    </w:t>
      </w:r>
    </w:p>
    <w:p w14:paraId="19BD84C6">
      <w:pPr>
        <w:tabs>
          <w:tab w:val="left" w:pos="3500"/>
        </w:tabs>
        <w:spacing w:line="360" w:lineRule="auto"/>
        <w:rPr>
          <w:rFonts w:hint="eastAsia" w:ascii="宋体" w:hAnsi="宋体" w:cs="宋体"/>
          <w:color w:val="000000"/>
        </w:rPr>
      </w:pPr>
      <w:r>
        <w:rPr>
          <w:rFonts w:hint="eastAsia" w:ascii="宋体" w:hAnsi="宋体" w:cs="宋体"/>
          <w:color w:val="000000"/>
        </w:rPr>
        <w:t>网址：</w:t>
      </w:r>
      <w:r>
        <w:rPr>
          <w:rFonts w:hint="eastAsia" w:ascii="宋体" w:hAnsi="宋体" w:cs="宋体"/>
          <w:color w:val="000000"/>
          <w:u w:val="single"/>
        </w:rPr>
        <w:t xml:space="preserve">                                    </w:t>
      </w:r>
    </w:p>
    <w:p w14:paraId="169B4D1D">
      <w:pPr>
        <w:tabs>
          <w:tab w:val="left" w:pos="3500"/>
        </w:tabs>
        <w:spacing w:line="360" w:lineRule="auto"/>
        <w:rPr>
          <w:rFonts w:hint="eastAsia" w:ascii="宋体" w:hAnsi="宋体" w:cs="宋体"/>
          <w:color w:val="000000"/>
        </w:rPr>
      </w:pPr>
      <w:r>
        <w:rPr>
          <w:rFonts w:hint="eastAsia" w:ascii="宋体" w:hAnsi="宋体" w:cs="宋体"/>
          <w:color w:val="000000"/>
        </w:rPr>
        <w:t>电话：</w:t>
      </w:r>
      <w:r>
        <w:rPr>
          <w:rFonts w:hint="eastAsia" w:ascii="宋体" w:hAnsi="宋体" w:cs="宋体"/>
          <w:color w:val="000000"/>
          <w:u w:val="single"/>
        </w:rPr>
        <w:t xml:space="preserve">                                    </w:t>
      </w:r>
    </w:p>
    <w:p w14:paraId="5EEA1951">
      <w:pPr>
        <w:tabs>
          <w:tab w:val="left" w:pos="3500"/>
        </w:tabs>
        <w:spacing w:line="360" w:lineRule="auto"/>
        <w:rPr>
          <w:rFonts w:hint="eastAsia" w:ascii="宋体" w:hAnsi="宋体" w:cs="宋体"/>
          <w:color w:val="000000"/>
        </w:rPr>
      </w:pPr>
      <w:r>
        <w:rPr>
          <w:rFonts w:hint="eastAsia" w:ascii="宋体" w:hAnsi="宋体" w:cs="宋体"/>
          <w:color w:val="000000"/>
        </w:rPr>
        <w:t>传真：</w:t>
      </w:r>
      <w:r>
        <w:rPr>
          <w:rFonts w:hint="eastAsia" w:ascii="宋体" w:hAnsi="宋体" w:cs="宋体"/>
          <w:color w:val="000000"/>
          <w:u w:val="single"/>
        </w:rPr>
        <w:t xml:space="preserve">                                    </w:t>
      </w:r>
    </w:p>
    <w:p w14:paraId="55DA12B7">
      <w:pPr>
        <w:spacing w:line="360" w:lineRule="auto"/>
        <w:rPr>
          <w:rFonts w:hint="eastAsia" w:ascii="宋体" w:hAnsi="宋体" w:cs="宋体"/>
          <w:color w:val="000000"/>
        </w:rPr>
      </w:pPr>
      <w:r>
        <w:rPr>
          <w:rFonts w:hint="eastAsia" w:ascii="宋体" w:hAnsi="宋体" w:cs="宋体"/>
          <w:color w:val="000000"/>
        </w:rPr>
        <w:t>邮政编码：</w:t>
      </w:r>
      <w:r>
        <w:rPr>
          <w:rFonts w:hint="eastAsia" w:ascii="宋体" w:hAnsi="宋体" w:cs="宋体"/>
          <w:color w:val="000000"/>
          <w:u w:val="single"/>
        </w:rPr>
        <w:t xml:space="preserve">                                </w:t>
      </w:r>
    </w:p>
    <w:p w14:paraId="2A0CCB9A">
      <w:pPr>
        <w:spacing w:line="360" w:lineRule="auto"/>
        <w:jc w:val="right"/>
        <w:rPr>
          <w:rFonts w:hint="eastAsia" w:ascii="宋体" w:hAnsi="宋体" w:cs="宋体"/>
          <w:color w:val="000000"/>
        </w:rPr>
      </w:pPr>
      <w:r>
        <w:rPr>
          <w:rFonts w:hint="eastAsia" w:ascii="宋体" w:hAnsi="宋体" w:cs="宋体"/>
          <w:color w:val="000000"/>
          <w:u w:val="single"/>
        </w:rPr>
        <w:t xml:space="preserve">       </w:t>
      </w:r>
      <w:r>
        <w:rPr>
          <w:rFonts w:hint="eastAsia" w:ascii="宋体" w:hAnsi="宋体" w:cs="宋体"/>
          <w:color w:val="000000"/>
        </w:rPr>
        <w:t>年</w:t>
      </w:r>
      <w:r>
        <w:rPr>
          <w:rFonts w:hint="eastAsia" w:ascii="宋体" w:hAnsi="宋体" w:cs="宋体"/>
          <w:color w:val="000000"/>
          <w:u w:val="single"/>
        </w:rPr>
        <w:t xml:space="preserve">    </w:t>
      </w:r>
      <w:r>
        <w:rPr>
          <w:rFonts w:hint="eastAsia" w:ascii="宋体" w:hAnsi="宋体" w:cs="宋体"/>
          <w:color w:val="000000"/>
        </w:rPr>
        <w:t>月</w:t>
      </w:r>
      <w:r>
        <w:rPr>
          <w:rFonts w:hint="eastAsia" w:ascii="宋体" w:hAnsi="宋体" w:cs="宋体"/>
          <w:color w:val="000000"/>
          <w:u w:val="single"/>
        </w:rPr>
        <w:t xml:space="preserve">    </w:t>
      </w:r>
      <w:r>
        <w:rPr>
          <w:rFonts w:hint="eastAsia" w:ascii="宋体" w:hAnsi="宋体" w:cs="宋体"/>
          <w:color w:val="000000"/>
        </w:rPr>
        <w:t>日</w:t>
      </w:r>
    </w:p>
    <w:p w14:paraId="47EB939C">
      <w:pPr>
        <w:spacing w:line="360" w:lineRule="auto"/>
        <w:jc w:val="right"/>
        <w:rPr>
          <w:rFonts w:hint="eastAsia" w:ascii="宋体" w:hAnsi="宋体"/>
          <w:color w:val="000000"/>
          <w:sz w:val="28"/>
        </w:rPr>
      </w:pPr>
      <w:r>
        <w:rPr>
          <w:rFonts w:ascii="宋体" w:hAnsi="宋体"/>
          <w:color w:val="000000"/>
          <w:sz w:val="28"/>
        </w:rPr>
        <w:br w:type="page"/>
      </w:r>
    </w:p>
    <w:p w14:paraId="338A9825">
      <w:pPr>
        <w:pStyle w:val="7"/>
        <w:widowControl w:val="0"/>
        <w:adjustRightInd w:val="0"/>
        <w:snapToGrid w:val="0"/>
        <w:spacing w:before="0" w:after="0" w:line="360" w:lineRule="auto"/>
        <w:jc w:val="center"/>
        <w:rPr>
          <w:rFonts w:hint="eastAsia" w:ascii="宋体" w:hAnsi="宋体"/>
          <w:b w:val="0"/>
          <w:bCs/>
          <w:kern w:val="2"/>
          <w:sz w:val="24"/>
          <w:szCs w:val="24"/>
        </w:rPr>
      </w:pPr>
      <w:bookmarkStart w:id="169" w:name="_Toc155038022"/>
      <w:bookmarkStart w:id="170" w:name="_Toc120647435"/>
      <w:r>
        <w:rPr>
          <w:rFonts w:hint="eastAsia" w:ascii="宋体" w:hAnsi="宋体"/>
          <w:b w:val="0"/>
          <w:bCs/>
          <w:kern w:val="2"/>
          <w:sz w:val="24"/>
          <w:szCs w:val="24"/>
        </w:rPr>
        <w:t>（二）投标函附录</w:t>
      </w:r>
      <w:bookmarkEnd w:id="169"/>
      <w:bookmarkEnd w:id="170"/>
    </w:p>
    <w:tbl>
      <w:tblPr>
        <w:tblStyle w:val="32"/>
        <w:tblW w:w="9209" w:type="dxa"/>
        <w:tblInd w:w="0" w:type="dxa"/>
        <w:tblLayout w:type="fixed"/>
        <w:tblCellMar>
          <w:top w:w="0" w:type="dxa"/>
          <w:left w:w="0" w:type="dxa"/>
          <w:bottom w:w="0" w:type="dxa"/>
          <w:right w:w="0" w:type="dxa"/>
        </w:tblCellMar>
      </w:tblPr>
      <w:tblGrid>
        <w:gridCol w:w="823"/>
        <w:gridCol w:w="2425"/>
        <w:gridCol w:w="1963"/>
        <w:gridCol w:w="2787"/>
        <w:gridCol w:w="1211"/>
      </w:tblGrid>
      <w:tr w14:paraId="0B846ACF">
        <w:tblPrEx>
          <w:tblCellMar>
            <w:top w:w="0" w:type="dxa"/>
            <w:left w:w="0" w:type="dxa"/>
            <w:bottom w:w="0" w:type="dxa"/>
            <w:right w:w="0" w:type="dxa"/>
          </w:tblCellMar>
        </w:tblPrEx>
        <w:trPr>
          <w:trHeight w:val="663" w:hRule="atLeast"/>
        </w:trPr>
        <w:tc>
          <w:tcPr>
            <w:tcW w:w="823" w:type="dxa"/>
            <w:tcBorders>
              <w:top w:val="single" w:color="auto" w:sz="4" w:space="0"/>
              <w:left w:val="single" w:color="auto" w:sz="4" w:space="0"/>
              <w:bottom w:val="single" w:color="auto" w:sz="4" w:space="0"/>
              <w:right w:val="single" w:color="auto" w:sz="4" w:space="0"/>
            </w:tcBorders>
            <w:vAlign w:val="center"/>
          </w:tcPr>
          <w:p w14:paraId="66FBA06D">
            <w:pPr>
              <w:spacing w:line="360" w:lineRule="auto"/>
              <w:jc w:val="center"/>
              <w:rPr>
                <w:rFonts w:hint="eastAsia" w:ascii="宋体" w:hAnsi="宋体"/>
                <w:b/>
                <w:color w:val="000000"/>
                <w:w w:val="99"/>
                <w:kern w:val="2"/>
              </w:rPr>
            </w:pPr>
            <w:r>
              <w:rPr>
                <w:rFonts w:ascii="宋体" w:hAnsi="宋体"/>
                <w:b/>
                <w:color w:val="000000"/>
                <w:w w:val="99"/>
                <w:kern w:val="2"/>
              </w:rPr>
              <w:t>序号</w:t>
            </w:r>
          </w:p>
        </w:tc>
        <w:tc>
          <w:tcPr>
            <w:tcW w:w="2425" w:type="dxa"/>
            <w:tcBorders>
              <w:top w:val="single" w:color="auto" w:sz="4" w:space="0"/>
              <w:left w:val="single" w:color="auto" w:sz="4" w:space="0"/>
              <w:bottom w:val="single" w:color="auto" w:sz="4" w:space="0"/>
              <w:right w:val="single" w:color="auto" w:sz="4" w:space="0"/>
            </w:tcBorders>
            <w:vAlign w:val="center"/>
          </w:tcPr>
          <w:p w14:paraId="5E465F65">
            <w:pPr>
              <w:spacing w:line="360" w:lineRule="auto"/>
              <w:jc w:val="center"/>
              <w:rPr>
                <w:rFonts w:hint="eastAsia" w:ascii="宋体" w:hAnsi="宋体"/>
                <w:b/>
                <w:color w:val="000000"/>
                <w:kern w:val="2"/>
              </w:rPr>
            </w:pPr>
            <w:r>
              <w:rPr>
                <w:rFonts w:ascii="宋体" w:hAnsi="宋体"/>
                <w:b/>
                <w:color w:val="000000"/>
                <w:kern w:val="2"/>
              </w:rPr>
              <w:t>条款名称</w:t>
            </w:r>
          </w:p>
        </w:tc>
        <w:tc>
          <w:tcPr>
            <w:tcW w:w="1963" w:type="dxa"/>
            <w:tcBorders>
              <w:top w:val="single" w:color="auto" w:sz="4" w:space="0"/>
              <w:left w:val="single" w:color="auto" w:sz="4" w:space="0"/>
              <w:bottom w:val="single" w:color="auto" w:sz="4" w:space="0"/>
              <w:right w:val="single" w:color="auto" w:sz="4" w:space="0"/>
            </w:tcBorders>
            <w:vAlign w:val="center"/>
          </w:tcPr>
          <w:p w14:paraId="4CC691D0">
            <w:pPr>
              <w:spacing w:line="360" w:lineRule="auto"/>
              <w:jc w:val="center"/>
              <w:rPr>
                <w:rFonts w:hint="eastAsia" w:ascii="宋体" w:hAnsi="宋体"/>
                <w:b/>
                <w:color w:val="000000"/>
                <w:kern w:val="2"/>
              </w:rPr>
            </w:pPr>
            <w:r>
              <w:rPr>
                <w:rFonts w:ascii="宋体" w:hAnsi="宋体"/>
                <w:b/>
                <w:color w:val="000000"/>
                <w:kern w:val="2"/>
              </w:rPr>
              <w:t>合同条款号</w:t>
            </w:r>
          </w:p>
        </w:tc>
        <w:tc>
          <w:tcPr>
            <w:tcW w:w="2787" w:type="dxa"/>
            <w:tcBorders>
              <w:top w:val="single" w:color="auto" w:sz="4" w:space="0"/>
              <w:left w:val="single" w:color="auto" w:sz="4" w:space="0"/>
              <w:bottom w:val="single" w:color="auto" w:sz="4" w:space="0"/>
              <w:right w:val="single" w:color="auto" w:sz="4" w:space="0"/>
            </w:tcBorders>
            <w:vAlign w:val="center"/>
          </w:tcPr>
          <w:p w14:paraId="78D4B685">
            <w:pPr>
              <w:spacing w:line="360" w:lineRule="auto"/>
              <w:jc w:val="center"/>
              <w:rPr>
                <w:rFonts w:hint="eastAsia" w:ascii="宋体" w:hAnsi="宋体"/>
                <w:b/>
                <w:color w:val="000000"/>
                <w:w w:val="99"/>
                <w:kern w:val="2"/>
              </w:rPr>
            </w:pPr>
            <w:r>
              <w:rPr>
                <w:rFonts w:ascii="宋体" w:hAnsi="宋体"/>
                <w:b/>
                <w:color w:val="000000"/>
                <w:w w:val="99"/>
                <w:kern w:val="2"/>
              </w:rPr>
              <w:t>约定内容</w:t>
            </w:r>
          </w:p>
        </w:tc>
        <w:tc>
          <w:tcPr>
            <w:tcW w:w="1211" w:type="dxa"/>
            <w:tcBorders>
              <w:top w:val="single" w:color="auto" w:sz="4" w:space="0"/>
              <w:left w:val="single" w:color="auto" w:sz="4" w:space="0"/>
              <w:bottom w:val="single" w:color="auto" w:sz="4" w:space="0"/>
              <w:right w:val="single" w:color="auto" w:sz="4" w:space="0"/>
            </w:tcBorders>
            <w:vAlign w:val="center"/>
          </w:tcPr>
          <w:p w14:paraId="136B03FB">
            <w:pPr>
              <w:spacing w:line="360" w:lineRule="auto"/>
              <w:jc w:val="center"/>
              <w:rPr>
                <w:rFonts w:hint="eastAsia" w:ascii="宋体" w:hAnsi="宋体"/>
                <w:b/>
                <w:color w:val="000000"/>
                <w:kern w:val="2"/>
              </w:rPr>
            </w:pPr>
            <w:r>
              <w:rPr>
                <w:rFonts w:ascii="宋体" w:hAnsi="宋体"/>
                <w:b/>
                <w:color w:val="000000"/>
                <w:kern w:val="2"/>
              </w:rPr>
              <w:t>备注</w:t>
            </w:r>
          </w:p>
        </w:tc>
      </w:tr>
      <w:tr w14:paraId="1B7B4E71">
        <w:tblPrEx>
          <w:tblCellMar>
            <w:top w:w="0" w:type="dxa"/>
            <w:left w:w="0" w:type="dxa"/>
            <w:bottom w:w="0" w:type="dxa"/>
            <w:right w:w="0" w:type="dxa"/>
          </w:tblCellMar>
        </w:tblPrEx>
        <w:trPr>
          <w:trHeight w:val="389" w:hRule="atLeast"/>
        </w:trPr>
        <w:tc>
          <w:tcPr>
            <w:tcW w:w="823" w:type="dxa"/>
            <w:tcBorders>
              <w:top w:val="single" w:color="auto" w:sz="4" w:space="0"/>
              <w:left w:val="single" w:color="auto" w:sz="4" w:space="0"/>
              <w:bottom w:val="single" w:color="auto" w:sz="4" w:space="0"/>
              <w:right w:val="single" w:color="auto" w:sz="4" w:space="0"/>
            </w:tcBorders>
            <w:vAlign w:val="center"/>
          </w:tcPr>
          <w:p w14:paraId="72024AA2">
            <w:pPr>
              <w:spacing w:line="360" w:lineRule="auto"/>
              <w:jc w:val="center"/>
              <w:rPr>
                <w:rFonts w:hint="eastAsia" w:ascii="宋体" w:hAnsi="宋体"/>
                <w:bCs/>
                <w:color w:val="000000"/>
                <w:w w:val="99"/>
                <w:kern w:val="2"/>
              </w:rPr>
            </w:pPr>
            <w:r>
              <w:rPr>
                <w:rFonts w:hint="eastAsia" w:ascii="宋体" w:hAnsi="宋体"/>
                <w:bCs/>
                <w:color w:val="000000"/>
                <w:w w:val="99"/>
                <w:kern w:val="2"/>
              </w:rPr>
              <w:t>1</w:t>
            </w:r>
          </w:p>
        </w:tc>
        <w:tc>
          <w:tcPr>
            <w:tcW w:w="2425" w:type="dxa"/>
            <w:tcBorders>
              <w:top w:val="single" w:color="auto" w:sz="4" w:space="0"/>
              <w:left w:val="single" w:color="auto" w:sz="4" w:space="0"/>
              <w:bottom w:val="single" w:color="auto" w:sz="4" w:space="0"/>
              <w:right w:val="single" w:color="auto" w:sz="4" w:space="0"/>
            </w:tcBorders>
            <w:vAlign w:val="center"/>
          </w:tcPr>
          <w:p w14:paraId="5CF614F9">
            <w:pPr>
              <w:spacing w:line="360" w:lineRule="auto"/>
              <w:jc w:val="center"/>
              <w:rPr>
                <w:rFonts w:hint="eastAsia" w:ascii="宋体" w:hAnsi="宋体"/>
                <w:bCs/>
                <w:color w:val="000000"/>
                <w:kern w:val="2"/>
              </w:rPr>
            </w:pPr>
            <w:r>
              <w:rPr>
                <w:rFonts w:hint="eastAsia" w:ascii="宋体" w:hAnsi="宋体"/>
                <w:bCs/>
                <w:color w:val="000000"/>
                <w:kern w:val="2"/>
              </w:rPr>
              <w:t>总监理工程师</w:t>
            </w:r>
          </w:p>
        </w:tc>
        <w:tc>
          <w:tcPr>
            <w:tcW w:w="1963" w:type="dxa"/>
            <w:tcBorders>
              <w:top w:val="single" w:color="auto" w:sz="4" w:space="0"/>
              <w:left w:val="single" w:color="auto" w:sz="4" w:space="0"/>
              <w:bottom w:val="single" w:color="auto" w:sz="4" w:space="0"/>
              <w:right w:val="single" w:color="auto" w:sz="4" w:space="0"/>
            </w:tcBorders>
            <w:vAlign w:val="center"/>
          </w:tcPr>
          <w:p w14:paraId="678F727D">
            <w:pPr>
              <w:spacing w:line="360" w:lineRule="auto"/>
              <w:jc w:val="center"/>
              <w:rPr>
                <w:rFonts w:hint="eastAsia" w:ascii="宋体" w:hAnsi="宋体"/>
                <w:bCs/>
                <w:color w:val="000000"/>
                <w:kern w:val="2"/>
              </w:rPr>
            </w:pPr>
          </w:p>
        </w:tc>
        <w:tc>
          <w:tcPr>
            <w:tcW w:w="2787" w:type="dxa"/>
            <w:tcBorders>
              <w:top w:val="single" w:color="auto" w:sz="4" w:space="0"/>
              <w:left w:val="single" w:color="auto" w:sz="4" w:space="0"/>
              <w:bottom w:val="single" w:color="auto" w:sz="4" w:space="0"/>
              <w:right w:val="single" w:color="auto" w:sz="4" w:space="0"/>
            </w:tcBorders>
            <w:vAlign w:val="center"/>
          </w:tcPr>
          <w:p w14:paraId="0528240B">
            <w:pPr>
              <w:spacing w:line="360" w:lineRule="auto"/>
              <w:jc w:val="both"/>
              <w:rPr>
                <w:rFonts w:hint="eastAsia" w:ascii="宋体" w:hAnsi="宋体"/>
                <w:bCs/>
                <w:color w:val="000000"/>
                <w:w w:val="99"/>
                <w:kern w:val="2"/>
              </w:rPr>
            </w:pPr>
            <w:r>
              <w:rPr>
                <w:rFonts w:hint="eastAsia" w:ascii="宋体" w:hAnsi="宋体"/>
                <w:bCs/>
                <w:color w:val="000000"/>
                <w:kern w:val="2"/>
              </w:rPr>
              <w:t>姓名：</w:t>
            </w:r>
          </w:p>
        </w:tc>
        <w:tc>
          <w:tcPr>
            <w:tcW w:w="1211" w:type="dxa"/>
            <w:tcBorders>
              <w:top w:val="single" w:color="auto" w:sz="4" w:space="0"/>
              <w:left w:val="single" w:color="auto" w:sz="4" w:space="0"/>
              <w:bottom w:val="single" w:color="auto" w:sz="4" w:space="0"/>
              <w:right w:val="single" w:color="auto" w:sz="4" w:space="0"/>
            </w:tcBorders>
            <w:vAlign w:val="center"/>
          </w:tcPr>
          <w:p w14:paraId="6FFB6C6C">
            <w:pPr>
              <w:spacing w:line="360" w:lineRule="auto"/>
              <w:jc w:val="both"/>
              <w:rPr>
                <w:rFonts w:hint="eastAsia" w:ascii="宋体" w:hAnsi="宋体"/>
                <w:b/>
                <w:color w:val="000000"/>
                <w:kern w:val="2"/>
              </w:rPr>
            </w:pPr>
          </w:p>
        </w:tc>
      </w:tr>
      <w:tr w14:paraId="22FD0A69">
        <w:tblPrEx>
          <w:tblCellMar>
            <w:top w:w="0" w:type="dxa"/>
            <w:left w:w="0" w:type="dxa"/>
            <w:bottom w:w="0" w:type="dxa"/>
            <w:right w:w="0" w:type="dxa"/>
          </w:tblCellMar>
        </w:tblPrEx>
        <w:trPr>
          <w:trHeight w:val="23" w:hRule="atLeast"/>
        </w:trPr>
        <w:tc>
          <w:tcPr>
            <w:tcW w:w="823" w:type="dxa"/>
            <w:tcBorders>
              <w:top w:val="single" w:color="auto" w:sz="4" w:space="0"/>
              <w:left w:val="single" w:color="auto" w:sz="4" w:space="0"/>
              <w:bottom w:val="single" w:color="auto" w:sz="4" w:space="0"/>
              <w:right w:val="single" w:color="auto" w:sz="4" w:space="0"/>
            </w:tcBorders>
            <w:vAlign w:val="center"/>
          </w:tcPr>
          <w:p w14:paraId="647D0B68">
            <w:pPr>
              <w:spacing w:line="360" w:lineRule="auto"/>
              <w:jc w:val="center"/>
              <w:rPr>
                <w:rFonts w:hint="eastAsia" w:ascii="宋体" w:hAnsi="宋体"/>
                <w:bCs/>
                <w:color w:val="000000"/>
                <w:w w:val="99"/>
                <w:kern w:val="2"/>
              </w:rPr>
            </w:pPr>
            <w:r>
              <w:rPr>
                <w:rFonts w:hint="eastAsia" w:ascii="宋体" w:hAnsi="宋体"/>
                <w:bCs/>
                <w:color w:val="000000"/>
                <w:w w:val="99"/>
                <w:kern w:val="2"/>
              </w:rPr>
              <w:t>2</w:t>
            </w:r>
          </w:p>
        </w:tc>
        <w:tc>
          <w:tcPr>
            <w:tcW w:w="2425" w:type="dxa"/>
            <w:tcBorders>
              <w:top w:val="single" w:color="auto" w:sz="4" w:space="0"/>
              <w:left w:val="single" w:color="auto" w:sz="4" w:space="0"/>
              <w:bottom w:val="single" w:color="auto" w:sz="4" w:space="0"/>
              <w:right w:val="single" w:color="auto" w:sz="4" w:space="0"/>
            </w:tcBorders>
            <w:vAlign w:val="center"/>
          </w:tcPr>
          <w:p w14:paraId="2C2B8420">
            <w:pPr>
              <w:spacing w:line="360" w:lineRule="auto"/>
              <w:jc w:val="center"/>
              <w:rPr>
                <w:rFonts w:hint="eastAsia" w:ascii="宋体" w:hAnsi="宋体"/>
                <w:bCs/>
                <w:color w:val="000000"/>
                <w:kern w:val="2"/>
              </w:rPr>
            </w:pPr>
            <w:r>
              <w:rPr>
                <w:rFonts w:hint="eastAsia" w:ascii="宋体" w:hAnsi="宋体"/>
                <w:bCs/>
                <w:color w:val="000000"/>
                <w:kern w:val="2"/>
              </w:rPr>
              <w:t>监理服务期限</w:t>
            </w:r>
          </w:p>
        </w:tc>
        <w:tc>
          <w:tcPr>
            <w:tcW w:w="1963" w:type="dxa"/>
            <w:tcBorders>
              <w:top w:val="single" w:color="auto" w:sz="4" w:space="0"/>
              <w:left w:val="single" w:color="auto" w:sz="4" w:space="0"/>
              <w:bottom w:val="single" w:color="auto" w:sz="4" w:space="0"/>
              <w:right w:val="single" w:color="auto" w:sz="4" w:space="0"/>
            </w:tcBorders>
            <w:vAlign w:val="center"/>
          </w:tcPr>
          <w:p w14:paraId="1C789652">
            <w:pPr>
              <w:spacing w:line="360" w:lineRule="auto"/>
              <w:jc w:val="center"/>
              <w:rPr>
                <w:rFonts w:hint="eastAsia" w:ascii="宋体" w:hAnsi="宋体"/>
                <w:bCs/>
                <w:color w:val="000000"/>
                <w:kern w:val="2"/>
              </w:rPr>
            </w:pPr>
          </w:p>
        </w:tc>
        <w:tc>
          <w:tcPr>
            <w:tcW w:w="2787" w:type="dxa"/>
            <w:tcBorders>
              <w:top w:val="single" w:color="auto" w:sz="4" w:space="0"/>
              <w:left w:val="single" w:color="auto" w:sz="4" w:space="0"/>
              <w:bottom w:val="single" w:color="auto" w:sz="4" w:space="0"/>
              <w:right w:val="single" w:color="auto" w:sz="4" w:space="0"/>
            </w:tcBorders>
            <w:vAlign w:val="center"/>
          </w:tcPr>
          <w:p w14:paraId="592B8155">
            <w:pPr>
              <w:spacing w:line="360" w:lineRule="auto"/>
              <w:jc w:val="center"/>
              <w:rPr>
                <w:rFonts w:hint="eastAsia" w:ascii="宋体" w:hAnsi="宋体"/>
                <w:bCs/>
                <w:color w:val="000000"/>
                <w:w w:val="99"/>
                <w:kern w:val="2"/>
                <w:u w:val="single"/>
              </w:rPr>
            </w:pPr>
          </w:p>
        </w:tc>
        <w:tc>
          <w:tcPr>
            <w:tcW w:w="1211" w:type="dxa"/>
            <w:tcBorders>
              <w:top w:val="single" w:color="auto" w:sz="4" w:space="0"/>
              <w:left w:val="single" w:color="auto" w:sz="4" w:space="0"/>
              <w:bottom w:val="single" w:color="auto" w:sz="4" w:space="0"/>
              <w:right w:val="single" w:color="auto" w:sz="4" w:space="0"/>
            </w:tcBorders>
            <w:vAlign w:val="center"/>
          </w:tcPr>
          <w:p w14:paraId="750D86E6">
            <w:pPr>
              <w:spacing w:line="360" w:lineRule="auto"/>
              <w:jc w:val="both"/>
              <w:rPr>
                <w:rFonts w:hint="eastAsia" w:ascii="宋体" w:hAnsi="宋体"/>
                <w:b/>
                <w:color w:val="000000"/>
                <w:kern w:val="2"/>
              </w:rPr>
            </w:pPr>
          </w:p>
        </w:tc>
      </w:tr>
      <w:tr w14:paraId="7D804F84">
        <w:tblPrEx>
          <w:tblCellMar>
            <w:top w:w="0" w:type="dxa"/>
            <w:left w:w="0" w:type="dxa"/>
            <w:bottom w:w="0" w:type="dxa"/>
            <w:right w:w="0" w:type="dxa"/>
          </w:tblCellMar>
        </w:tblPrEx>
        <w:trPr>
          <w:trHeight w:val="23" w:hRule="atLeast"/>
        </w:trPr>
        <w:tc>
          <w:tcPr>
            <w:tcW w:w="823" w:type="dxa"/>
            <w:tcBorders>
              <w:top w:val="single" w:color="auto" w:sz="4" w:space="0"/>
              <w:left w:val="single" w:color="auto" w:sz="4" w:space="0"/>
              <w:bottom w:val="single" w:color="auto" w:sz="4" w:space="0"/>
              <w:right w:val="single" w:color="auto" w:sz="4" w:space="0"/>
            </w:tcBorders>
            <w:vAlign w:val="center"/>
          </w:tcPr>
          <w:p w14:paraId="60852480">
            <w:pPr>
              <w:spacing w:line="360" w:lineRule="auto"/>
              <w:jc w:val="center"/>
              <w:rPr>
                <w:rFonts w:hint="eastAsia" w:ascii="宋体" w:hAnsi="宋体"/>
                <w:bCs/>
                <w:color w:val="000000"/>
                <w:w w:val="99"/>
                <w:kern w:val="2"/>
              </w:rPr>
            </w:pPr>
            <w:r>
              <w:rPr>
                <w:rFonts w:hint="eastAsia" w:ascii="宋体" w:hAnsi="宋体"/>
                <w:bCs/>
                <w:color w:val="000000"/>
                <w:w w:val="99"/>
                <w:kern w:val="2"/>
              </w:rPr>
              <w:t>3</w:t>
            </w:r>
          </w:p>
        </w:tc>
        <w:tc>
          <w:tcPr>
            <w:tcW w:w="2425" w:type="dxa"/>
            <w:tcBorders>
              <w:top w:val="single" w:color="auto" w:sz="4" w:space="0"/>
              <w:left w:val="single" w:color="auto" w:sz="4" w:space="0"/>
              <w:bottom w:val="single" w:color="auto" w:sz="4" w:space="0"/>
              <w:right w:val="single" w:color="auto" w:sz="4" w:space="0"/>
            </w:tcBorders>
            <w:vAlign w:val="center"/>
          </w:tcPr>
          <w:p w14:paraId="6ED631D7">
            <w:pPr>
              <w:spacing w:line="360" w:lineRule="auto"/>
              <w:jc w:val="center"/>
              <w:rPr>
                <w:rFonts w:hint="eastAsia" w:ascii="宋体" w:hAnsi="宋体"/>
                <w:bCs/>
                <w:color w:val="000000"/>
                <w:kern w:val="2"/>
              </w:rPr>
            </w:pPr>
            <w:r>
              <w:rPr>
                <w:rFonts w:hint="eastAsia" w:ascii="宋体" w:hAnsi="宋体"/>
                <w:bCs/>
                <w:color w:val="000000"/>
                <w:kern w:val="2"/>
              </w:rPr>
              <w:t>合同价款确定方式</w:t>
            </w:r>
          </w:p>
        </w:tc>
        <w:tc>
          <w:tcPr>
            <w:tcW w:w="1963" w:type="dxa"/>
            <w:tcBorders>
              <w:top w:val="single" w:color="auto" w:sz="4" w:space="0"/>
              <w:left w:val="single" w:color="auto" w:sz="4" w:space="0"/>
              <w:bottom w:val="single" w:color="auto" w:sz="4" w:space="0"/>
              <w:right w:val="single" w:color="auto" w:sz="4" w:space="0"/>
            </w:tcBorders>
            <w:vAlign w:val="center"/>
          </w:tcPr>
          <w:p w14:paraId="2A43022A">
            <w:pPr>
              <w:spacing w:line="360" w:lineRule="auto"/>
              <w:jc w:val="center"/>
              <w:rPr>
                <w:rFonts w:hint="eastAsia" w:ascii="宋体" w:hAnsi="宋体"/>
                <w:bCs/>
                <w:color w:val="000000"/>
                <w:kern w:val="2"/>
              </w:rPr>
            </w:pPr>
          </w:p>
        </w:tc>
        <w:tc>
          <w:tcPr>
            <w:tcW w:w="2787" w:type="dxa"/>
            <w:tcBorders>
              <w:top w:val="single" w:color="auto" w:sz="4" w:space="0"/>
              <w:left w:val="single" w:color="auto" w:sz="4" w:space="0"/>
              <w:bottom w:val="single" w:color="auto" w:sz="4" w:space="0"/>
              <w:right w:val="single" w:color="auto" w:sz="4" w:space="0"/>
            </w:tcBorders>
            <w:vAlign w:val="center"/>
          </w:tcPr>
          <w:p w14:paraId="67B6BEE0">
            <w:pPr>
              <w:spacing w:line="360" w:lineRule="auto"/>
              <w:jc w:val="center"/>
              <w:rPr>
                <w:rFonts w:hint="eastAsia" w:ascii="宋体" w:hAnsi="宋体"/>
                <w:bCs/>
                <w:color w:val="000000"/>
                <w:w w:val="99"/>
                <w:kern w:val="2"/>
              </w:rPr>
            </w:pPr>
          </w:p>
        </w:tc>
        <w:tc>
          <w:tcPr>
            <w:tcW w:w="1211" w:type="dxa"/>
            <w:tcBorders>
              <w:top w:val="single" w:color="auto" w:sz="4" w:space="0"/>
              <w:left w:val="single" w:color="auto" w:sz="4" w:space="0"/>
              <w:bottom w:val="single" w:color="auto" w:sz="4" w:space="0"/>
              <w:right w:val="single" w:color="auto" w:sz="4" w:space="0"/>
            </w:tcBorders>
            <w:vAlign w:val="center"/>
          </w:tcPr>
          <w:p w14:paraId="68C58B5D">
            <w:pPr>
              <w:spacing w:line="360" w:lineRule="auto"/>
              <w:jc w:val="both"/>
              <w:rPr>
                <w:rFonts w:hint="eastAsia" w:ascii="宋体" w:hAnsi="宋体"/>
                <w:b/>
                <w:color w:val="000000"/>
                <w:kern w:val="2"/>
              </w:rPr>
            </w:pPr>
          </w:p>
        </w:tc>
      </w:tr>
      <w:tr w14:paraId="2C32DCD2">
        <w:tblPrEx>
          <w:tblCellMar>
            <w:top w:w="0" w:type="dxa"/>
            <w:left w:w="0" w:type="dxa"/>
            <w:bottom w:w="0" w:type="dxa"/>
            <w:right w:w="0" w:type="dxa"/>
          </w:tblCellMar>
        </w:tblPrEx>
        <w:trPr>
          <w:trHeight w:val="23" w:hRule="atLeast"/>
        </w:trPr>
        <w:tc>
          <w:tcPr>
            <w:tcW w:w="823" w:type="dxa"/>
            <w:tcBorders>
              <w:top w:val="single" w:color="auto" w:sz="4" w:space="0"/>
              <w:left w:val="single" w:color="auto" w:sz="4" w:space="0"/>
              <w:bottom w:val="single" w:color="auto" w:sz="4" w:space="0"/>
              <w:right w:val="single" w:color="auto" w:sz="4" w:space="0"/>
            </w:tcBorders>
            <w:vAlign w:val="center"/>
          </w:tcPr>
          <w:p w14:paraId="3E7767E6">
            <w:pPr>
              <w:spacing w:line="360" w:lineRule="auto"/>
              <w:jc w:val="center"/>
              <w:rPr>
                <w:rFonts w:hint="eastAsia" w:ascii="宋体" w:hAnsi="宋体"/>
                <w:bCs/>
                <w:color w:val="000000"/>
                <w:w w:val="99"/>
                <w:kern w:val="2"/>
              </w:rPr>
            </w:pPr>
          </w:p>
        </w:tc>
        <w:tc>
          <w:tcPr>
            <w:tcW w:w="2425" w:type="dxa"/>
            <w:tcBorders>
              <w:top w:val="single" w:color="auto" w:sz="4" w:space="0"/>
              <w:left w:val="single" w:color="auto" w:sz="4" w:space="0"/>
              <w:bottom w:val="single" w:color="auto" w:sz="4" w:space="0"/>
              <w:right w:val="single" w:color="auto" w:sz="4" w:space="0"/>
            </w:tcBorders>
            <w:vAlign w:val="center"/>
          </w:tcPr>
          <w:p w14:paraId="05D9C098">
            <w:pPr>
              <w:spacing w:line="360" w:lineRule="auto"/>
              <w:jc w:val="center"/>
              <w:rPr>
                <w:rFonts w:hint="eastAsia" w:ascii="宋体" w:hAnsi="宋体"/>
                <w:bCs/>
                <w:color w:val="000000"/>
                <w:kern w:val="2"/>
              </w:rPr>
            </w:pPr>
          </w:p>
        </w:tc>
        <w:tc>
          <w:tcPr>
            <w:tcW w:w="1963" w:type="dxa"/>
            <w:tcBorders>
              <w:top w:val="single" w:color="auto" w:sz="4" w:space="0"/>
              <w:left w:val="single" w:color="auto" w:sz="4" w:space="0"/>
              <w:bottom w:val="single" w:color="auto" w:sz="4" w:space="0"/>
              <w:right w:val="single" w:color="auto" w:sz="4" w:space="0"/>
            </w:tcBorders>
            <w:vAlign w:val="center"/>
          </w:tcPr>
          <w:p w14:paraId="0DBE3920">
            <w:pPr>
              <w:spacing w:line="360" w:lineRule="auto"/>
              <w:jc w:val="center"/>
              <w:rPr>
                <w:rFonts w:hint="eastAsia" w:ascii="宋体" w:hAnsi="宋体"/>
                <w:bCs/>
                <w:color w:val="000000"/>
                <w:kern w:val="2"/>
              </w:rPr>
            </w:pPr>
          </w:p>
        </w:tc>
        <w:tc>
          <w:tcPr>
            <w:tcW w:w="2787" w:type="dxa"/>
            <w:tcBorders>
              <w:top w:val="single" w:color="auto" w:sz="4" w:space="0"/>
              <w:left w:val="single" w:color="auto" w:sz="4" w:space="0"/>
              <w:bottom w:val="single" w:color="auto" w:sz="4" w:space="0"/>
              <w:right w:val="single" w:color="auto" w:sz="4" w:space="0"/>
            </w:tcBorders>
            <w:vAlign w:val="center"/>
          </w:tcPr>
          <w:p w14:paraId="55A2330D">
            <w:pPr>
              <w:spacing w:line="360" w:lineRule="auto"/>
              <w:jc w:val="center"/>
              <w:rPr>
                <w:rFonts w:hint="eastAsia" w:ascii="宋体" w:hAnsi="宋体"/>
                <w:bCs/>
                <w:color w:val="000000"/>
                <w:w w:val="99"/>
                <w:kern w:val="2"/>
              </w:rPr>
            </w:pPr>
          </w:p>
        </w:tc>
        <w:tc>
          <w:tcPr>
            <w:tcW w:w="1211" w:type="dxa"/>
            <w:tcBorders>
              <w:top w:val="single" w:color="auto" w:sz="4" w:space="0"/>
              <w:left w:val="single" w:color="auto" w:sz="4" w:space="0"/>
              <w:bottom w:val="single" w:color="auto" w:sz="4" w:space="0"/>
              <w:right w:val="single" w:color="auto" w:sz="4" w:space="0"/>
            </w:tcBorders>
            <w:vAlign w:val="center"/>
          </w:tcPr>
          <w:p w14:paraId="4A8D5CED">
            <w:pPr>
              <w:spacing w:line="360" w:lineRule="auto"/>
              <w:rPr>
                <w:rFonts w:hint="eastAsia" w:ascii="宋体" w:hAnsi="宋体"/>
                <w:b/>
                <w:color w:val="000000"/>
                <w:kern w:val="2"/>
              </w:rPr>
            </w:pPr>
          </w:p>
        </w:tc>
      </w:tr>
    </w:tbl>
    <w:p w14:paraId="364E2D45">
      <w:pPr>
        <w:spacing w:line="360" w:lineRule="auto"/>
        <w:rPr>
          <w:rFonts w:hint="eastAsia" w:ascii="宋体" w:hAnsi="宋体"/>
          <w:color w:val="000000"/>
        </w:rPr>
      </w:pPr>
    </w:p>
    <w:p w14:paraId="702B86C1">
      <w:pPr>
        <w:spacing w:line="360" w:lineRule="auto"/>
        <w:jc w:val="both"/>
        <w:rPr>
          <w:rFonts w:hint="eastAsia" w:ascii="宋体" w:hAnsi="宋体"/>
          <w:color w:val="000000"/>
        </w:rPr>
      </w:pPr>
      <w:r>
        <w:rPr>
          <w:rFonts w:hint="eastAsia" w:ascii="宋体" w:hAnsi="宋体"/>
          <w:color w:val="000000"/>
        </w:rPr>
        <w:t>投 标 人：</w:t>
      </w:r>
      <w:r>
        <w:rPr>
          <w:rFonts w:hint="eastAsia" w:ascii="宋体" w:hAnsi="宋体"/>
          <w:color w:val="000000"/>
          <w:u w:val="single"/>
        </w:rPr>
        <w:tab/>
      </w:r>
      <w:r>
        <w:rPr>
          <w:rFonts w:hint="eastAsia" w:ascii="宋体" w:hAnsi="宋体"/>
          <w:color w:val="000000"/>
          <w:u w:val="single"/>
        </w:rPr>
        <w:tab/>
      </w:r>
      <w:r>
        <w:rPr>
          <w:rFonts w:hint="eastAsia" w:ascii="宋体" w:hAnsi="宋体"/>
          <w:color w:val="000000"/>
          <w:u w:val="single"/>
        </w:rPr>
        <w:t xml:space="preserve">    </w:t>
      </w:r>
      <w:r>
        <w:rPr>
          <w:rFonts w:hint="eastAsia" w:ascii="宋体" w:hAnsi="宋体"/>
          <w:color w:val="000000"/>
          <w:u w:val="single"/>
        </w:rPr>
        <w:tab/>
      </w:r>
      <w:r>
        <w:rPr>
          <w:rFonts w:hint="eastAsia" w:ascii="宋体" w:hAnsi="宋体"/>
          <w:color w:val="000000"/>
        </w:rPr>
        <w:t>（盖单位电子印章）</w:t>
      </w:r>
    </w:p>
    <w:p w14:paraId="50DDA062">
      <w:pPr>
        <w:tabs>
          <w:tab w:val="left" w:pos="6640"/>
        </w:tabs>
        <w:spacing w:line="360" w:lineRule="auto"/>
        <w:rPr>
          <w:rFonts w:hint="eastAsia" w:ascii="宋体" w:hAnsi="宋体"/>
          <w:color w:val="000000"/>
        </w:rPr>
      </w:pPr>
      <w:r>
        <w:rPr>
          <w:rFonts w:ascii="宋体" w:hAnsi="宋体"/>
          <w:color w:val="000000"/>
        </w:rPr>
        <w:t>法定代表人</w:t>
      </w:r>
      <w:r>
        <w:rPr>
          <w:rFonts w:hint="eastAsia" w:ascii="宋体" w:hAnsi="宋体"/>
          <w:color w:val="000000"/>
        </w:rPr>
        <w:t>：</w:t>
      </w:r>
      <w:r>
        <w:rPr>
          <w:rFonts w:hint="eastAsia" w:ascii="宋体" w:hAnsi="宋体"/>
          <w:color w:val="000000"/>
          <w:u w:val="single"/>
        </w:rPr>
        <w:t xml:space="preserve">            </w:t>
      </w:r>
      <w:r>
        <w:rPr>
          <w:rFonts w:ascii="宋体" w:hAnsi="宋体"/>
          <w:color w:val="000000"/>
        </w:rPr>
        <w:t>（</w:t>
      </w:r>
      <w:r>
        <w:rPr>
          <w:rFonts w:hint="eastAsia" w:ascii="宋体" w:hAnsi="宋体"/>
          <w:color w:val="000000"/>
        </w:rPr>
        <w:t>盖电子印章</w:t>
      </w:r>
      <w:r>
        <w:rPr>
          <w:rFonts w:ascii="宋体" w:hAnsi="宋体"/>
          <w:color w:val="000000"/>
        </w:rPr>
        <w:t>）</w:t>
      </w:r>
      <w:r>
        <w:rPr>
          <w:rFonts w:hint="eastAsia" w:ascii="宋体" w:hAnsi="宋体"/>
          <w:color w:val="000000"/>
        </w:rPr>
        <w:t xml:space="preserve"> </w:t>
      </w:r>
    </w:p>
    <w:p w14:paraId="615EBC9F">
      <w:pPr>
        <w:spacing w:line="360" w:lineRule="auto"/>
        <w:jc w:val="right"/>
        <w:rPr>
          <w:rFonts w:hint="eastAsia" w:ascii="宋体" w:hAnsi="宋体"/>
          <w:color w:val="000000"/>
        </w:rPr>
      </w:pPr>
      <w:r>
        <w:rPr>
          <w:rFonts w:hint="eastAsia" w:ascii="宋体" w:hAnsi="宋体"/>
          <w:color w:val="000000"/>
        </w:rPr>
        <w:tab/>
      </w:r>
      <w:r>
        <w:rPr>
          <w:rFonts w:hint="eastAsia" w:ascii="宋体" w:hAnsi="宋体"/>
          <w:color w:val="000000"/>
        </w:rPr>
        <w:tab/>
      </w:r>
      <w:r>
        <w:rPr>
          <w:rFonts w:hint="eastAsia" w:ascii="宋体" w:hAnsi="宋体" w:cs="宋体"/>
          <w:color w:val="000000"/>
        </w:rPr>
        <w:tab/>
      </w:r>
      <w:r>
        <w:rPr>
          <w:rFonts w:hint="eastAsia" w:ascii="宋体" w:hAnsi="宋体" w:cs="宋体"/>
          <w:color w:val="000000"/>
        </w:rPr>
        <w:t xml:space="preserve"> </w:t>
      </w:r>
      <w:r>
        <w:rPr>
          <w:rFonts w:hint="eastAsia" w:ascii="宋体" w:hAnsi="宋体" w:cs="宋体"/>
          <w:color w:val="000000"/>
          <w:u w:val="single"/>
        </w:rPr>
        <w:t xml:space="preserve">      </w:t>
      </w:r>
      <w:r>
        <w:rPr>
          <w:rFonts w:hint="eastAsia" w:ascii="宋体" w:hAnsi="宋体" w:cs="宋体"/>
          <w:color w:val="000000"/>
        </w:rPr>
        <w:t>年</w:t>
      </w:r>
      <w:r>
        <w:rPr>
          <w:rFonts w:hint="eastAsia" w:ascii="宋体" w:hAnsi="宋体" w:cs="宋体"/>
          <w:color w:val="000000"/>
          <w:u w:val="single"/>
        </w:rPr>
        <w:t xml:space="preserve">    </w:t>
      </w:r>
      <w:r>
        <w:rPr>
          <w:rFonts w:hint="eastAsia" w:ascii="宋体" w:hAnsi="宋体" w:cs="宋体"/>
          <w:color w:val="000000"/>
        </w:rPr>
        <w:t>月</w:t>
      </w:r>
      <w:r>
        <w:rPr>
          <w:rFonts w:hint="eastAsia" w:ascii="宋体" w:hAnsi="宋体" w:cs="宋体"/>
          <w:color w:val="000000"/>
          <w:u w:val="single"/>
        </w:rPr>
        <w:t xml:space="preserve">    </w:t>
      </w:r>
      <w:r>
        <w:rPr>
          <w:rFonts w:hint="eastAsia" w:ascii="宋体" w:hAnsi="宋体" w:cs="宋体"/>
          <w:color w:val="000000"/>
        </w:rPr>
        <w:t>日</w:t>
      </w:r>
    </w:p>
    <w:p w14:paraId="48334ECE">
      <w:pPr>
        <w:pStyle w:val="2"/>
        <w:spacing w:line="360" w:lineRule="auto"/>
        <w:ind w:left="0" w:leftChars="0" w:firstLine="0" w:firstLineChars="0"/>
        <w:rPr>
          <w:rFonts w:hint="eastAsia" w:ascii="宋体" w:hAnsi="宋体"/>
        </w:rPr>
        <w:sectPr>
          <w:pgSz w:w="11906" w:h="16838"/>
          <w:pgMar w:top="1440" w:right="1440" w:bottom="1440" w:left="1440" w:header="851" w:footer="851" w:gutter="0"/>
          <w:cols w:space="720" w:num="1"/>
          <w:docGrid w:linePitch="360" w:charSpace="0"/>
        </w:sectPr>
      </w:pPr>
    </w:p>
    <w:p w14:paraId="12F8E79C">
      <w:pPr>
        <w:spacing w:line="360" w:lineRule="auto"/>
        <w:rPr>
          <w:rFonts w:hint="eastAsia" w:ascii="宋体" w:hAnsi="宋体"/>
          <w:color w:val="000000"/>
        </w:rPr>
      </w:pPr>
      <w:bookmarkStart w:id="171" w:name="page81"/>
      <w:bookmarkEnd w:id="171"/>
    </w:p>
    <w:p w14:paraId="71DA06B6">
      <w:pPr>
        <w:pStyle w:val="7"/>
        <w:widowControl w:val="0"/>
        <w:adjustRightInd w:val="0"/>
        <w:snapToGrid w:val="0"/>
        <w:spacing w:before="0" w:after="0" w:line="360" w:lineRule="auto"/>
        <w:jc w:val="center"/>
        <w:rPr>
          <w:rFonts w:hint="eastAsia" w:ascii="宋体" w:hAnsi="宋体"/>
          <w:b w:val="0"/>
          <w:bCs/>
          <w:kern w:val="2"/>
          <w:sz w:val="24"/>
          <w:szCs w:val="24"/>
        </w:rPr>
      </w:pPr>
      <w:bookmarkStart w:id="172" w:name="_Toc120647436"/>
      <w:bookmarkStart w:id="173" w:name="_Toc155038023"/>
      <w:r>
        <w:rPr>
          <w:rFonts w:hint="eastAsia" w:ascii="宋体" w:hAnsi="宋体"/>
          <w:b w:val="0"/>
          <w:bCs/>
          <w:kern w:val="2"/>
          <w:sz w:val="24"/>
          <w:szCs w:val="24"/>
        </w:rPr>
        <w:t>二、投标人代表身份证明</w:t>
      </w:r>
      <w:bookmarkEnd w:id="172"/>
      <w:bookmarkEnd w:id="173"/>
    </w:p>
    <w:p w14:paraId="5440796A">
      <w:pPr>
        <w:pStyle w:val="7"/>
        <w:widowControl w:val="0"/>
        <w:adjustRightInd w:val="0"/>
        <w:snapToGrid w:val="0"/>
        <w:spacing w:before="0" w:after="0" w:line="360" w:lineRule="auto"/>
        <w:jc w:val="center"/>
        <w:rPr>
          <w:rFonts w:hint="eastAsia" w:ascii="宋体" w:hAnsi="宋体"/>
          <w:b w:val="0"/>
          <w:bCs/>
          <w:kern w:val="2"/>
          <w:sz w:val="24"/>
          <w:szCs w:val="24"/>
        </w:rPr>
      </w:pPr>
      <w:bookmarkStart w:id="174" w:name="_Toc120647437"/>
      <w:bookmarkStart w:id="175" w:name="_Toc155038024"/>
      <w:r>
        <w:rPr>
          <w:rFonts w:hint="eastAsia" w:ascii="宋体" w:hAnsi="宋体"/>
          <w:b w:val="0"/>
          <w:bCs/>
          <w:kern w:val="2"/>
          <w:sz w:val="24"/>
          <w:szCs w:val="24"/>
        </w:rPr>
        <w:t>（一）法定代表人身份证明</w:t>
      </w:r>
      <w:bookmarkEnd w:id="174"/>
      <w:bookmarkEnd w:id="175"/>
    </w:p>
    <w:p w14:paraId="487EB6BE">
      <w:pPr>
        <w:widowControl w:val="0"/>
        <w:spacing w:line="360" w:lineRule="auto"/>
        <w:ind w:firstLine="420" w:firstLineChars="200"/>
        <w:jc w:val="both"/>
        <w:rPr>
          <w:rFonts w:hint="eastAsia" w:ascii="宋体" w:hAnsi="宋体"/>
          <w:kern w:val="2"/>
          <w:szCs w:val="21"/>
          <w:u w:val="single"/>
        </w:rPr>
      </w:pPr>
      <w:bookmarkStart w:id="176" w:name="_Toc120647438"/>
    </w:p>
    <w:p w14:paraId="40356BB1">
      <w:pPr>
        <w:widowControl w:val="0"/>
        <w:spacing w:line="360" w:lineRule="auto"/>
        <w:ind w:firstLine="420" w:firstLineChars="200"/>
        <w:jc w:val="both"/>
        <w:rPr>
          <w:rFonts w:hint="eastAsia" w:ascii="宋体" w:hAnsi="宋体"/>
          <w:kern w:val="2"/>
          <w:szCs w:val="21"/>
        </w:rPr>
      </w:pPr>
      <w:r>
        <w:rPr>
          <w:rFonts w:hint="eastAsia" w:ascii="宋体" w:hAnsi="宋体"/>
          <w:kern w:val="2"/>
          <w:szCs w:val="21"/>
          <w:u w:val="single"/>
        </w:rPr>
        <w:t>（姓名）</w:t>
      </w:r>
      <w:r>
        <w:rPr>
          <w:rFonts w:hint="eastAsia" w:ascii="宋体" w:hAnsi="宋体"/>
          <w:kern w:val="2"/>
          <w:szCs w:val="21"/>
        </w:rPr>
        <w:t>系</w:t>
      </w:r>
      <w:r>
        <w:rPr>
          <w:rFonts w:hint="eastAsia" w:ascii="宋体" w:hAnsi="宋体"/>
          <w:kern w:val="2"/>
          <w:szCs w:val="21"/>
          <w:u w:val="single"/>
        </w:rPr>
        <w:t>（投标人名称）</w:t>
      </w:r>
      <w:r>
        <w:rPr>
          <w:rFonts w:hint="eastAsia" w:ascii="宋体" w:hAnsi="宋体"/>
          <w:kern w:val="2"/>
          <w:szCs w:val="21"/>
        </w:rPr>
        <w:t>的法定代表人。</w:t>
      </w:r>
    </w:p>
    <w:p w14:paraId="5C7148E1">
      <w:pPr>
        <w:widowControl w:val="0"/>
        <w:spacing w:line="360" w:lineRule="auto"/>
        <w:ind w:firstLine="420" w:firstLineChars="200"/>
        <w:jc w:val="both"/>
        <w:rPr>
          <w:rFonts w:hint="eastAsia" w:ascii="宋体" w:hAnsi="宋体"/>
          <w:kern w:val="2"/>
          <w:szCs w:val="21"/>
        </w:rPr>
      </w:pPr>
      <w:r>
        <w:rPr>
          <w:rFonts w:hint="eastAsia" w:ascii="宋体" w:hAnsi="宋体"/>
          <w:kern w:val="2"/>
          <w:szCs w:val="21"/>
        </w:rPr>
        <w:t>法定代表人身份证号码：</w:t>
      </w:r>
      <w:r>
        <w:rPr>
          <w:rFonts w:hint="eastAsia" w:ascii="宋体" w:hAnsi="宋体"/>
          <w:kern w:val="2"/>
          <w:szCs w:val="21"/>
          <w:u w:val="single"/>
        </w:rPr>
        <w:t xml:space="preserve">                                  </w:t>
      </w:r>
      <w:r>
        <w:rPr>
          <w:rFonts w:hint="eastAsia" w:ascii="宋体" w:hAnsi="宋体"/>
          <w:kern w:val="2"/>
          <w:szCs w:val="21"/>
        </w:rPr>
        <w:t>。</w:t>
      </w:r>
    </w:p>
    <w:p w14:paraId="0105C8F1">
      <w:pPr>
        <w:widowControl w:val="0"/>
        <w:spacing w:line="360" w:lineRule="auto"/>
        <w:ind w:firstLine="420" w:firstLineChars="200"/>
        <w:jc w:val="both"/>
        <w:rPr>
          <w:rFonts w:hint="eastAsia" w:ascii="宋体" w:hAnsi="宋体"/>
          <w:kern w:val="2"/>
          <w:szCs w:val="21"/>
        </w:rPr>
      </w:pPr>
      <w:r>
        <w:rPr>
          <w:rFonts w:hint="eastAsia" w:ascii="宋体" w:hAnsi="宋体"/>
          <w:kern w:val="2"/>
          <w:szCs w:val="21"/>
        </w:rPr>
        <w:t>法定代表人联系方式：</w:t>
      </w:r>
      <w:r>
        <w:rPr>
          <w:rFonts w:hint="eastAsia" w:ascii="宋体" w:hAnsi="宋体"/>
          <w:kern w:val="2"/>
          <w:szCs w:val="21"/>
          <w:u w:val="single"/>
        </w:rPr>
        <w:t xml:space="preserve">                 </w:t>
      </w:r>
      <w:r>
        <w:rPr>
          <w:rFonts w:ascii="宋体" w:hAnsi="宋体"/>
          <w:kern w:val="2"/>
          <w:szCs w:val="21"/>
          <w:u w:val="single"/>
        </w:rPr>
        <w:t xml:space="preserve">                  </w:t>
      </w:r>
      <w:r>
        <w:rPr>
          <w:rFonts w:hint="eastAsia" w:ascii="宋体" w:hAnsi="宋体"/>
          <w:kern w:val="2"/>
          <w:szCs w:val="21"/>
          <w:u w:val="single"/>
        </w:rPr>
        <w:t xml:space="preserve"> </w:t>
      </w:r>
      <w:r>
        <w:rPr>
          <w:rFonts w:hint="eastAsia" w:ascii="宋体" w:hAnsi="宋体"/>
          <w:kern w:val="2"/>
          <w:szCs w:val="21"/>
        </w:rPr>
        <w:t>。</w:t>
      </w:r>
    </w:p>
    <w:p w14:paraId="55FA79ED">
      <w:pPr>
        <w:widowControl w:val="0"/>
        <w:spacing w:line="360" w:lineRule="auto"/>
        <w:ind w:firstLine="420" w:firstLineChars="200"/>
        <w:jc w:val="both"/>
        <w:rPr>
          <w:rFonts w:hint="eastAsia" w:ascii="宋体" w:hAnsi="宋体"/>
          <w:kern w:val="2"/>
          <w:szCs w:val="21"/>
        </w:rPr>
      </w:pPr>
      <w:r>
        <w:rPr>
          <w:rFonts w:hint="eastAsia" w:ascii="宋体" w:hAnsi="宋体"/>
          <w:kern w:val="2"/>
          <w:szCs w:val="21"/>
        </w:rPr>
        <w:t>特此证明。</w:t>
      </w:r>
    </w:p>
    <w:p w14:paraId="052451AB">
      <w:pPr>
        <w:widowControl w:val="0"/>
        <w:spacing w:after="120" w:line="360" w:lineRule="auto"/>
        <w:ind w:left="420" w:leftChars="200" w:firstLine="420" w:firstLineChars="200"/>
        <w:jc w:val="both"/>
        <w:rPr>
          <w:rFonts w:hint="eastAsia" w:ascii="宋体" w:hAnsi="宋体"/>
          <w:kern w:val="2"/>
          <w:szCs w:val="21"/>
        </w:rPr>
      </w:pPr>
    </w:p>
    <w:p w14:paraId="5D5DC085">
      <w:pPr>
        <w:widowControl w:val="0"/>
        <w:spacing w:line="360" w:lineRule="auto"/>
        <w:jc w:val="both"/>
        <w:rPr>
          <w:rFonts w:hint="eastAsia" w:ascii="宋体" w:hAnsi="宋体"/>
          <w:kern w:val="2"/>
          <w:szCs w:val="21"/>
        </w:rPr>
      </w:pPr>
    </w:p>
    <w:p w14:paraId="70AF9F61">
      <w:pPr>
        <w:widowControl w:val="0"/>
        <w:spacing w:after="120" w:line="360" w:lineRule="auto"/>
        <w:ind w:left="420" w:leftChars="200" w:firstLine="420" w:firstLineChars="200"/>
        <w:jc w:val="both"/>
        <w:rPr>
          <w:rFonts w:hint="eastAsia" w:ascii="宋体" w:hAnsi="宋体"/>
          <w:kern w:val="2"/>
          <w:szCs w:val="21"/>
        </w:rPr>
      </w:pPr>
    </w:p>
    <w:p w14:paraId="1C82501D">
      <w:pPr>
        <w:widowControl w:val="0"/>
        <w:spacing w:line="360" w:lineRule="auto"/>
        <w:jc w:val="right"/>
        <w:rPr>
          <w:rFonts w:hint="eastAsia" w:ascii="宋体" w:hAnsi="宋体"/>
          <w:kern w:val="2"/>
          <w:szCs w:val="21"/>
        </w:rPr>
      </w:pPr>
      <w:r>
        <w:rPr>
          <w:rFonts w:hint="eastAsia" w:ascii="宋体" w:hAnsi="宋体"/>
          <w:kern w:val="2"/>
          <w:szCs w:val="21"/>
        </w:rPr>
        <w:t>投标人：</w:t>
      </w:r>
      <w:r>
        <w:rPr>
          <w:rFonts w:hint="eastAsia" w:ascii="宋体" w:hAnsi="宋体"/>
          <w:kern w:val="2"/>
          <w:szCs w:val="21"/>
          <w:u w:val="single"/>
        </w:rPr>
        <w:t xml:space="preserve"> </w:t>
      </w:r>
      <w:r>
        <w:rPr>
          <w:rFonts w:ascii="宋体" w:hAnsi="宋体"/>
          <w:kern w:val="2"/>
          <w:szCs w:val="21"/>
          <w:u w:val="single"/>
        </w:rPr>
        <w:t xml:space="preserve">        </w:t>
      </w:r>
      <w:r>
        <w:rPr>
          <w:rFonts w:hint="eastAsia" w:ascii="宋体" w:hAnsi="宋体"/>
          <w:kern w:val="2"/>
          <w:szCs w:val="21"/>
        </w:rPr>
        <w:t>（盖单位章）</w:t>
      </w:r>
    </w:p>
    <w:p w14:paraId="4E483663">
      <w:pPr>
        <w:widowControl w:val="0"/>
        <w:adjustRightInd w:val="0"/>
        <w:snapToGrid w:val="0"/>
        <w:spacing w:line="360" w:lineRule="auto"/>
        <w:ind w:firstLine="4830" w:firstLineChars="2300"/>
        <w:jc w:val="right"/>
        <w:rPr>
          <w:rFonts w:hint="eastAsia" w:ascii="宋体" w:hAnsi="宋体" w:cs="宋体"/>
          <w:color w:val="000000"/>
          <w:kern w:val="2"/>
          <w:szCs w:val="21"/>
        </w:rPr>
      </w:pPr>
      <w:r>
        <w:rPr>
          <w:rFonts w:hint="eastAsia" w:ascii="宋体" w:hAnsi="宋体" w:cs="宋体"/>
          <w:color w:val="000000"/>
          <w:kern w:val="2"/>
          <w:szCs w:val="21"/>
          <w:u w:val="single"/>
        </w:rPr>
        <w:t xml:space="preserve">        </w:t>
      </w:r>
      <w:r>
        <w:rPr>
          <w:rFonts w:hint="eastAsia" w:ascii="宋体" w:hAnsi="宋体" w:cs="宋体"/>
          <w:color w:val="000000"/>
          <w:kern w:val="2"/>
          <w:szCs w:val="21"/>
        </w:rPr>
        <w:t>年</w:t>
      </w:r>
      <w:r>
        <w:rPr>
          <w:rFonts w:hint="eastAsia" w:ascii="宋体" w:hAnsi="宋体" w:cs="宋体"/>
          <w:color w:val="000000"/>
          <w:kern w:val="2"/>
          <w:szCs w:val="21"/>
          <w:u w:val="single"/>
        </w:rPr>
        <w:t xml:space="preserve">    </w:t>
      </w:r>
      <w:r>
        <w:rPr>
          <w:rFonts w:hint="eastAsia" w:ascii="宋体" w:hAnsi="宋体" w:cs="宋体"/>
          <w:color w:val="000000"/>
          <w:kern w:val="2"/>
          <w:szCs w:val="21"/>
        </w:rPr>
        <w:t>月</w:t>
      </w:r>
      <w:r>
        <w:rPr>
          <w:rFonts w:hint="eastAsia" w:ascii="宋体" w:hAnsi="宋体" w:cs="宋体"/>
          <w:color w:val="000000"/>
          <w:kern w:val="2"/>
          <w:szCs w:val="21"/>
          <w:u w:val="single"/>
        </w:rPr>
        <w:t xml:space="preserve">    </w:t>
      </w:r>
      <w:r>
        <w:rPr>
          <w:rFonts w:hint="eastAsia" w:ascii="宋体" w:hAnsi="宋体" w:cs="宋体"/>
          <w:color w:val="000000"/>
          <w:kern w:val="2"/>
          <w:szCs w:val="21"/>
        </w:rPr>
        <w:t>日</w:t>
      </w:r>
    </w:p>
    <w:p w14:paraId="435B433D">
      <w:pPr>
        <w:widowControl w:val="0"/>
        <w:spacing w:before="48" w:beforeLines="20" w:after="48" w:afterLines="20" w:line="360" w:lineRule="auto"/>
        <w:jc w:val="both"/>
        <w:rPr>
          <w:rFonts w:hint="eastAsia" w:ascii="宋体" w:hAnsi="宋体" w:cs="宋体"/>
          <w:b/>
          <w:bCs/>
          <w:color w:val="000000"/>
          <w:kern w:val="2"/>
          <w:szCs w:val="21"/>
        </w:rPr>
      </w:pPr>
    </w:p>
    <w:p w14:paraId="1F2F5BBF">
      <w:pPr>
        <w:widowControl w:val="0"/>
        <w:adjustRightInd w:val="0"/>
        <w:snapToGrid w:val="0"/>
        <w:spacing w:line="360" w:lineRule="auto"/>
        <w:ind w:firstLine="420" w:firstLineChars="200"/>
        <w:jc w:val="both"/>
        <w:rPr>
          <w:rFonts w:hint="eastAsia" w:ascii="宋体" w:hAnsi="宋体"/>
          <w:szCs w:val="21"/>
        </w:rPr>
      </w:pPr>
      <w:r>
        <w:rPr>
          <w:rFonts w:hint="eastAsia" w:ascii="宋体" w:hAnsi="宋体" w:cs="宋体"/>
          <w:color w:val="000000"/>
          <w:szCs w:val="21"/>
        </w:rPr>
        <w:t>附：法定代表人身份证扫描件</w:t>
      </w:r>
    </w:p>
    <w:p w14:paraId="3D6FDBB3">
      <w:pPr>
        <w:pStyle w:val="7"/>
        <w:widowControl w:val="0"/>
        <w:adjustRightInd w:val="0"/>
        <w:snapToGrid w:val="0"/>
        <w:spacing w:before="0" w:after="0" w:line="360" w:lineRule="auto"/>
        <w:jc w:val="center"/>
        <w:rPr>
          <w:rFonts w:hint="eastAsia" w:ascii="宋体" w:hAnsi="宋体"/>
          <w:b w:val="0"/>
          <w:bCs/>
          <w:kern w:val="2"/>
          <w:sz w:val="24"/>
          <w:szCs w:val="24"/>
        </w:rPr>
        <w:sectPr>
          <w:pgSz w:w="11906" w:h="16838"/>
          <w:pgMar w:top="1440" w:right="1440" w:bottom="1440" w:left="1440" w:header="851" w:footer="851" w:gutter="0"/>
          <w:cols w:space="720" w:num="1"/>
          <w:docGrid w:linePitch="360" w:charSpace="0"/>
        </w:sectPr>
      </w:pPr>
    </w:p>
    <w:p w14:paraId="73808408">
      <w:pPr>
        <w:pStyle w:val="7"/>
        <w:widowControl w:val="0"/>
        <w:adjustRightInd w:val="0"/>
        <w:snapToGrid w:val="0"/>
        <w:spacing w:before="0" w:after="0" w:line="360" w:lineRule="auto"/>
        <w:jc w:val="center"/>
        <w:rPr>
          <w:rFonts w:hint="eastAsia" w:ascii="宋体" w:hAnsi="宋体"/>
          <w:b w:val="0"/>
          <w:bCs/>
          <w:kern w:val="2"/>
          <w:sz w:val="24"/>
          <w:szCs w:val="24"/>
        </w:rPr>
      </w:pPr>
      <w:bookmarkStart w:id="177" w:name="_Toc155038025"/>
      <w:r>
        <w:rPr>
          <w:rFonts w:hint="eastAsia" w:ascii="宋体" w:hAnsi="宋体"/>
          <w:b w:val="0"/>
          <w:bCs/>
          <w:kern w:val="2"/>
          <w:sz w:val="24"/>
          <w:szCs w:val="24"/>
        </w:rPr>
        <w:t>（二）授权委托书</w:t>
      </w:r>
      <w:bookmarkEnd w:id="176"/>
      <w:bookmarkEnd w:id="177"/>
    </w:p>
    <w:p w14:paraId="245616ED">
      <w:pPr>
        <w:spacing w:line="360" w:lineRule="auto"/>
        <w:ind w:firstLine="420" w:firstLineChars="200"/>
        <w:rPr>
          <w:rFonts w:hint="eastAsia" w:ascii="宋体" w:hAnsi="宋体"/>
          <w:szCs w:val="21"/>
        </w:rPr>
      </w:pPr>
    </w:p>
    <w:p w14:paraId="15BA4ADB">
      <w:pPr>
        <w:spacing w:line="360" w:lineRule="auto"/>
        <w:ind w:firstLine="420" w:firstLineChars="200"/>
        <w:rPr>
          <w:rFonts w:hint="eastAsia" w:ascii="宋体" w:hAnsi="宋体"/>
          <w:szCs w:val="21"/>
        </w:rPr>
      </w:pPr>
      <w:r>
        <w:rPr>
          <w:rFonts w:hint="eastAsia" w:ascii="宋体" w:hAnsi="宋体"/>
          <w:szCs w:val="21"/>
        </w:rPr>
        <w:t>本授权委托书申明，我</w:t>
      </w:r>
      <w:r>
        <w:rPr>
          <w:rFonts w:hint="eastAsia" w:ascii="宋体" w:hAnsi="宋体"/>
          <w:szCs w:val="21"/>
          <w:u w:val="single"/>
        </w:rPr>
        <w:t>    </w:t>
      </w:r>
      <w:r>
        <w:rPr>
          <w:rFonts w:hint="eastAsia" w:ascii="宋体" w:hAnsi="宋体"/>
          <w:szCs w:val="21"/>
        </w:rPr>
        <w:t xml:space="preserve">（姓名）系 </w:t>
      </w:r>
      <w:r>
        <w:rPr>
          <w:rFonts w:hint="eastAsia" w:ascii="宋体" w:hAnsi="宋体"/>
          <w:szCs w:val="21"/>
          <w:u w:val="single"/>
        </w:rPr>
        <w:t>       </w:t>
      </w:r>
      <w:r>
        <w:rPr>
          <w:rFonts w:hint="eastAsia" w:ascii="宋体" w:hAnsi="宋体"/>
          <w:szCs w:val="21"/>
        </w:rPr>
        <w:t>（投标人名称）的法定代表人，现授权委托</w:t>
      </w:r>
      <w:r>
        <w:rPr>
          <w:rFonts w:hint="eastAsia" w:ascii="宋体" w:hAnsi="宋体"/>
          <w:szCs w:val="21"/>
          <w:u w:val="single"/>
        </w:rPr>
        <w:t>     </w:t>
      </w:r>
      <w:r>
        <w:rPr>
          <w:rFonts w:hint="eastAsia" w:ascii="宋体" w:hAnsi="宋体"/>
          <w:szCs w:val="21"/>
        </w:rPr>
        <w:t xml:space="preserve">（姓名） 为我方代理人，参加 </w:t>
      </w:r>
      <w:r>
        <w:rPr>
          <w:rFonts w:hint="eastAsia" w:ascii="宋体" w:hAnsi="宋体"/>
          <w:szCs w:val="21"/>
          <w:u w:val="single"/>
        </w:rPr>
        <w:t>        </w:t>
      </w:r>
      <w:r>
        <w:rPr>
          <w:rFonts w:hint="eastAsia" w:ascii="宋体" w:hAnsi="宋体"/>
          <w:szCs w:val="21"/>
        </w:rPr>
        <w:t>（招标人名称）</w:t>
      </w:r>
      <w:r>
        <w:rPr>
          <w:rFonts w:hint="eastAsia" w:ascii="宋体" w:hAnsi="宋体"/>
          <w:szCs w:val="21"/>
          <w:u w:val="single"/>
        </w:rPr>
        <w:t>            </w:t>
      </w:r>
      <w:r>
        <w:rPr>
          <w:rFonts w:hint="eastAsia" w:ascii="宋体" w:hAnsi="宋体"/>
          <w:szCs w:val="21"/>
        </w:rPr>
        <w:t>（项目名称） 的投标活动。代理人在本项目的投标、开标、评标、合同谈判过程中所签署的一切文件和处理与之有关的一切事务，我均予以承认，并承担其法律后果。委托期限：自本委托书签发之日起，至本招标项目签订正式合同时止。</w:t>
      </w:r>
    </w:p>
    <w:p w14:paraId="26D67559">
      <w:pPr>
        <w:spacing w:line="360" w:lineRule="auto"/>
        <w:ind w:firstLine="420" w:firstLineChars="200"/>
        <w:rPr>
          <w:rFonts w:hint="eastAsia" w:ascii="宋体" w:hAnsi="宋体"/>
          <w:szCs w:val="21"/>
        </w:rPr>
      </w:pPr>
      <w:r>
        <w:rPr>
          <w:rFonts w:hint="eastAsia" w:ascii="宋体" w:hAnsi="宋体"/>
          <w:szCs w:val="21"/>
        </w:rPr>
        <w:t>代理人无转委托权，特此委托。</w:t>
      </w:r>
    </w:p>
    <w:p w14:paraId="0C609D3E">
      <w:pPr>
        <w:spacing w:line="360" w:lineRule="auto"/>
        <w:ind w:firstLine="420" w:firstLineChars="200"/>
        <w:rPr>
          <w:rFonts w:hint="eastAsia" w:ascii="宋体" w:hAnsi="宋体"/>
          <w:szCs w:val="21"/>
        </w:rPr>
      </w:pPr>
    </w:p>
    <w:p w14:paraId="717D190E">
      <w:pPr>
        <w:spacing w:line="360" w:lineRule="auto"/>
        <w:ind w:firstLine="420" w:firstLineChars="200"/>
        <w:rPr>
          <w:rFonts w:hint="eastAsia" w:ascii="宋体" w:hAnsi="宋体"/>
          <w:szCs w:val="21"/>
        </w:rPr>
      </w:pPr>
      <w:r>
        <w:rPr>
          <w:rFonts w:hint="eastAsia" w:ascii="宋体" w:hAnsi="宋体"/>
          <w:szCs w:val="21"/>
        </w:rPr>
        <w:t>代理人：</w:t>
      </w:r>
      <w:r>
        <w:rPr>
          <w:rFonts w:hint="eastAsia" w:ascii="宋体" w:hAnsi="宋体"/>
          <w:szCs w:val="21"/>
          <w:u w:val="single"/>
        </w:rPr>
        <w:t>          </w:t>
      </w:r>
      <w:r>
        <w:rPr>
          <w:rFonts w:hint="eastAsia" w:ascii="宋体" w:hAnsi="宋体"/>
          <w:szCs w:val="21"/>
        </w:rPr>
        <w:t>（电子投标文件中须输入姓名）</w:t>
      </w:r>
    </w:p>
    <w:p w14:paraId="67371D81">
      <w:pPr>
        <w:spacing w:line="360" w:lineRule="auto"/>
        <w:ind w:firstLine="420" w:firstLineChars="200"/>
        <w:rPr>
          <w:rFonts w:hint="eastAsia" w:ascii="宋体" w:hAnsi="宋体"/>
          <w:szCs w:val="21"/>
          <w:u w:val="single"/>
        </w:rPr>
      </w:pPr>
      <w:r>
        <w:rPr>
          <w:rFonts w:hint="eastAsia" w:ascii="宋体" w:hAnsi="宋体"/>
          <w:szCs w:val="21"/>
        </w:rPr>
        <w:t>代理人身份证号码：</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873BB99">
      <w:pPr>
        <w:spacing w:line="360" w:lineRule="auto"/>
        <w:ind w:firstLine="420" w:firstLineChars="200"/>
        <w:rPr>
          <w:rFonts w:hint="eastAsia" w:ascii="宋体" w:hAnsi="宋体"/>
          <w:u w:val="single"/>
        </w:rPr>
      </w:pPr>
      <w:r>
        <w:rPr>
          <w:rFonts w:hint="eastAsia" w:ascii="宋体" w:hAnsi="宋体"/>
        </w:rPr>
        <w:t>代理人联系方式：</w:t>
      </w:r>
      <w:r>
        <w:rPr>
          <w:rFonts w:hint="eastAsia" w:ascii="宋体" w:hAnsi="宋体"/>
          <w:u w:val="single"/>
        </w:rPr>
        <w:t xml:space="preserve"> </w:t>
      </w:r>
      <w:r>
        <w:rPr>
          <w:rFonts w:ascii="宋体" w:hAnsi="宋体"/>
          <w:u w:val="single"/>
        </w:rPr>
        <w:t xml:space="preserve">                   </w:t>
      </w:r>
    </w:p>
    <w:p w14:paraId="1AF0BF57">
      <w:pPr>
        <w:spacing w:line="360" w:lineRule="auto"/>
        <w:ind w:firstLine="420" w:firstLineChars="200"/>
        <w:rPr>
          <w:rFonts w:hint="eastAsia" w:ascii="宋体" w:hAnsi="宋体"/>
          <w:szCs w:val="21"/>
        </w:rPr>
      </w:pPr>
      <w:r>
        <w:rPr>
          <w:rFonts w:hint="eastAsia" w:ascii="宋体" w:hAnsi="宋体"/>
          <w:szCs w:val="21"/>
        </w:rPr>
        <w:t>性别：</w:t>
      </w:r>
      <w:r>
        <w:rPr>
          <w:rFonts w:hint="eastAsia" w:ascii="宋体" w:hAnsi="宋体"/>
          <w:szCs w:val="21"/>
          <w:u w:val="single"/>
        </w:rPr>
        <w:t xml:space="preserve">        </w:t>
      </w:r>
    </w:p>
    <w:p w14:paraId="20E92F85">
      <w:pPr>
        <w:spacing w:line="360" w:lineRule="auto"/>
        <w:ind w:firstLine="420" w:firstLineChars="200"/>
        <w:rPr>
          <w:rFonts w:hint="eastAsia" w:ascii="宋体" w:hAnsi="宋体"/>
          <w:szCs w:val="21"/>
        </w:rPr>
      </w:pPr>
      <w:r>
        <w:rPr>
          <w:rFonts w:hint="eastAsia" w:ascii="宋体" w:hAnsi="宋体"/>
          <w:szCs w:val="21"/>
        </w:rPr>
        <w:t>年龄：</w:t>
      </w:r>
      <w:r>
        <w:rPr>
          <w:rFonts w:hint="eastAsia" w:ascii="宋体" w:hAnsi="宋体"/>
          <w:szCs w:val="21"/>
          <w:u w:val="single"/>
        </w:rPr>
        <w:t>       </w:t>
      </w:r>
      <w:r>
        <w:rPr>
          <w:rFonts w:ascii="宋体" w:hAnsi="宋体"/>
          <w:szCs w:val="21"/>
          <w:u w:val="single"/>
        </w:rPr>
        <w:t xml:space="preserve"> </w:t>
      </w:r>
    </w:p>
    <w:p w14:paraId="2CD0BCA9">
      <w:pPr>
        <w:spacing w:line="360" w:lineRule="auto"/>
        <w:ind w:firstLine="420" w:firstLineChars="200"/>
        <w:rPr>
          <w:rFonts w:hint="eastAsia" w:ascii="宋体" w:hAnsi="宋体"/>
          <w:szCs w:val="21"/>
        </w:rPr>
      </w:pPr>
      <w:r>
        <w:rPr>
          <w:rFonts w:hint="eastAsia" w:ascii="宋体" w:hAnsi="宋体"/>
          <w:szCs w:val="21"/>
        </w:rPr>
        <w:t>投标人：</w:t>
      </w:r>
      <w:r>
        <w:rPr>
          <w:rFonts w:hint="eastAsia" w:ascii="宋体" w:hAnsi="宋体"/>
          <w:szCs w:val="21"/>
          <w:u w:val="single"/>
        </w:rPr>
        <w:t xml:space="preserve">            </w:t>
      </w:r>
      <w:r>
        <w:rPr>
          <w:rFonts w:hint="eastAsia" w:ascii="宋体" w:hAnsi="宋体"/>
          <w:szCs w:val="21"/>
        </w:rPr>
        <w:t>（电子投标文件中须盖电子印章）</w:t>
      </w:r>
    </w:p>
    <w:p w14:paraId="5EE273D6">
      <w:pPr>
        <w:spacing w:line="360" w:lineRule="auto"/>
        <w:ind w:firstLine="420" w:firstLineChars="200"/>
        <w:rPr>
          <w:rFonts w:hint="eastAsia" w:ascii="宋体" w:hAnsi="宋体"/>
          <w:szCs w:val="21"/>
        </w:rPr>
      </w:pPr>
      <w:r>
        <w:rPr>
          <w:rFonts w:hint="eastAsia" w:ascii="宋体" w:hAnsi="宋体"/>
          <w:szCs w:val="21"/>
        </w:rPr>
        <w:t>法定代表人：</w:t>
      </w:r>
      <w:r>
        <w:rPr>
          <w:rFonts w:hint="eastAsia" w:ascii="宋体" w:hAnsi="宋体"/>
          <w:szCs w:val="21"/>
          <w:u w:val="single"/>
        </w:rPr>
        <w:t>        </w:t>
      </w:r>
      <w:r>
        <w:rPr>
          <w:rFonts w:hint="eastAsia" w:ascii="宋体" w:hAnsi="宋体"/>
          <w:szCs w:val="21"/>
        </w:rPr>
        <w:t>（电子投标文件中须盖电子印章）</w:t>
      </w:r>
    </w:p>
    <w:p w14:paraId="3082CDC8">
      <w:pPr>
        <w:spacing w:line="360" w:lineRule="auto"/>
        <w:ind w:firstLine="420" w:firstLineChars="200"/>
        <w:rPr>
          <w:rFonts w:hint="eastAsia" w:ascii="宋体" w:hAnsi="宋体"/>
          <w:szCs w:val="21"/>
        </w:rPr>
      </w:pPr>
      <w:r>
        <w:rPr>
          <w:rFonts w:hint="eastAsia" w:ascii="宋体" w:hAnsi="宋体"/>
          <w:szCs w:val="21"/>
        </w:rPr>
        <w:t>法定代表人身份证号码：</w:t>
      </w:r>
      <w:r>
        <w:rPr>
          <w:rFonts w:hint="eastAsia" w:ascii="宋体" w:hAnsi="宋体"/>
          <w:szCs w:val="21"/>
          <w:u w:val="single"/>
        </w:rPr>
        <w:t>            </w:t>
      </w:r>
    </w:p>
    <w:p w14:paraId="251D40DC">
      <w:pPr>
        <w:spacing w:line="360" w:lineRule="auto"/>
        <w:ind w:firstLine="420" w:firstLineChars="200"/>
        <w:rPr>
          <w:rFonts w:hint="eastAsia" w:ascii="宋体" w:hAnsi="宋体"/>
          <w:color w:val="000000"/>
        </w:rPr>
      </w:pPr>
      <w:r>
        <w:rPr>
          <w:rFonts w:hint="eastAsia" w:ascii="宋体" w:hAnsi="宋体"/>
          <w:szCs w:val="21"/>
        </w:rPr>
        <w:t>签发日期：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E4DEB2C">
      <w:pPr>
        <w:pStyle w:val="2"/>
        <w:spacing w:line="360" w:lineRule="auto"/>
        <w:ind w:left="0" w:leftChars="0" w:firstLine="0" w:firstLineChars="0"/>
        <w:rPr>
          <w:rFonts w:hint="eastAsia" w:ascii="宋体" w:hAnsi="宋体"/>
        </w:rPr>
      </w:pPr>
    </w:p>
    <w:p w14:paraId="3E43DA1D">
      <w:pPr>
        <w:pStyle w:val="2"/>
        <w:spacing w:line="360" w:lineRule="auto"/>
        <w:ind w:left="0" w:leftChars="0" w:firstLine="0" w:firstLineChars="0"/>
        <w:rPr>
          <w:rFonts w:hint="eastAsia" w:ascii="宋体" w:hAnsi="宋体"/>
        </w:rPr>
      </w:pPr>
      <w:r>
        <w:rPr>
          <w:rFonts w:hint="eastAsia" w:ascii="宋体" w:hAnsi="宋体"/>
        </w:rPr>
        <w:t>附法定代表人及被授权人身份证正反面</w:t>
      </w:r>
    </w:p>
    <w:p w14:paraId="08263B1F">
      <w:pPr>
        <w:pStyle w:val="7"/>
        <w:widowControl w:val="0"/>
        <w:adjustRightInd w:val="0"/>
        <w:snapToGrid w:val="0"/>
        <w:spacing w:before="0" w:after="0" w:line="360" w:lineRule="auto"/>
        <w:jc w:val="center"/>
        <w:rPr>
          <w:rFonts w:hint="eastAsia" w:ascii="宋体" w:hAnsi="宋体"/>
          <w:b w:val="0"/>
          <w:bCs/>
          <w:kern w:val="2"/>
          <w:sz w:val="24"/>
          <w:szCs w:val="24"/>
        </w:rPr>
        <w:sectPr>
          <w:pgSz w:w="11906" w:h="16838"/>
          <w:pgMar w:top="1440" w:right="1440" w:bottom="1440" w:left="1440" w:header="851" w:footer="851" w:gutter="0"/>
          <w:cols w:space="720" w:num="1"/>
          <w:docGrid w:linePitch="360" w:charSpace="0"/>
        </w:sectPr>
      </w:pPr>
      <w:bookmarkStart w:id="178" w:name="_Toc120647439"/>
    </w:p>
    <w:p w14:paraId="20CA73DB">
      <w:pPr>
        <w:pStyle w:val="7"/>
        <w:widowControl w:val="0"/>
        <w:adjustRightInd w:val="0"/>
        <w:snapToGrid w:val="0"/>
        <w:spacing w:before="0" w:after="0" w:line="360" w:lineRule="auto"/>
        <w:jc w:val="center"/>
        <w:rPr>
          <w:rFonts w:hint="eastAsia" w:ascii="宋体" w:hAnsi="宋体"/>
          <w:b w:val="0"/>
          <w:bCs/>
          <w:kern w:val="2"/>
          <w:sz w:val="24"/>
          <w:szCs w:val="24"/>
        </w:rPr>
      </w:pPr>
      <w:bookmarkStart w:id="179" w:name="_Toc155038026"/>
      <w:r>
        <w:rPr>
          <w:rFonts w:hint="eastAsia" w:ascii="宋体" w:hAnsi="宋体"/>
          <w:b w:val="0"/>
          <w:bCs/>
          <w:kern w:val="2"/>
          <w:sz w:val="24"/>
          <w:szCs w:val="24"/>
        </w:rPr>
        <w:t>三、联合体协议书</w:t>
      </w:r>
      <w:bookmarkEnd w:id="178"/>
      <w:r>
        <w:rPr>
          <w:rStyle w:val="46"/>
          <w:rFonts w:ascii="宋体" w:hAnsi="宋体"/>
          <w:b w:val="0"/>
          <w:bCs/>
          <w:kern w:val="2"/>
          <w:sz w:val="24"/>
          <w:szCs w:val="24"/>
        </w:rPr>
        <w:footnoteReference w:id="18"/>
      </w:r>
      <w:bookmarkEnd w:id="179"/>
    </w:p>
    <w:p w14:paraId="11CB6AC2">
      <w:pPr>
        <w:widowControl w:val="0"/>
        <w:wordWrap w:val="0"/>
        <w:spacing w:line="360" w:lineRule="auto"/>
        <w:ind w:firstLine="420" w:firstLineChars="200"/>
        <w:jc w:val="both"/>
        <w:rPr>
          <w:rFonts w:hint="eastAsia" w:ascii="宋体" w:hAnsi="宋体"/>
          <w:bCs/>
          <w:kern w:val="2"/>
          <w:szCs w:val="21"/>
        </w:rPr>
      </w:pPr>
    </w:p>
    <w:p w14:paraId="43CB51EB">
      <w:pPr>
        <w:widowControl w:val="0"/>
        <w:wordWrap w:val="0"/>
        <w:spacing w:line="360" w:lineRule="auto"/>
        <w:ind w:firstLine="420" w:firstLineChars="200"/>
        <w:jc w:val="both"/>
        <w:rPr>
          <w:rFonts w:hint="eastAsia" w:ascii="宋体" w:hAnsi="宋体"/>
          <w:bCs/>
          <w:kern w:val="2"/>
          <w:szCs w:val="21"/>
        </w:rPr>
      </w:pPr>
      <w:r>
        <w:rPr>
          <w:rFonts w:ascii="宋体" w:hAnsi="宋体"/>
          <w:bCs/>
          <w:kern w:val="2"/>
          <w:szCs w:val="21"/>
        </w:rPr>
        <w:t>______ 、 _____ 及 _____就“________（项目名称）</w:t>
      </w:r>
      <w:r>
        <w:rPr>
          <w:rFonts w:ascii="宋体" w:hAnsi="宋体"/>
          <w:kern w:val="2"/>
          <w:szCs w:val="21"/>
        </w:rPr>
        <w:t>”</w:t>
      </w:r>
      <w:r>
        <w:rPr>
          <w:rFonts w:ascii="宋体" w:hAnsi="宋体"/>
          <w:bCs/>
          <w:kern w:val="2"/>
          <w:szCs w:val="21"/>
        </w:rPr>
        <w:t>招标项目的投标事宜，经各方充分协商一致，达成如下协议：</w:t>
      </w:r>
    </w:p>
    <w:p w14:paraId="6A127C1C">
      <w:pPr>
        <w:widowControl w:val="0"/>
        <w:wordWrap w:val="0"/>
        <w:spacing w:line="360" w:lineRule="auto"/>
        <w:ind w:firstLine="420" w:firstLineChars="200"/>
        <w:jc w:val="both"/>
        <w:rPr>
          <w:rFonts w:hint="eastAsia" w:ascii="宋体" w:hAnsi="宋体"/>
          <w:bCs/>
          <w:kern w:val="2"/>
          <w:szCs w:val="21"/>
        </w:rPr>
      </w:pPr>
      <w:r>
        <w:rPr>
          <w:rFonts w:hint="eastAsia" w:ascii="宋体" w:hAnsi="宋体"/>
          <w:bCs/>
          <w:kern w:val="2"/>
          <w:szCs w:val="21"/>
        </w:rPr>
        <w:t>一、</w:t>
      </w:r>
      <w:r>
        <w:rPr>
          <w:rFonts w:ascii="宋体" w:hAnsi="宋体"/>
          <w:bCs/>
          <w:kern w:val="2"/>
          <w:szCs w:val="21"/>
        </w:rPr>
        <w:t>由_________牵头，_________、__________参加，组成联合体共同进行招标项目的投标工作。</w:t>
      </w:r>
    </w:p>
    <w:p w14:paraId="623032E9">
      <w:pPr>
        <w:widowControl w:val="0"/>
        <w:wordWrap w:val="0"/>
        <w:spacing w:line="360" w:lineRule="auto"/>
        <w:ind w:firstLine="420" w:firstLineChars="200"/>
        <w:jc w:val="both"/>
        <w:rPr>
          <w:rFonts w:hint="eastAsia" w:ascii="宋体" w:hAnsi="宋体"/>
          <w:bCs/>
          <w:kern w:val="2"/>
          <w:szCs w:val="21"/>
        </w:rPr>
      </w:pPr>
      <w:r>
        <w:rPr>
          <w:rFonts w:hint="eastAsia" w:ascii="宋体" w:hAnsi="宋体"/>
          <w:bCs/>
          <w:kern w:val="2"/>
          <w:szCs w:val="21"/>
        </w:rPr>
        <w:t>二、</w:t>
      </w:r>
      <w:r>
        <w:rPr>
          <w:rFonts w:ascii="宋体" w:hAnsi="宋体"/>
          <w:bCs/>
          <w:kern w:val="2"/>
          <w:szCs w:val="21"/>
        </w:rPr>
        <w:t>______为本次投标的牵头人，联合体以牵头人的名义参加投标，联合体中标后，联合体各方共同与招标人签订合同，就合同约定的事项对招标人承担连带责任。</w:t>
      </w:r>
    </w:p>
    <w:p w14:paraId="6E1DEE55">
      <w:pPr>
        <w:widowControl w:val="0"/>
        <w:wordWrap w:val="0"/>
        <w:spacing w:line="360" w:lineRule="auto"/>
        <w:ind w:firstLine="420" w:firstLineChars="200"/>
        <w:jc w:val="both"/>
        <w:rPr>
          <w:rFonts w:hint="eastAsia" w:ascii="宋体" w:hAnsi="宋体"/>
          <w:bCs/>
          <w:kern w:val="2"/>
          <w:szCs w:val="21"/>
        </w:rPr>
      </w:pPr>
      <w:r>
        <w:rPr>
          <w:rFonts w:hint="eastAsia" w:ascii="宋体" w:hAnsi="宋体"/>
          <w:bCs/>
          <w:kern w:val="2"/>
          <w:szCs w:val="21"/>
        </w:rPr>
        <w:t>三、</w:t>
      </w:r>
      <w:r>
        <w:rPr>
          <w:rFonts w:ascii="宋体" w:hAnsi="宋体"/>
          <w:bCs/>
          <w:kern w:val="2"/>
          <w:szCs w:val="21"/>
        </w:rPr>
        <w:t>联合体各方均同意由牵头人代表其他联合体成员单位按招标文件要求出具《授权委托书》。</w:t>
      </w:r>
    </w:p>
    <w:p w14:paraId="0D4D1CFB">
      <w:pPr>
        <w:widowControl w:val="0"/>
        <w:wordWrap w:val="0"/>
        <w:spacing w:line="360" w:lineRule="auto"/>
        <w:ind w:firstLine="420" w:firstLineChars="200"/>
        <w:jc w:val="both"/>
        <w:rPr>
          <w:rFonts w:hint="eastAsia" w:ascii="宋体" w:hAnsi="宋体"/>
          <w:bCs/>
          <w:kern w:val="2"/>
          <w:szCs w:val="21"/>
        </w:rPr>
      </w:pPr>
      <w:r>
        <w:rPr>
          <w:rFonts w:hint="eastAsia" w:ascii="宋体" w:hAnsi="宋体"/>
          <w:bCs/>
          <w:kern w:val="2"/>
          <w:szCs w:val="21"/>
        </w:rPr>
        <w:t>四、</w:t>
      </w:r>
      <w:r>
        <w:rPr>
          <w:rFonts w:ascii="宋体" w:hAnsi="宋体"/>
          <w:bCs/>
          <w:kern w:val="2"/>
          <w:szCs w:val="21"/>
        </w:rPr>
        <w:t>牵头人为项目的总负责单位；组织各参加方进行项目实施工作。</w:t>
      </w:r>
    </w:p>
    <w:p w14:paraId="625D8473">
      <w:pPr>
        <w:widowControl w:val="0"/>
        <w:wordWrap w:val="0"/>
        <w:spacing w:line="360" w:lineRule="auto"/>
        <w:ind w:firstLine="420" w:firstLineChars="200"/>
        <w:jc w:val="both"/>
        <w:rPr>
          <w:rFonts w:hint="eastAsia" w:ascii="宋体" w:hAnsi="宋体"/>
          <w:bCs/>
          <w:kern w:val="2"/>
          <w:szCs w:val="21"/>
        </w:rPr>
      </w:pPr>
      <w:r>
        <w:rPr>
          <w:rFonts w:hint="eastAsia" w:ascii="宋体" w:hAnsi="宋体"/>
          <w:bCs/>
          <w:kern w:val="2"/>
          <w:szCs w:val="21"/>
        </w:rPr>
        <w:t>五、</w:t>
      </w:r>
      <w:r>
        <w:rPr>
          <w:rFonts w:ascii="宋体" w:hAnsi="宋体"/>
          <w:bCs/>
          <w:kern w:val="2"/>
          <w:szCs w:val="21"/>
        </w:rPr>
        <w:t>______负责_____，具体工作范围、内容以投标文件及合同为准。</w:t>
      </w:r>
    </w:p>
    <w:p w14:paraId="38AF239E">
      <w:pPr>
        <w:widowControl w:val="0"/>
        <w:wordWrap w:val="0"/>
        <w:spacing w:line="360" w:lineRule="auto"/>
        <w:ind w:firstLine="420" w:firstLineChars="200"/>
        <w:jc w:val="both"/>
        <w:rPr>
          <w:rFonts w:hint="eastAsia" w:ascii="宋体" w:hAnsi="宋体"/>
          <w:bCs/>
          <w:kern w:val="2"/>
          <w:szCs w:val="21"/>
        </w:rPr>
      </w:pPr>
      <w:r>
        <w:rPr>
          <w:rFonts w:ascii="宋体" w:hAnsi="宋体"/>
          <w:bCs/>
          <w:kern w:val="2"/>
          <w:szCs w:val="21"/>
        </w:rPr>
        <w:t>______负责_____，具体工作范围、内容以投标文件及合同为准。</w:t>
      </w:r>
    </w:p>
    <w:p w14:paraId="31F63732">
      <w:pPr>
        <w:widowControl w:val="0"/>
        <w:wordWrap w:val="0"/>
        <w:spacing w:line="360" w:lineRule="auto"/>
        <w:ind w:firstLine="420" w:firstLineChars="200"/>
        <w:jc w:val="both"/>
        <w:rPr>
          <w:rFonts w:hint="eastAsia" w:ascii="宋体" w:hAnsi="宋体"/>
          <w:bCs/>
          <w:kern w:val="2"/>
          <w:szCs w:val="21"/>
        </w:rPr>
      </w:pPr>
      <w:r>
        <w:rPr>
          <w:rFonts w:ascii="宋体" w:hAnsi="宋体"/>
          <w:bCs/>
          <w:kern w:val="2"/>
          <w:szCs w:val="21"/>
        </w:rPr>
        <w:t>______负责_____（如有），具体工作范围、内容以投标文件及合同为准。</w:t>
      </w:r>
    </w:p>
    <w:p w14:paraId="4DB047FD">
      <w:pPr>
        <w:widowControl w:val="0"/>
        <w:wordWrap w:val="0"/>
        <w:spacing w:line="360" w:lineRule="auto"/>
        <w:ind w:firstLine="420" w:firstLineChars="200"/>
        <w:jc w:val="both"/>
        <w:rPr>
          <w:rFonts w:hint="eastAsia" w:ascii="宋体" w:hAnsi="宋体"/>
          <w:bCs/>
          <w:kern w:val="2"/>
          <w:szCs w:val="21"/>
        </w:rPr>
      </w:pPr>
      <w:r>
        <w:rPr>
          <w:rFonts w:hint="eastAsia" w:ascii="宋体" w:hAnsi="宋体"/>
          <w:bCs/>
          <w:kern w:val="2"/>
          <w:szCs w:val="21"/>
        </w:rPr>
        <w:t>六、</w:t>
      </w:r>
      <w:r>
        <w:rPr>
          <w:rFonts w:ascii="宋体" w:hAnsi="宋体"/>
          <w:bCs/>
          <w:kern w:val="2"/>
          <w:szCs w:val="21"/>
        </w:rPr>
        <w:t>本项目联合协议合同总额为________元，联合体各成员按照如下比例分摊（按联合体成员分别列明）：</w:t>
      </w:r>
    </w:p>
    <w:p w14:paraId="7EC6920B">
      <w:pPr>
        <w:widowControl w:val="0"/>
        <w:wordWrap w:val="0"/>
        <w:spacing w:line="360" w:lineRule="auto"/>
        <w:ind w:firstLine="420" w:firstLineChars="200"/>
        <w:jc w:val="both"/>
        <w:rPr>
          <w:rFonts w:hint="eastAsia" w:ascii="宋体" w:hAnsi="宋体"/>
          <w:bCs/>
          <w:kern w:val="2"/>
          <w:szCs w:val="21"/>
        </w:rPr>
      </w:pPr>
      <w:r>
        <w:rPr>
          <w:rFonts w:ascii="宋体" w:hAnsi="宋体"/>
          <w:bCs/>
          <w:kern w:val="2"/>
          <w:szCs w:val="21"/>
        </w:rPr>
        <w:t>（1）______提供的服务全部由</w:t>
      </w:r>
      <w:r>
        <w:rPr>
          <w:rFonts w:hint="eastAsia" w:ascii="宋体" w:hAnsi="宋体"/>
          <w:bCs/>
          <w:kern w:val="2"/>
          <w:szCs w:val="21"/>
        </w:rPr>
        <w:t>□</w:t>
      </w:r>
      <w:r>
        <w:rPr>
          <w:rFonts w:ascii="宋体" w:hAnsi="宋体"/>
          <w:bCs/>
          <w:kern w:val="2"/>
          <w:szCs w:val="21"/>
        </w:rPr>
        <w:t>大型企业</w:t>
      </w:r>
      <w:r>
        <w:rPr>
          <w:rFonts w:hint="eastAsia" w:ascii="宋体" w:hAnsi="宋体"/>
          <w:bCs/>
          <w:kern w:val="2"/>
          <w:szCs w:val="21"/>
        </w:rPr>
        <w:t>□</w:t>
      </w:r>
      <w:r>
        <w:rPr>
          <w:rFonts w:ascii="宋体" w:hAnsi="宋体"/>
          <w:bCs/>
          <w:kern w:val="2"/>
          <w:szCs w:val="21"/>
        </w:rPr>
        <w:t>中型企业、</w:t>
      </w:r>
      <w:r>
        <w:rPr>
          <w:rFonts w:hint="eastAsia" w:ascii="宋体" w:hAnsi="宋体"/>
          <w:bCs/>
          <w:kern w:val="2"/>
          <w:szCs w:val="21"/>
        </w:rPr>
        <w:t>□小微企业</w:t>
      </w:r>
      <w:r>
        <w:rPr>
          <w:rFonts w:ascii="宋体" w:hAnsi="宋体"/>
          <w:bCs/>
          <w:kern w:val="2"/>
          <w:szCs w:val="21"/>
        </w:rPr>
        <w:t>（包含监狱企业、残疾人福利性单位）、</w:t>
      </w:r>
      <w:r>
        <w:rPr>
          <w:rFonts w:hint="eastAsia" w:ascii="宋体" w:hAnsi="宋体"/>
          <w:bCs/>
          <w:kern w:val="2"/>
          <w:szCs w:val="21"/>
        </w:rPr>
        <w:t>□</w:t>
      </w:r>
      <w:r>
        <w:rPr>
          <w:rFonts w:ascii="宋体" w:hAnsi="宋体"/>
          <w:bCs/>
          <w:kern w:val="2"/>
          <w:szCs w:val="21"/>
        </w:rPr>
        <w:t>其他承接，其合同份额占到合同总金额的_____%；</w:t>
      </w:r>
    </w:p>
    <w:p w14:paraId="22DDA7BC">
      <w:pPr>
        <w:widowControl w:val="0"/>
        <w:wordWrap w:val="0"/>
        <w:spacing w:line="360" w:lineRule="auto"/>
        <w:ind w:firstLine="420" w:firstLineChars="200"/>
        <w:jc w:val="both"/>
        <w:rPr>
          <w:rFonts w:hint="eastAsia" w:ascii="宋体" w:hAnsi="宋体"/>
          <w:bCs/>
          <w:kern w:val="2"/>
          <w:szCs w:val="21"/>
        </w:rPr>
      </w:pPr>
      <w:r>
        <w:rPr>
          <w:rFonts w:ascii="宋体" w:hAnsi="宋体"/>
          <w:bCs/>
          <w:kern w:val="2"/>
          <w:szCs w:val="21"/>
        </w:rPr>
        <w:t>（2）______提供的服务全部由</w:t>
      </w:r>
      <w:r>
        <w:rPr>
          <w:rFonts w:hint="eastAsia" w:ascii="宋体" w:hAnsi="宋体"/>
          <w:bCs/>
          <w:kern w:val="2"/>
          <w:szCs w:val="21"/>
        </w:rPr>
        <w:t>□</w:t>
      </w:r>
      <w:r>
        <w:rPr>
          <w:rFonts w:ascii="宋体" w:hAnsi="宋体"/>
          <w:bCs/>
          <w:kern w:val="2"/>
          <w:szCs w:val="21"/>
        </w:rPr>
        <w:t>大型企业</w:t>
      </w:r>
      <w:r>
        <w:rPr>
          <w:rFonts w:hint="eastAsia" w:ascii="宋体" w:hAnsi="宋体"/>
          <w:bCs/>
          <w:kern w:val="2"/>
          <w:szCs w:val="21"/>
        </w:rPr>
        <w:t>□</w:t>
      </w:r>
      <w:r>
        <w:rPr>
          <w:rFonts w:ascii="宋体" w:hAnsi="宋体"/>
          <w:bCs/>
          <w:kern w:val="2"/>
          <w:szCs w:val="21"/>
        </w:rPr>
        <w:t>中型企业、</w:t>
      </w:r>
      <w:r>
        <w:rPr>
          <w:rFonts w:hint="eastAsia" w:ascii="宋体" w:hAnsi="宋体"/>
          <w:bCs/>
          <w:kern w:val="2"/>
          <w:szCs w:val="21"/>
        </w:rPr>
        <w:t>□小微企业</w:t>
      </w:r>
      <w:r>
        <w:rPr>
          <w:rFonts w:ascii="宋体" w:hAnsi="宋体"/>
          <w:bCs/>
          <w:kern w:val="2"/>
          <w:szCs w:val="21"/>
        </w:rPr>
        <w:t>（包含监狱企业、残疾人福利性单位）、</w:t>
      </w:r>
      <w:r>
        <w:rPr>
          <w:rFonts w:hint="eastAsia" w:ascii="宋体" w:hAnsi="宋体"/>
          <w:bCs/>
          <w:kern w:val="2"/>
          <w:szCs w:val="21"/>
        </w:rPr>
        <w:t>□</w:t>
      </w:r>
      <w:r>
        <w:rPr>
          <w:rFonts w:ascii="宋体" w:hAnsi="宋体"/>
          <w:bCs/>
          <w:kern w:val="2"/>
          <w:szCs w:val="21"/>
        </w:rPr>
        <w:t>其他承接，其合同份额占到合同总金额的_____%；</w:t>
      </w:r>
    </w:p>
    <w:p w14:paraId="2C7894F7">
      <w:pPr>
        <w:widowControl w:val="0"/>
        <w:wordWrap w:val="0"/>
        <w:spacing w:line="360" w:lineRule="auto"/>
        <w:ind w:firstLine="420" w:firstLineChars="200"/>
        <w:jc w:val="both"/>
        <w:rPr>
          <w:rFonts w:hint="eastAsia" w:ascii="宋体" w:hAnsi="宋体"/>
          <w:bCs/>
          <w:kern w:val="2"/>
          <w:szCs w:val="21"/>
        </w:rPr>
      </w:pPr>
      <w:r>
        <w:rPr>
          <w:rFonts w:ascii="宋体" w:hAnsi="宋体"/>
          <w:bCs/>
          <w:kern w:val="2"/>
          <w:szCs w:val="21"/>
        </w:rPr>
        <w:t>（…）______提供的服务全部由</w:t>
      </w:r>
      <w:r>
        <w:rPr>
          <w:rFonts w:hint="eastAsia" w:ascii="宋体" w:hAnsi="宋体"/>
          <w:bCs/>
          <w:kern w:val="2"/>
          <w:szCs w:val="21"/>
        </w:rPr>
        <w:t>□</w:t>
      </w:r>
      <w:r>
        <w:rPr>
          <w:rFonts w:ascii="宋体" w:hAnsi="宋体"/>
          <w:bCs/>
          <w:kern w:val="2"/>
          <w:szCs w:val="21"/>
        </w:rPr>
        <w:t>大型企业</w:t>
      </w:r>
      <w:r>
        <w:rPr>
          <w:rFonts w:hint="eastAsia" w:ascii="宋体" w:hAnsi="宋体"/>
          <w:bCs/>
          <w:kern w:val="2"/>
          <w:szCs w:val="21"/>
        </w:rPr>
        <w:t>□</w:t>
      </w:r>
      <w:r>
        <w:rPr>
          <w:rFonts w:ascii="宋体" w:hAnsi="宋体"/>
          <w:bCs/>
          <w:kern w:val="2"/>
          <w:szCs w:val="21"/>
        </w:rPr>
        <w:t>中型企业、</w:t>
      </w:r>
      <w:r>
        <w:rPr>
          <w:rFonts w:hint="eastAsia" w:ascii="宋体" w:hAnsi="宋体"/>
          <w:bCs/>
          <w:kern w:val="2"/>
          <w:szCs w:val="21"/>
        </w:rPr>
        <w:t>□小微企业</w:t>
      </w:r>
      <w:r>
        <w:rPr>
          <w:rFonts w:ascii="宋体" w:hAnsi="宋体"/>
          <w:bCs/>
          <w:kern w:val="2"/>
          <w:szCs w:val="21"/>
        </w:rPr>
        <w:t>（包含监狱企业、残疾人福利性单位）、</w:t>
      </w:r>
      <w:r>
        <w:rPr>
          <w:rFonts w:hint="eastAsia" w:ascii="宋体" w:hAnsi="宋体"/>
          <w:bCs/>
          <w:kern w:val="2"/>
          <w:szCs w:val="21"/>
        </w:rPr>
        <w:t>□</w:t>
      </w:r>
      <w:r>
        <w:rPr>
          <w:rFonts w:ascii="宋体" w:hAnsi="宋体"/>
          <w:bCs/>
          <w:kern w:val="2"/>
          <w:szCs w:val="21"/>
        </w:rPr>
        <w:t>其他承接，其合同份额占到合同总金额的_____%；</w:t>
      </w:r>
    </w:p>
    <w:p w14:paraId="28F78E04">
      <w:pPr>
        <w:widowControl w:val="0"/>
        <w:wordWrap w:val="0"/>
        <w:spacing w:line="360" w:lineRule="auto"/>
        <w:ind w:firstLine="420" w:firstLineChars="200"/>
        <w:jc w:val="both"/>
        <w:rPr>
          <w:rFonts w:hint="eastAsia" w:ascii="宋体" w:hAnsi="宋体"/>
          <w:bCs/>
          <w:kern w:val="2"/>
          <w:szCs w:val="21"/>
        </w:rPr>
      </w:pPr>
      <w:r>
        <w:rPr>
          <w:rFonts w:hint="eastAsia" w:ascii="宋体" w:hAnsi="宋体"/>
          <w:bCs/>
          <w:kern w:val="2"/>
          <w:szCs w:val="21"/>
        </w:rPr>
        <w:t>七、</w:t>
      </w:r>
      <w:r>
        <w:rPr>
          <w:rFonts w:ascii="宋体" w:hAnsi="宋体"/>
          <w:bCs/>
          <w:kern w:val="2"/>
          <w:szCs w:val="21"/>
        </w:rPr>
        <w:t>以联合体形式参加招标投标活动的，联合体各方不得再单独参加或者与其他投标人另外组成联合体参加同一合同项下的</w:t>
      </w:r>
      <w:r>
        <w:rPr>
          <w:rFonts w:hint="eastAsia" w:ascii="宋体" w:hAnsi="宋体"/>
          <w:bCs/>
          <w:kern w:val="2"/>
          <w:szCs w:val="21"/>
        </w:rPr>
        <w:t>招标投标</w:t>
      </w:r>
      <w:r>
        <w:rPr>
          <w:rFonts w:ascii="宋体" w:hAnsi="宋体"/>
          <w:bCs/>
          <w:kern w:val="2"/>
          <w:szCs w:val="21"/>
        </w:rPr>
        <w:t>活动。</w:t>
      </w:r>
    </w:p>
    <w:p w14:paraId="3C0FF177">
      <w:pPr>
        <w:widowControl w:val="0"/>
        <w:wordWrap w:val="0"/>
        <w:spacing w:line="360" w:lineRule="auto"/>
        <w:ind w:firstLine="420" w:firstLineChars="200"/>
        <w:jc w:val="both"/>
        <w:rPr>
          <w:rFonts w:hint="eastAsia" w:ascii="宋体" w:hAnsi="宋体"/>
          <w:bCs/>
          <w:kern w:val="2"/>
          <w:szCs w:val="21"/>
        </w:rPr>
      </w:pPr>
      <w:r>
        <w:rPr>
          <w:rFonts w:hint="eastAsia" w:ascii="宋体" w:hAnsi="宋体"/>
          <w:bCs/>
          <w:kern w:val="2"/>
          <w:szCs w:val="21"/>
        </w:rPr>
        <w:t>八、</w:t>
      </w:r>
      <w:r>
        <w:rPr>
          <w:rFonts w:ascii="宋体" w:hAnsi="宋体"/>
          <w:bCs/>
          <w:kern w:val="2"/>
          <w:szCs w:val="21"/>
        </w:rPr>
        <w:t>其他约定（如有）：_______。</w:t>
      </w:r>
    </w:p>
    <w:p w14:paraId="4AAF3D0B">
      <w:pPr>
        <w:widowControl w:val="0"/>
        <w:wordWrap w:val="0"/>
        <w:spacing w:line="360" w:lineRule="auto"/>
        <w:ind w:firstLine="420" w:firstLineChars="200"/>
        <w:jc w:val="both"/>
        <w:rPr>
          <w:rFonts w:hint="eastAsia" w:ascii="宋体" w:hAnsi="宋体"/>
          <w:bCs/>
          <w:kern w:val="2"/>
          <w:szCs w:val="21"/>
        </w:rPr>
      </w:pPr>
      <w:r>
        <w:rPr>
          <w:rFonts w:ascii="宋体" w:hAnsi="宋体"/>
          <w:bCs/>
          <w:kern w:val="2"/>
          <w:szCs w:val="21"/>
        </w:rPr>
        <w:t>本协议自各方盖章后生效，合同履行完毕后自动失效。如未中标，本协议自动终止。</w:t>
      </w:r>
    </w:p>
    <w:p w14:paraId="3FC5AE88">
      <w:pPr>
        <w:widowControl w:val="0"/>
        <w:tabs>
          <w:tab w:val="left" w:pos="780"/>
        </w:tabs>
        <w:wordWrap w:val="0"/>
        <w:spacing w:line="360" w:lineRule="auto"/>
        <w:ind w:firstLine="420" w:firstLineChars="200"/>
        <w:jc w:val="both"/>
        <w:rPr>
          <w:rFonts w:hint="eastAsia" w:ascii="宋体" w:hAnsi="宋体"/>
          <w:kern w:val="2"/>
          <w:szCs w:val="21"/>
        </w:rPr>
      </w:pPr>
      <w:r>
        <w:rPr>
          <w:rFonts w:ascii="宋体" w:hAnsi="宋体"/>
          <w:kern w:val="2"/>
          <w:szCs w:val="21"/>
        </w:rPr>
        <w:t>联合体牵头人名称：______</w:t>
      </w:r>
      <w:r>
        <w:rPr>
          <w:rFonts w:ascii="宋体" w:hAnsi="宋体"/>
          <w:kern w:val="2"/>
          <w:szCs w:val="21"/>
        </w:rPr>
        <w:tab/>
      </w:r>
      <w:r>
        <w:rPr>
          <w:rFonts w:ascii="宋体" w:hAnsi="宋体"/>
          <w:kern w:val="2"/>
          <w:szCs w:val="21"/>
        </w:rPr>
        <w:tab/>
      </w:r>
      <w:r>
        <w:rPr>
          <w:rFonts w:ascii="宋体" w:hAnsi="宋体"/>
          <w:kern w:val="2"/>
          <w:szCs w:val="21"/>
        </w:rPr>
        <w:t>联合体成员名称：______</w:t>
      </w:r>
    </w:p>
    <w:p w14:paraId="1DC56196">
      <w:pPr>
        <w:widowControl w:val="0"/>
        <w:wordWrap w:val="0"/>
        <w:spacing w:line="360" w:lineRule="auto"/>
        <w:ind w:firstLine="420" w:firstLineChars="200"/>
        <w:jc w:val="both"/>
        <w:rPr>
          <w:rFonts w:hint="eastAsia" w:ascii="宋体" w:hAnsi="宋体"/>
          <w:kern w:val="2"/>
          <w:szCs w:val="21"/>
        </w:rPr>
      </w:pPr>
      <w:r>
        <w:rPr>
          <w:rFonts w:ascii="宋体" w:hAnsi="宋体"/>
          <w:kern w:val="2"/>
          <w:szCs w:val="21"/>
        </w:rPr>
        <w:t>盖章：______                         盖章：______</w:t>
      </w:r>
    </w:p>
    <w:p w14:paraId="383D8A97">
      <w:pPr>
        <w:widowControl w:val="0"/>
        <w:tabs>
          <w:tab w:val="left" w:pos="780"/>
        </w:tabs>
        <w:wordWrap w:val="0"/>
        <w:spacing w:line="360" w:lineRule="auto"/>
        <w:ind w:firstLine="420" w:firstLineChars="200"/>
        <w:jc w:val="both"/>
        <w:rPr>
          <w:rFonts w:hint="eastAsia" w:ascii="宋体" w:hAnsi="宋体"/>
          <w:kern w:val="2"/>
          <w:szCs w:val="21"/>
        </w:rPr>
      </w:pPr>
      <w:r>
        <w:rPr>
          <w:rFonts w:ascii="宋体" w:hAnsi="宋体"/>
          <w:kern w:val="2"/>
          <w:szCs w:val="21"/>
        </w:rPr>
        <w:t>联合体成员名称：______               ……………</w:t>
      </w:r>
    </w:p>
    <w:p w14:paraId="2BFA8731">
      <w:pPr>
        <w:widowControl w:val="0"/>
        <w:tabs>
          <w:tab w:val="left" w:pos="780"/>
        </w:tabs>
        <w:wordWrap w:val="0"/>
        <w:spacing w:line="360" w:lineRule="auto"/>
        <w:ind w:firstLine="420" w:firstLineChars="200"/>
        <w:jc w:val="both"/>
        <w:rPr>
          <w:rFonts w:hint="eastAsia" w:ascii="宋体" w:hAnsi="宋体"/>
          <w:kern w:val="2"/>
          <w:szCs w:val="21"/>
        </w:rPr>
      </w:pPr>
      <w:r>
        <w:rPr>
          <w:rFonts w:ascii="宋体" w:hAnsi="宋体"/>
          <w:kern w:val="2"/>
          <w:szCs w:val="21"/>
        </w:rPr>
        <w:t xml:space="preserve">盖章：______                                          </w:t>
      </w:r>
    </w:p>
    <w:p w14:paraId="45212F74">
      <w:pPr>
        <w:widowControl w:val="0"/>
        <w:wordWrap w:val="0"/>
        <w:spacing w:line="360" w:lineRule="auto"/>
        <w:ind w:left="480"/>
        <w:jc w:val="right"/>
        <w:rPr>
          <w:rFonts w:hint="eastAsia" w:ascii="宋体" w:hAnsi="宋体"/>
          <w:kern w:val="2"/>
          <w:szCs w:val="21"/>
        </w:rPr>
      </w:pPr>
      <w:r>
        <w:rPr>
          <w:rFonts w:ascii="宋体" w:hAnsi="宋体"/>
          <w:kern w:val="2"/>
          <w:szCs w:val="21"/>
        </w:rPr>
        <w:t>日期：_____年______月______日</w:t>
      </w:r>
    </w:p>
    <w:p w14:paraId="25264803">
      <w:pPr>
        <w:widowControl w:val="0"/>
        <w:wordWrap w:val="0"/>
        <w:ind w:firstLine="420" w:firstLineChars="200"/>
        <w:jc w:val="both"/>
        <w:rPr>
          <w:rFonts w:hint="eastAsia" w:ascii="宋体" w:hAnsi="宋体"/>
          <w:kern w:val="2"/>
          <w:szCs w:val="21"/>
        </w:rPr>
      </w:pPr>
    </w:p>
    <w:p w14:paraId="48A570E2">
      <w:pPr>
        <w:widowControl w:val="0"/>
        <w:wordWrap w:val="0"/>
        <w:ind w:firstLine="420" w:firstLineChars="200"/>
        <w:jc w:val="both"/>
        <w:rPr>
          <w:rFonts w:hint="eastAsia" w:ascii="宋体" w:hAnsi="宋体"/>
          <w:kern w:val="2"/>
          <w:szCs w:val="21"/>
        </w:rPr>
      </w:pPr>
      <w:r>
        <w:rPr>
          <w:rFonts w:ascii="宋体" w:hAnsi="宋体"/>
          <w:kern w:val="2"/>
          <w:szCs w:val="21"/>
        </w:rPr>
        <w:t>注：联合体各方成员应在本协议上共同盖章，不得分别签署协议书。</w:t>
      </w:r>
    </w:p>
    <w:p w14:paraId="3DF79DCC">
      <w:pPr>
        <w:spacing w:line="360" w:lineRule="auto"/>
        <w:rPr>
          <w:rFonts w:hint="eastAsia" w:ascii="宋体" w:hAnsi="宋体"/>
          <w:color w:val="000000"/>
        </w:rPr>
        <w:sectPr>
          <w:pgSz w:w="11906" w:h="16838"/>
          <w:pgMar w:top="1440" w:right="1440" w:bottom="1440" w:left="1440" w:header="851" w:footer="851" w:gutter="0"/>
          <w:cols w:space="720" w:num="1"/>
          <w:docGrid w:linePitch="360" w:charSpace="0"/>
        </w:sectPr>
      </w:pPr>
    </w:p>
    <w:p w14:paraId="27C8BBA6">
      <w:pPr>
        <w:pStyle w:val="7"/>
        <w:widowControl w:val="0"/>
        <w:adjustRightInd w:val="0"/>
        <w:snapToGrid w:val="0"/>
        <w:spacing w:before="0" w:after="0" w:line="360" w:lineRule="auto"/>
        <w:jc w:val="center"/>
        <w:rPr>
          <w:rFonts w:hint="eastAsia" w:ascii="宋体" w:hAnsi="宋体"/>
          <w:b w:val="0"/>
          <w:bCs/>
          <w:kern w:val="2"/>
          <w:sz w:val="24"/>
          <w:szCs w:val="24"/>
        </w:rPr>
      </w:pPr>
      <w:bookmarkStart w:id="180" w:name="_Toc155038027"/>
      <w:r>
        <w:rPr>
          <w:rFonts w:hint="eastAsia" w:ascii="宋体" w:hAnsi="宋体"/>
          <w:b w:val="0"/>
          <w:bCs/>
          <w:kern w:val="2"/>
          <w:sz w:val="24"/>
          <w:szCs w:val="24"/>
        </w:rPr>
        <w:t>四、投标保证金</w:t>
      </w:r>
      <w:bookmarkEnd w:id="180"/>
    </w:p>
    <w:p w14:paraId="5AD3894C">
      <w:pPr>
        <w:widowControl w:val="0"/>
        <w:spacing w:line="360" w:lineRule="auto"/>
        <w:jc w:val="both"/>
        <w:rPr>
          <w:rFonts w:hint="eastAsia" w:ascii="宋体" w:hAnsi="宋体"/>
          <w:b/>
          <w:bCs/>
          <w:kern w:val="2"/>
          <w:szCs w:val="24"/>
        </w:rPr>
      </w:pPr>
      <w:bookmarkStart w:id="181" w:name="_Hlk120650811"/>
      <w:r>
        <w:rPr>
          <w:rFonts w:hint="eastAsia" w:ascii="宋体" w:hAnsi="宋体"/>
          <w:b/>
          <w:bCs/>
          <w:kern w:val="2"/>
          <w:szCs w:val="24"/>
        </w:rPr>
        <w:t>如采用电汇、转账方式，提供汇款转账凭证和基本账户开户许可证（或基本存款账户信息）。</w:t>
      </w:r>
    </w:p>
    <w:p w14:paraId="00471915">
      <w:pPr>
        <w:widowControl w:val="0"/>
        <w:spacing w:line="360" w:lineRule="auto"/>
        <w:jc w:val="both"/>
        <w:rPr>
          <w:rFonts w:hint="eastAsia" w:ascii="宋体" w:hAnsi="宋体"/>
          <w:b/>
          <w:bCs/>
          <w:kern w:val="2"/>
          <w:szCs w:val="24"/>
        </w:rPr>
      </w:pPr>
      <w:r>
        <w:rPr>
          <w:rFonts w:hint="eastAsia" w:ascii="宋体" w:hAnsi="宋体"/>
          <w:b/>
          <w:bCs/>
          <w:kern w:val="2"/>
          <w:szCs w:val="24"/>
        </w:rPr>
        <w:t>如采用保函方式，提供银行保函、保证保险、担保保函等形式。</w:t>
      </w:r>
    </w:p>
    <w:p w14:paraId="4299E065">
      <w:pPr>
        <w:widowControl w:val="0"/>
        <w:spacing w:line="360" w:lineRule="auto"/>
        <w:jc w:val="both"/>
        <w:rPr>
          <w:rFonts w:hint="eastAsia" w:ascii="宋体" w:hAnsi="宋体"/>
          <w:b/>
          <w:bCs/>
          <w:kern w:val="2"/>
          <w:szCs w:val="24"/>
        </w:rPr>
      </w:pPr>
      <w:r>
        <w:rPr>
          <w:rFonts w:hint="eastAsia" w:ascii="宋体" w:hAnsi="宋体"/>
          <w:b/>
          <w:bCs/>
          <w:kern w:val="2"/>
          <w:szCs w:val="24"/>
        </w:rPr>
        <w:t>如采用中小企业声明函代替投标保证金，提供中小企业声明函。（格式见中小企业声明函）</w:t>
      </w:r>
    </w:p>
    <w:p w14:paraId="24424B27">
      <w:pPr>
        <w:widowControl w:val="0"/>
        <w:adjustRightInd w:val="0"/>
        <w:snapToGrid w:val="0"/>
        <w:spacing w:line="360" w:lineRule="auto"/>
        <w:jc w:val="center"/>
        <w:rPr>
          <w:rFonts w:hint="eastAsia" w:ascii="宋体" w:hAnsi="宋体"/>
          <w:color w:val="000000"/>
          <w:kern w:val="2"/>
          <w:sz w:val="24"/>
          <w:szCs w:val="24"/>
        </w:rPr>
      </w:pPr>
    </w:p>
    <w:p w14:paraId="1E49CB78">
      <w:pPr>
        <w:widowControl w:val="0"/>
        <w:adjustRightInd w:val="0"/>
        <w:snapToGrid w:val="0"/>
        <w:spacing w:line="360" w:lineRule="auto"/>
        <w:jc w:val="center"/>
        <w:rPr>
          <w:rFonts w:hint="eastAsia" w:ascii="宋体" w:hAnsi="宋体"/>
          <w:color w:val="000000"/>
          <w:kern w:val="2"/>
          <w:sz w:val="24"/>
          <w:szCs w:val="24"/>
        </w:rPr>
      </w:pPr>
      <w:r>
        <w:rPr>
          <w:rFonts w:hint="eastAsia" w:ascii="宋体" w:hAnsi="宋体"/>
          <w:color w:val="000000"/>
          <w:kern w:val="2"/>
          <w:sz w:val="24"/>
          <w:szCs w:val="24"/>
        </w:rPr>
        <w:t>投标保函</w:t>
      </w:r>
    </w:p>
    <w:p w14:paraId="100F8C32">
      <w:pPr>
        <w:widowControl w:val="0"/>
        <w:wordWrap w:val="0"/>
        <w:adjustRightInd w:val="0"/>
        <w:snapToGrid w:val="0"/>
        <w:spacing w:line="360" w:lineRule="auto"/>
        <w:jc w:val="right"/>
        <w:rPr>
          <w:rFonts w:hint="eastAsia" w:ascii="宋体" w:hAnsi="宋体"/>
          <w:color w:val="000000"/>
          <w:kern w:val="2"/>
          <w:szCs w:val="21"/>
          <w:u w:val="single"/>
        </w:rPr>
      </w:pPr>
      <w:r>
        <w:rPr>
          <w:rFonts w:hint="eastAsia" w:ascii="宋体" w:hAnsi="宋体"/>
          <w:color w:val="000000"/>
          <w:kern w:val="2"/>
          <w:szCs w:val="21"/>
        </w:rPr>
        <w:t xml:space="preserve"> </w:t>
      </w:r>
      <w:r>
        <w:rPr>
          <w:rFonts w:ascii="宋体" w:hAnsi="宋体"/>
          <w:color w:val="000000"/>
          <w:kern w:val="2"/>
          <w:szCs w:val="21"/>
        </w:rPr>
        <w:t xml:space="preserve"> </w:t>
      </w:r>
      <w:r>
        <w:rPr>
          <w:rFonts w:hint="eastAsia" w:ascii="宋体" w:hAnsi="宋体"/>
          <w:color w:val="000000"/>
          <w:kern w:val="2"/>
          <w:szCs w:val="21"/>
        </w:rPr>
        <w:t>编号：</w:t>
      </w:r>
      <w:r>
        <w:rPr>
          <w:rFonts w:hint="eastAsia" w:ascii="宋体" w:hAnsi="宋体"/>
          <w:color w:val="000000"/>
          <w:kern w:val="2"/>
          <w:szCs w:val="21"/>
          <w:u w:val="single"/>
        </w:rPr>
        <w:t xml:space="preserve"> </w:t>
      </w:r>
      <w:r>
        <w:rPr>
          <w:rFonts w:ascii="宋体" w:hAnsi="宋体"/>
          <w:color w:val="000000"/>
          <w:kern w:val="2"/>
          <w:szCs w:val="21"/>
          <w:u w:val="single"/>
        </w:rPr>
        <w:t xml:space="preserve">        </w:t>
      </w:r>
    </w:p>
    <w:p w14:paraId="3F820639">
      <w:pPr>
        <w:widowControl w:val="0"/>
        <w:adjustRightInd w:val="0"/>
        <w:snapToGrid w:val="0"/>
        <w:spacing w:line="360" w:lineRule="auto"/>
        <w:jc w:val="center"/>
        <w:rPr>
          <w:rFonts w:hint="eastAsia" w:ascii="宋体" w:hAnsi="宋体"/>
          <w:color w:val="000000"/>
          <w:kern w:val="2"/>
          <w:szCs w:val="21"/>
        </w:rPr>
      </w:pPr>
    </w:p>
    <w:p w14:paraId="7A358B0D">
      <w:pPr>
        <w:widowControl w:val="0"/>
        <w:spacing w:line="360" w:lineRule="auto"/>
        <w:jc w:val="both"/>
        <w:rPr>
          <w:rFonts w:hint="eastAsia" w:ascii="宋体" w:hAnsi="宋体"/>
          <w:color w:val="000000"/>
          <w:kern w:val="2"/>
          <w:szCs w:val="21"/>
          <w:u w:val="single"/>
        </w:rPr>
      </w:pPr>
      <w:r>
        <w:rPr>
          <w:rFonts w:hint="eastAsia" w:ascii="宋体" w:hAnsi="宋体"/>
          <w:color w:val="000000"/>
          <w:kern w:val="2"/>
          <w:szCs w:val="21"/>
        </w:rPr>
        <w:t>致：</w:t>
      </w:r>
      <w:r>
        <w:rPr>
          <w:rFonts w:hint="eastAsia" w:ascii="宋体" w:hAnsi="宋体"/>
          <w:color w:val="000000"/>
          <w:kern w:val="2"/>
          <w:szCs w:val="21"/>
          <w:u w:val="single"/>
        </w:rPr>
        <w:t xml:space="preserve">                 </w:t>
      </w:r>
    </w:p>
    <w:p w14:paraId="73246376">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鉴于：</w:t>
      </w:r>
      <w:r>
        <w:rPr>
          <w:rFonts w:hint="eastAsia" w:ascii="宋体" w:hAnsi="宋体"/>
          <w:color w:val="000000"/>
          <w:kern w:val="2"/>
          <w:szCs w:val="21"/>
          <w:u w:val="single"/>
        </w:rPr>
        <w:t xml:space="preserve">                         </w:t>
      </w:r>
      <w:r>
        <w:rPr>
          <w:rFonts w:hint="eastAsia" w:ascii="宋体" w:hAnsi="宋体"/>
          <w:color w:val="000000"/>
          <w:kern w:val="2"/>
          <w:szCs w:val="21"/>
        </w:rPr>
        <w:t>（下称“投标人”）根据贵方发出的编号为</w:t>
      </w:r>
      <w:r>
        <w:rPr>
          <w:rFonts w:hint="eastAsia" w:ascii="宋体" w:hAnsi="宋体"/>
          <w:color w:val="000000"/>
          <w:kern w:val="2"/>
          <w:szCs w:val="21"/>
          <w:u w:val="single"/>
        </w:rPr>
        <w:t xml:space="preserve">                </w:t>
      </w:r>
      <w:r>
        <w:rPr>
          <w:rFonts w:hint="eastAsia" w:ascii="宋体" w:hAnsi="宋体"/>
          <w:color w:val="000000"/>
          <w:kern w:val="2"/>
          <w:szCs w:val="21"/>
        </w:rPr>
        <w:t>的招标文件/标书拟向贵方投标承接</w:t>
      </w:r>
      <w:r>
        <w:rPr>
          <w:rFonts w:hint="eastAsia" w:ascii="宋体" w:hAnsi="宋体"/>
          <w:color w:val="000000"/>
          <w:kern w:val="2"/>
          <w:szCs w:val="21"/>
          <w:u w:val="single"/>
        </w:rPr>
        <w:t xml:space="preserve">            </w:t>
      </w:r>
      <w:r>
        <w:rPr>
          <w:rFonts w:hint="eastAsia" w:ascii="宋体" w:hAnsi="宋体"/>
          <w:color w:val="000000"/>
          <w:kern w:val="2"/>
          <w:szCs w:val="21"/>
        </w:rPr>
        <w:t>项目。根据招标文件/标书，投标人需向贵方提交投标保函。</w:t>
      </w:r>
    </w:p>
    <w:p w14:paraId="56089BE1">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根据保函申请人</w:t>
      </w:r>
      <w:r>
        <w:rPr>
          <w:rFonts w:hint="eastAsia" w:ascii="宋体" w:hAnsi="宋体"/>
          <w:color w:val="000000"/>
          <w:kern w:val="2"/>
          <w:szCs w:val="21"/>
          <w:u w:val="single"/>
        </w:rPr>
        <w:t xml:space="preserve">                  </w:t>
      </w:r>
      <w:r>
        <w:rPr>
          <w:rFonts w:hint="eastAsia" w:ascii="宋体" w:hAnsi="宋体"/>
          <w:color w:val="000000"/>
          <w:kern w:val="2"/>
          <w:szCs w:val="21"/>
        </w:rPr>
        <w:t>的申请，我单位（下称“保证人”）在此向贵方（下称“受益人”）开立不可撤销，担保金额累计不超过</w:t>
      </w:r>
      <w:r>
        <w:rPr>
          <w:rFonts w:hint="eastAsia" w:ascii="宋体" w:hAnsi="宋体"/>
          <w:color w:val="000000"/>
          <w:kern w:val="2"/>
          <w:szCs w:val="21"/>
          <w:u w:val="single"/>
        </w:rPr>
        <w:t xml:space="preserve">      </w:t>
      </w:r>
      <w:r>
        <w:rPr>
          <w:rFonts w:hint="eastAsia" w:ascii="宋体" w:hAnsi="宋体"/>
          <w:color w:val="000000"/>
          <w:kern w:val="2"/>
          <w:szCs w:val="21"/>
        </w:rPr>
        <w:t>（币种）</w:t>
      </w:r>
      <w:r>
        <w:rPr>
          <w:rFonts w:hint="eastAsia" w:ascii="宋体" w:hAnsi="宋体"/>
          <w:color w:val="000000"/>
          <w:kern w:val="2"/>
          <w:szCs w:val="21"/>
          <w:u w:val="single"/>
        </w:rPr>
        <w:t xml:space="preserve">                        </w:t>
      </w:r>
      <w:r>
        <w:rPr>
          <w:rFonts w:hint="eastAsia" w:ascii="宋体" w:hAnsi="宋体"/>
          <w:color w:val="000000"/>
          <w:kern w:val="2"/>
          <w:szCs w:val="21"/>
        </w:rPr>
        <w:t>元（大写）的投标保函（下称“本保函”）。</w:t>
      </w:r>
    </w:p>
    <w:p w14:paraId="2350E3E0">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一、</w:t>
      </w:r>
      <w:r>
        <w:rPr>
          <w:rFonts w:hint="eastAsia" w:ascii="宋体" w:hAnsi="宋体"/>
          <w:b/>
          <w:color w:val="000000"/>
          <w:kern w:val="2"/>
          <w:szCs w:val="21"/>
        </w:rPr>
        <w:t>本保函为独立保函，见索即付。</w:t>
      </w:r>
      <w:r>
        <w:rPr>
          <w:rFonts w:hint="eastAsia" w:ascii="宋体" w:hAnsi="宋体"/>
          <w:color w:val="000000"/>
          <w:kern w:val="2"/>
          <w:szCs w:val="21"/>
        </w:rPr>
        <w:t>保证人承诺，在本保函有效期内收到受益人提交的索赔文件且符合本保函约定的，保证人将在收到索赔文件次日起十个工作日内在担保金额内向受益人付款。索赔文件约定如下：</w:t>
      </w:r>
    </w:p>
    <w:p w14:paraId="7142D9BF">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1.经受益人有权签字人签字、加盖受益人公章的书面索赔声明正本，索赔声明须注明本保函编号并申明如下事实：</w:t>
      </w:r>
    </w:p>
    <w:p w14:paraId="2CA85845">
      <w:pPr>
        <w:widowControl w:val="0"/>
        <w:spacing w:line="360" w:lineRule="auto"/>
        <w:ind w:firstLine="570"/>
        <w:jc w:val="both"/>
        <w:rPr>
          <w:rFonts w:hint="eastAsia" w:ascii="宋体" w:hAnsi="宋体"/>
          <w:color w:val="000000"/>
          <w:kern w:val="2"/>
          <w:szCs w:val="21"/>
        </w:rPr>
      </w:pPr>
      <w:r>
        <w:rPr>
          <w:rFonts w:hint="eastAsia" w:ascii="宋体" w:hAnsi="宋体"/>
          <w:color w:val="000000"/>
          <w:kern w:val="2"/>
          <w:szCs w:val="21"/>
        </w:rPr>
        <w:t>（1）投标人在投标有效期内撤销投标；或</w:t>
      </w:r>
    </w:p>
    <w:p w14:paraId="514F077D">
      <w:pPr>
        <w:widowControl w:val="0"/>
        <w:spacing w:line="360" w:lineRule="auto"/>
        <w:ind w:firstLine="570"/>
        <w:jc w:val="both"/>
        <w:rPr>
          <w:rFonts w:hint="eastAsia" w:ascii="宋体" w:hAnsi="宋体"/>
          <w:color w:val="000000"/>
          <w:kern w:val="2"/>
          <w:szCs w:val="21"/>
        </w:rPr>
      </w:pPr>
      <w:r>
        <w:rPr>
          <w:rFonts w:hint="eastAsia" w:ascii="宋体" w:hAnsi="宋体"/>
          <w:color w:val="000000"/>
          <w:kern w:val="2"/>
          <w:szCs w:val="21"/>
        </w:rPr>
        <w:t>（2）投标人中标后未与受益人签约；或</w:t>
      </w:r>
    </w:p>
    <w:p w14:paraId="5FDF17A1">
      <w:pPr>
        <w:widowControl w:val="0"/>
        <w:spacing w:line="360" w:lineRule="auto"/>
        <w:ind w:firstLine="570"/>
        <w:jc w:val="both"/>
        <w:rPr>
          <w:rFonts w:hint="eastAsia" w:ascii="宋体" w:hAnsi="宋体"/>
          <w:color w:val="000000"/>
          <w:kern w:val="2"/>
          <w:szCs w:val="21"/>
        </w:rPr>
      </w:pPr>
      <w:r>
        <w:rPr>
          <w:rFonts w:hint="eastAsia" w:ascii="宋体" w:hAnsi="宋体"/>
          <w:color w:val="000000"/>
          <w:kern w:val="2"/>
          <w:szCs w:val="21"/>
        </w:rPr>
        <w:t>（3）投标人中标后未向受益人缴纳履约保证金或提交可接受的履约保函。</w:t>
      </w:r>
    </w:p>
    <w:p w14:paraId="0C9A77CC">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2.本保函正本原件。</w:t>
      </w:r>
    </w:p>
    <w:p w14:paraId="1CF28DB3">
      <w:pPr>
        <w:widowControl w:val="0"/>
        <w:spacing w:line="360" w:lineRule="auto"/>
        <w:ind w:firstLine="422" w:firstLineChars="200"/>
        <w:jc w:val="both"/>
        <w:rPr>
          <w:rFonts w:hint="eastAsia" w:ascii="宋体" w:hAnsi="宋体"/>
          <w:b/>
          <w:color w:val="000000"/>
          <w:kern w:val="2"/>
          <w:szCs w:val="21"/>
          <w:u w:val="single"/>
        </w:rPr>
      </w:pPr>
      <w:r>
        <w:rPr>
          <w:rFonts w:hint="eastAsia" w:ascii="宋体" w:hAnsi="宋体"/>
          <w:b/>
          <w:color w:val="000000"/>
          <w:kern w:val="2"/>
          <w:szCs w:val="21"/>
        </w:rPr>
        <w:t>3.为确保索赔文件的真实性，索赔文件须经受益人开户行确认签字、盖章真实、有效并经其提交保证人柜台。</w:t>
      </w:r>
    </w:p>
    <w:p w14:paraId="2032D589">
      <w:pPr>
        <w:widowControl w:val="0"/>
        <w:spacing w:line="360" w:lineRule="auto"/>
        <w:ind w:firstLine="422" w:firstLineChars="200"/>
        <w:jc w:val="both"/>
        <w:rPr>
          <w:rFonts w:hint="eastAsia" w:ascii="宋体" w:hAnsi="宋体"/>
          <w:b/>
          <w:color w:val="000000"/>
          <w:kern w:val="2"/>
          <w:szCs w:val="21"/>
        </w:rPr>
      </w:pPr>
      <w:r>
        <w:rPr>
          <w:rFonts w:hint="eastAsia" w:ascii="宋体" w:hAnsi="宋体"/>
          <w:b/>
          <w:color w:val="000000"/>
          <w:kern w:val="2"/>
          <w:szCs w:val="21"/>
        </w:rPr>
        <w:t>二、受益人将主合同项下债权转让第三人时需经保证人书面同意，否则保证人在本保函项下的担保责任自动解除。</w:t>
      </w:r>
    </w:p>
    <w:p w14:paraId="5936A383">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三、未经保证人书面同意，本保函不得转让、质押。</w:t>
      </w:r>
    </w:p>
    <w:p w14:paraId="202BC204">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 xml:space="preserve">四、本保函一经开立即生效，于 </w:t>
      </w:r>
      <w:r>
        <w:rPr>
          <w:rFonts w:hint="eastAsia" w:ascii="宋体" w:hAnsi="宋体"/>
          <w:color w:val="000000"/>
          <w:kern w:val="2"/>
          <w:szCs w:val="21"/>
          <w:u w:val="single"/>
        </w:rPr>
        <w:t xml:space="preserve">    </w:t>
      </w:r>
      <w:r>
        <w:rPr>
          <w:rFonts w:hint="eastAsia" w:ascii="宋体" w:hAnsi="宋体"/>
          <w:color w:val="000000"/>
          <w:kern w:val="2"/>
          <w:szCs w:val="21"/>
        </w:rPr>
        <w:t>年</w:t>
      </w:r>
      <w:r>
        <w:rPr>
          <w:rFonts w:hint="eastAsia" w:ascii="宋体" w:hAnsi="宋体"/>
          <w:color w:val="000000"/>
          <w:kern w:val="2"/>
          <w:szCs w:val="21"/>
          <w:u w:val="single"/>
        </w:rPr>
        <w:t xml:space="preserve">    </w:t>
      </w:r>
      <w:r>
        <w:rPr>
          <w:rFonts w:hint="eastAsia" w:ascii="宋体" w:hAnsi="宋体"/>
          <w:color w:val="000000"/>
          <w:kern w:val="2"/>
          <w:szCs w:val="21"/>
        </w:rPr>
        <w:t>月</w:t>
      </w:r>
      <w:r>
        <w:rPr>
          <w:rFonts w:hint="eastAsia" w:ascii="宋体" w:hAnsi="宋体"/>
          <w:color w:val="000000"/>
          <w:kern w:val="2"/>
          <w:szCs w:val="21"/>
          <w:u w:val="single"/>
        </w:rPr>
        <w:t xml:space="preserve">    </w:t>
      </w:r>
      <w:r>
        <w:rPr>
          <w:rFonts w:hint="eastAsia" w:ascii="宋体" w:hAnsi="宋体"/>
          <w:color w:val="000000"/>
          <w:kern w:val="2"/>
          <w:szCs w:val="21"/>
        </w:rPr>
        <w:t>日保证人对公营业时间结束时失效（若该日为非营业时间，则以该日之前的最后一个营业日为准）。本保函失效后，受益人应立即将本保函正本原件退回保证人，但无论是否退回，本保函自失效日起均视为自动失效，保证人在本保函项下的保证责任和义务自动解除。</w:t>
      </w:r>
    </w:p>
    <w:p w14:paraId="49BEDCBC">
      <w:pPr>
        <w:widowControl w:val="0"/>
        <w:spacing w:line="360" w:lineRule="auto"/>
        <w:ind w:firstLine="420" w:firstLineChars="200"/>
        <w:jc w:val="both"/>
        <w:rPr>
          <w:rFonts w:hint="eastAsia" w:ascii="宋体" w:hAnsi="宋体"/>
          <w:b/>
          <w:color w:val="000000"/>
          <w:kern w:val="2"/>
          <w:szCs w:val="21"/>
        </w:rPr>
      </w:pPr>
      <w:r>
        <w:rPr>
          <w:rFonts w:hint="eastAsia" w:ascii="宋体" w:hAnsi="宋体"/>
          <w:color w:val="000000"/>
          <w:kern w:val="2"/>
          <w:szCs w:val="21"/>
        </w:rPr>
        <w:t>五、本保函适用中华人民共和国法律，受中华人民共和国法律管辖。在本保函履行期间，如发生争议，各当事人首先应协商解决。</w:t>
      </w:r>
      <w:r>
        <w:rPr>
          <w:rFonts w:hint="eastAsia" w:ascii="宋体" w:hAnsi="宋体"/>
          <w:b/>
          <w:color w:val="000000"/>
          <w:kern w:val="2"/>
          <w:szCs w:val="21"/>
        </w:rPr>
        <w:t>协商不能解决的</w:t>
      </w:r>
      <w:r>
        <w:rPr>
          <w:rFonts w:hint="eastAsia" w:ascii="宋体" w:hAnsi="宋体"/>
          <w:color w:val="000000"/>
          <w:kern w:val="2"/>
          <w:szCs w:val="21"/>
        </w:rPr>
        <w:t>，</w:t>
      </w:r>
      <w:r>
        <w:rPr>
          <w:rFonts w:hint="eastAsia" w:ascii="宋体" w:hAnsi="宋体"/>
          <w:b/>
          <w:color w:val="000000"/>
          <w:kern w:val="2"/>
          <w:szCs w:val="21"/>
        </w:rPr>
        <w:t>任何一方应向保证人所在地有管辖权的法院提起诉讼。</w:t>
      </w:r>
    </w:p>
    <w:p w14:paraId="3A26E480">
      <w:pPr>
        <w:widowControl w:val="0"/>
        <w:spacing w:line="360" w:lineRule="auto"/>
        <w:jc w:val="both"/>
        <w:rPr>
          <w:rFonts w:hint="eastAsia" w:ascii="宋体" w:hAnsi="宋体"/>
          <w:color w:val="000000"/>
          <w:kern w:val="2"/>
          <w:szCs w:val="21"/>
          <w:u w:val="single"/>
        </w:rPr>
      </w:pPr>
      <w:r>
        <w:rPr>
          <w:rFonts w:hint="eastAsia" w:ascii="宋体" w:hAnsi="宋体"/>
          <w:color w:val="000000"/>
          <w:kern w:val="2"/>
          <w:szCs w:val="21"/>
        </w:rPr>
        <w:t xml:space="preserve">    </w:t>
      </w:r>
    </w:p>
    <w:p w14:paraId="0118D1EE">
      <w:pPr>
        <w:widowControl w:val="0"/>
        <w:spacing w:line="360" w:lineRule="auto"/>
        <w:rPr>
          <w:rFonts w:hint="eastAsia" w:ascii="宋体" w:hAnsi="宋体"/>
          <w:color w:val="000000"/>
          <w:kern w:val="2"/>
          <w:szCs w:val="21"/>
        </w:rPr>
      </w:pPr>
      <w:r>
        <w:rPr>
          <w:rFonts w:hint="eastAsia" w:ascii="宋体" w:hAnsi="宋体"/>
          <w:color w:val="000000"/>
          <w:kern w:val="2"/>
          <w:szCs w:val="21"/>
        </w:rPr>
        <w:t>保证人：</w:t>
      </w:r>
    </w:p>
    <w:p w14:paraId="303A3941">
      <w:pPr>
        <w:widowControl w:val="0"/>
        <w:spacing w:line="360" w:lineRule="auto"/>
        <w:rPr>
          <w:rFonts w:hint="eastAsia" w:ascii="宋体" w:hAnsi="宋体"/>
          <w:color w:val="000000"/>
          <w:kern w:val="2"/>
          <w:szCs w:val="21"/>
        </w:rPr>
      </w:pPr>
      <w:r>
        <w:rPr>
          <w:rFonts w:hint="eastAsia" w:ascii="宋体" w:hAnsi="宋体"/>
          <w:color w:val="000000"/>
          <w:kern w:val="2"/>
          <w:szCs w:val="21"/>
        </w:rPr>
        <w:t>（</w:t>
      </w:r>
      <w:r>
        <w:rPr>
          <w:rFonts w:ascii="宋体" w:hAnsi="宋体"/>
          <w:color w:val="000000"/>
          <w:kern w:val="2"/>
          <w:szCs w:val="21"/>
        </w:rPr>
        <w:t>签章</w:t>
      </w:r>
      <w:r>
        <w:rPr>
          <w:rFonts w:hint="eastAsia" w:ascii="宋体" w:hAnsi="宋体"/>
          <w:color w:val="000000"/>
          <w:kern w:val="2"/>
          <w:szCs w:val="21"/>
        </w:rPr>
        <w:t>）</w:t>
      </w:r>
    </w:p>
    <w:p w14:paraId="44B34962">
      <w:pPr>
        <w:widowControl w:val="0"/>
        <w:spacing w:line="360" w:lineRule="auto"/>
        <w:rPr>
          <w:rFonts w:hint="eastAsia" w:ascii="宋体" w:hAnsi="宋体"/>
          <w:color w:val="000000"/>
          <w:kern w:val="2"/>
          <w:szCs w:val="21"/>
        </w:rPr>
      </w:pPr>
    </w:p>
    <w:p w14:paraId="2D13009E">
      <w:pPr>
        <w:widowControl w:val="0"/>
        <w:spacing w:line="360" w:lineRule="auto"/>
        <w:rPr>
          <w:rFonts w:hint="eastAsia" w:ascii="宋体" w:hAnsi="宋体"/>
          <w:color w:val="000000"/>
          <w:kern w:val="2"/>
          <w:szCs w:val="21"/>
        </w:rPr>
      </w:pPr>
      <w:r>
        <w:rPr>
          <w:rFonts w:hint="eastAsia" w:ascii="宋体" w:hAnsi="宋体"/>
          <w:color w:val="000000"/>
          <w:kern w:val="2"/>
          <w:szCs w:val="21"/>
        </w:rPr>
        <w:t>有权签字人：</w:t>
      </w:r>
    </w:p>
    <w:p w14:paraId="4D0B7E9F">
      <w:pPr>
        <w:widowControl w:val="0"/>
        <w:spacing w:line="360" w:lineRule="auto"/>
        <w:rPr>
          <w:rFonts w:hint="eastAsia" w:ascii="宋体" w:hAnsi="宋体"/>
          <w:color w:val="000000"/>
          <w:kern w:val="2"/>
          <w:szCs w:val="21"/>
        </w:rPr>
      </w:pPr>
      <w:r>
        <w:rPr>
          <w:rFonts w:hint="eastAsia" w:ascii="宋体" w:hAnsi="宋体"/>
          <w:color w:val="000000"/>
          <w:kern w:val="2"/>
          <w:szCs w:val="21"/>
        </w:rPr>
        <w:t>开具日期：</w:t>
      </w:r>
    </w:p>
    <w:p w14:paraId="4D056FB4">
      <w:pPr>
        <w:widowControl w:val="0"/>
        <w:spacing w:line="360" w:lineRule="auto"/>
        <w:ind w:right="26"/>
        <w:jc w:val="right"/>
        <w:rPr>
          <w:rFonts w:hint="eastAsia" w:ascii="宋体" w:hAnsi="宋体"/>
          <w:color w:val="000000"/>
          <w:kern w:val="2"/>
          <w:szCs w:val="21"/>
        </w:rPr>
      </w:pPr>
      <w:r>
        <w:rPr>
          <w:rFonts w:hint="eastAsia" w:ascii="宋体" w:hAnsi="宋体"/>
          <w:color w:val="000000"/>
          <w:kern w:val="2"/>
          <w:szCs w:val="21"/>
          <w:u w:val="single"/>
        </w:rPr>
        <w:t xml:space="preserve">      </w:t>
      </w:r>
      <w:r>
        <w:rPr>
          <w:rFonts w:hint="eastAsia" w:ascii="宋体" w:hAnsi="宋体"/>
          <w:color w:val="000000"/>
          <w:kern w:val="2"/>
          <w:szCs w:val="21"/>
        </w:rPr>
        <w:t>年</w:t>
      </w:r>
      <w:r>
        <w:rPr>
          <w:rFonts w:hint="eastAsia" w:ascii="宋体" w:hAnsi="宋体"/>
          <w:color w:val="000000"/>
          <w:kern w:val="2"/>
          <w:szCs w:val="21"/>
          <w:u w:val="single"/>
        </w:rPr>
        <w:t xml:space="preserve">     </w:t>
      </w:r>
      <w:r>
        <w:rPr>
          <w:rFonts w:hint="eastAsia" w:ascii="宋体" w:hAnsi="宋体"/>
          <w:color w:val="000000"/>
          <w:kern w:val="2"/>
          <w:szCs w:val="21"/>
        </w:rPr>
        <w:t>月</w:t>
      </w:r>
      <w:r>
        <w:rPr>
          <w:rFonts w:hint="eastAsia" w:ascii="宋体" w:hAnsi="宋体"/>
          <w:color w:val="000000"/>
          <w:kern w:val="2"/>
          <w:szCs w:val="21"/>
          <w:u w:val="single"/>
        </w:rPr>
        <w:t xml:space="preserve">     </w:t>
      </w:r>
      <w:r>
        <w:rPr>
          <w:rFonts w:hint="eastAsia" w:ascii="宋体" w:hAnsi="宋体"/>
          <w:color w:val="000000"/>
          <w:kern w:val="2"/>
          <w:szCs w:val="21"/>
        </w:rPr>
        <w:t>日</w:t>
      </w:r>
    </w:p>
    <w:p w14:paraId="649B3357">
      <w:pPr>
        <w:widowControl w:val="0"/>
        <w:spacing w:line="360" w:lineRule="auto"/>
        <w:jc w:val="both"/>
        <w:rPr>
          <w:rFonts w:hint="eastAsia" w:ascii="宋体" w:hAnsi="宋体"/>
          <w:color w:val="000000"/>
          <w:kern w:val="2"/>
          <w:szCs w:val="21"/>
        </w:rPr>
      </w:pPr>
      <w:r>
        <w:rPr>
          <w:rFonts w:hint="eastAsia" w:ascii="宋体" w:hAnsi="宋体"/>
          <w:color w:val="000000"/>
          <w:kern w:val="2"/>
          <w:szCs w:val="21"/>
        </w:rPr>
        <w:t xml:space="preserve">注： </w:t>
      </w:r>
    </w:p>
    <w:p w14:paraId="310D807A">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 xml:space="preserve">1.允许投标人实际开具的银行保函或担保机构或保证保险机构出具的担保的格式与本文件提供的格式有所不同，但不得更改本文件提供的银行保函或担保格式中的实质性内容。 </w:t>
      </w:r>
    </w:p>
    <w:p w14:paraId="6E068310">
      <w:pPr>
        <w:widowControl w:val="0"/>
        <w:spacing w:line="360" w:lineRule="auto"/>
        <w:ind w:firstLine="420" w:firstLineChars="200"/>
        <w:jc w:val="both"/>
        <w:rPr>
          <w:rFonts w:hint="eastAsia" w:ascii="宋体" w:hAnsi="宋体"/>
          <w:color w:val="000000"/>
          <w:kern w:val="2"/>
          <w:szCs w:val="21"/>
        </w:rPr>
      </w:pPr>
      <w:r>
        <w:rPr>
          <w:rFonts w:hint="eastAsia" w:ascii="宋体" w:hAnsi="宋体"/>
          <w:color w:val="000000"/>
          <w:kern w:val="2"/>
          <w:szCs w:val="21"/>
        </w:rPr>
        <w:t>2.投标人开具的银行保函（或担保机构担保或保证保险）必须具有明确有效的查询途径（网址链接及查询方式）。</w:t>
      </w:r>
    </w:p>
    <w:p w14:paraId="0ADEE63D">
      <w:pPr>
        <w:widowControl w:val="0"/>
        <w:spacing w:line="360" w:lineRule="auto"/>
        <w:jc w:val="both"/>
        <w:rPr>
          <w:rFonts w:hint="eastAsia" w:ascii="宋体" w:hAnsi="宋体"/>
          <w:kern w:val="2"/>
          <w:szCs w:val="24"/>
        </w:rPr>
      </w:pPr>
    </w:p>
    <w:bookmarkEnd w:id="181"/>
    <w:p w14:paraId="235191CB">
      <w:pPr>
        <w:widowControl w:val="0"/>
        <w:spacing w:line="360" w:lineRule="auto"/>
        <w:jc w:val="center"/>
        <w:rPr>
          <w:rFonts w:hint="eastAsia" w:ascii="宋体" w:hAnsi="宋体"/>
          <w:color w:val="000000"/>
          <w:kern w:val="2"/>
          <w:sz w:val="24"/>
          <w:szCs w:val="24"/>
        </w:rPr>
        <w:sectPr>
          <w:pgSz w:w="11906" w:h="16838"/>
          <w:pgMar w:top="1440" w:right="1440" w:bottom="1440" w:left="1440" w:header="851" w:footer="851" w:gutter="0"/>
          <w:cols w:space="720" w:num="1"/>
          <w:docGrid w:linePitch="360" w:charSpace="0"/>
        </w:sectPr>
      </w:pPr>
      <w:bookmarkStart w:id="182" w:name="page84"/>
      <w:bookmarkEnd w:id="182"/>
      <w:bookmarkStart w:id="183" w:name="page86"/>
      <w:bookmarkEnd w:id="183"/>
    </w:p>
    <w:p w14:paraId="66164A1F">
      <w:pPr>
        <w:pStyle w:val="7"/>
        <w:widowControl w:val="0"/>
        <w:adjustRightInd w:val="0"/>
        <w:snapToGrid w:val="0"/>
        <w:spacing w:before="0" w:after="0" w:line="360" w:lineRule="auto"/>
        <w:jc w:val="center"/>
        <w:rPr>
          <w:rFonts w:hint="eastAsia" w:ascii="宋体" w:hAnsi="宋体"/>
          <w:b w:val="0"/>
          <w:bCs/>
          <w:kern w:val="2"/>
          <w:sz w:val="24"/>
          <w:szCs w:val="24"/>
        </w:rPr>
      </w:pPr>
      <w:bookmarkStart w:id="184" w:name="_Toc120647440"/>
      <w:bookmarkStart w:id="185" w:name="_Toc155038028"/>
      <w:r>
        <w:rPr>
          <w:rFonts w:hint="eastAsia" w:ascii="宋体" w:hAnsi="宋体"/>
          <w:b w:val="0"/>
          <w:bCs/>
          <w:kern w:val="2"/>
          <w:sz w:val="24"/>
          <w:szCs w:val="24"/>
        </w:rPr>
        <w:t>五、资格审查资料</w:t>
      </w:r>
      <w:bookmarkEnd w:id="184"/>
      <w:bookmarkEnd w:id="185"/>
    </w:p>
    <w:p w14:paraId="002678EF">
      <w:pPr>
        <w:pStyle w:val="7"/>
        <w:widowControl w:val="0"/>
        <w:adjustRightInd w:val="0"/>
        <w:snapToGrid w:val="0"/>
        <w:spacing w:before="0" w:after="0" w:line="360" w:lineRule="auto"/>
        <w:jc w:val="center"/>
        <w:rPr>
          <w:rFonts w:hint="eastAsia" w:ascii="宋体" w:hAnsi="宋体"/>
          <w:b w:val="0"/>
          <w:bCs/>
          <w:kern w:val="2"/>
          <w:sz w:val="24"/>
          <w:szCs w:val="24"/>
        </w:rPr>
      </w:pPr>
      <w:bookmarkStart w:id="186" w:name="_Toc120647441"/>
      <w:bookmarkStart w:id="187" w:name="_Toc155038029"/>
      <w:r>
        <w:rPr>
          <w:rFonts w:hint="eastAsia" w:ascii="宋体" w:hAnsi="宋体"/>
          <w:b w:val="0"/>
          <w:bCs/>
          <w:kern w:val="2"/>
          <w:sz w:val="24"/>
          <w:szCs w:val="24"/>
        </w:rPr>
        <w:t>（一）基本情况表</w:t>
      </w:r>
      <w:bookmarkEnd w:id="186"/>
      <w:bookmarkEnd w:id="187"/>
    </w:p>
    <w:tbl>
      <w:tblPr>
        <w:tblStyle w:val="32"/>
        <w:tblW w:w="0" w:type="auto"/>
        <w:tblInd w:w="0" w:type="dxa"/>
        <w:tblLayout w:type="fixed"/>
        <w:tblCellMar>
          <w:top w:w="0" w:type="dxa"/>
          <w:left w:w="0" w:type="dxa"/>
          <w:bottom w:w="0" w:type="dxa"/>
          <w:right w:w="0" w:type="dxa"/>
        </w:tblCellMar>
      </w:tblPr>
      <w:tblGrid>
        <w:gridCol w:w="2132"/>
        <w:gridCol w:w="6945"/>
      </w:tblGrid>
      <w:tr w14:paraId="2C031FFA">
        <w:tblPrEx>
          <w:tblCellMar>
            <w:top w:w="0" w:type="dxa"/>
            <w:left w:w="0" w:type="dxa"/>
            <w:bottom w:w="0" w:type="dxa"/>
            <w:right w:w="0" w:type="dxa"/>
          </w:tblCellMar>
        </w:tblPrEx>
        <w:trPr>
          <w:trHeight w:val="567" w:hRule="atLeast"/>
        </w:trPr>
        <w:tc>
          <w:tcPr>
            <w:tcW w:w="2132" w:type="dxa"/>
            <w:tcBorders>
              <w:top w:val="single" w:color="000000" w:sz="4" w:space="0"/>
              <w:left w:val="single" w:color="000000" w:sz="4" w:space="0"/>
              <w:bottom w:val="single" w:color="000000" w:sz="4" w:space="0"/>
              <w:right w:val="single" w:color="000000" w:sz="4" w:space="0"/>
            </w:tcBorders>
            <w:vAlign w:val="center"/>
          </w:tcPr>
          <w:p w14:paraId="5EFA0AFD">
            <w:pPr>
              <w:widowControl w:val="0"/>
              <w:autoSpaceDE w:val="0"/>
              <w:autoSpaceDN w:val="0"/>
              <w:adjustRightInd w:val="0"/>
              <w:snapToGrid w:val="0"/>
              <w:jc w:val="center"/>
              <w:rPr>
                <w:rFonts w:hint="eastAsia" w:ascii="宋体" w:hAnsi="宋体" w:cs="宋体"/>
                <w:color w:val="000000"/>
                <w:szCs w:val="24"/>
              </w:rPr>
            </w:pPr>
            <w:r>
              <w:rPr>
                <w:rFonts w:hint="eastAsia" w:ascii="宋体" w:hAnsi="宋体" w:cs="宋体"/>
                <w:color w:val="000000"/>
              </w:rPr>
              <w:t>投标人名称</w:t>
            </w:r>
          </w:p>
        </w:tc>
        <w:tc>
          <w:tcPr>
            <w:tcW w:w="6945" w:type="dxa"/>
            <w:tcBorders>
              <w:top w:val="single" w:color="000000" w:sz="4" w:space="0"/>
              <w:left w:val="single" w:color="000000" w:sz="4" w:space="0"/>
              <w:bottom w:val="single" w:color="000000" w:sz="4" w:space="0"/>
              <w:right w:val="single" w:color="000000" w:sz="4" w:space="0"/>
            </w:tcBorders>
            <w:vAlign w:val="center"/>
          </w:tcPr>
          <w:p w14:paraId="39848585">
            <w:pPr>
              <w:widowControl w:val="0"/>
              <w:autoSpaceDE w:val="0"/>
              <w:autoSpaceDN w:val="0"/>
              <w:adjustRightInd w:val="0"/>
              <w:snapToGrid w:val="0"/>
              <w:jc w:val="both"/>
              <w:rPr>
                <w:rFonts w:hint="eastAsia" w:ascii="宋体" w:hAnsi="宋体" w:cs="宋体"/>
                <w:color w:val="000000"/>
                <w:szCs w:val="24"/>
              </w:rPr>
            </w:pPr>
          </w:p>
        </w:tc>
      </w:tr>
      <w:tr w14:paraId="65FC7BD5">
        <w:tblPrEx>
          <w:tblCellMar>
            <w:top w:w="0" w:type="dxa"/>
            <w:left w:w="0" w:type="dxa"/>
            <w:bottom w:w="0" w:type="dxa"/>
            <w:right w:w="0" w:type="dxa"/>
          </w:tblCellMar>
        </w:tblPrEx>
        <w:trPr>
          <w:trHeight w:val="567" w:hRule="atLeast"/>
        </w:trPr>
        <w:tc>
          <w:tcPr>
            <w:tcW w:w="2132" w:type="dxa"/>
            <w:tcBorders>
              <w:top w:val="single" w:color="000000" w:sz="4" w:space="0"/>
              <w:left w:val="single" w:color="000000" w:sz="4" w:space="0"/>
              <w:bottom w:val="single" w:color="000000" w:sz="4" w:space="0"/>
              <w:right w:val="single" w:color="000000" w:sz="4" w:space="0"/>
            </w:tcBorders>
            <w:vAlign w:val="center"/>
          </w:tcPr>
          <w:p w14:paraId="0EEE7970">
            <w:pPr>
              <w:widowControl w:val="0"/>
              <w:autoSpaceDE w:val="0"/>
              <w:autoSpaceDN w:val="0"/>
              <w:adjustRightInd w:val="0"/>
              <w:snapToGrid w:val="0"/>
              <w:jc w:val="center"/>
              <w:rPr>
                <w:rFonts w:hint="eastAsia" w:ascii="宋体" w:hAnsi="宋体" w:cs="宋体"/>
                <w:color w:val="000000"/>
                <w:szCs w:val="24"/>
              </w:rPr>
            </w:pPr>
            <w:r>
              <w:rPr>
                <w:rFonts w:hint="eastAsia" w:ascii="宋体" w:hAnsi="宋体" w:cs="宋体"/>
                <w:color w:val="000000"/>
              </w:rPr>
              <w:t>注册地址</w:t>
            </w:r>
          </w:p>
        </w:tc>
        <w:tc>
          <w:tcPr>
            <w:tcW w:w="6945" w:type="dxa"/>
            <w:tcBorders>
              <w:top w:val="single" w:color="000000" w:sz="4" w:space="0"/>
              <w:left w:val="single" w:color="000000" w:sz="4" w:space="0"/>
              <w:bottom w:val="single" w:color="000000" w:sz="4" w:space="0"/>
              <w:right w:val="single" w:color="000000" w:sz="4" w:space="0"/>
            </w:tcBorders>
            <w:vAlign w:val="center"/>
          </w:tcPr>
          <w:p w14:paraId="6DB57954">
            <w:pPr>
              <w:widowControl w:val="0"/>
              <w:autoSpaceDE w:val="0"/>
              <w:autoSpaceDN w:val="0"/>
              <w:adjustRightInd w:val="0"/>
              <w:snapToGrid w:val="0"/>
              <w:jc w:val="both"/>
              <w:rPr>
                <w:rFonts w:hint="eastAsia" w:ascii="宋体" w:hAnsi="宋体" w:cs="宋体"/>
                <w:color w:val="000000"/>
                <w:szCs w:val="24"/>
              </w:rPr>
            </w:pPr>
          </w:p>
        </w:tc>
      </w:tr>
      <w:tr w14:paraId="1CFFB51A">
        <w:tblPrEx>
          <w:tblCellMar>
            <w:top w:w="0" w:type="dxa"/>
            <w:left w:w="0" w:type="dxa"/>
            <w:bottom w:w="0" w:type="dxa"/>
            <w:right w:w="0" w:type="dxa"/>
          </w:tblCellMar>
        </w:tblPrEx>
        <w:trPr>
          <w:trHeight w:val="567" w:hRule="atLeast"/>
        </w:trPr>
        <w:tc>
          <w:tcPr>
            <w:tcW w:w="2132" w:type="dxa"/>
            <w:tcBorders>
              <w:top w:val="single" w:color="000000" w:sz="4" w:space="0"/>
              <w:left w:val="single" w:color="000000" w:sz="4" w:space="0"/>
              <w:bottom w:val="single" w:color="000000" w:sz="4" w:space="0"/>
              <w:right w:val="single" w:color="000000" w:sz="4" w:space="0"/>
            </w:tcBorders>
            <w:vAlign w:val="center"/>
          </w:tcPr>
          <w:p w14:paraId="22277F02">
            <w:pPr>
              <w:widowControl w:val="0"/>
              <w:autoSpaceDE w:val="0"/>
              <w:autoSpaceDN w:val="0"/>
              <w:adjustRightInd w:val="0"/>
              <w:snapToGrid w:val="0"/>
              <w:jc w:val="center"/>
              <w:rPr>
                <w:rFonts w:hint="eastAsia" w:ascii="宋体" w:hAnsi="宋体" w:cs="宋体"/>
                <w:color w:val="000000"/>
                <w:szCs w:val="24"/>
              </w:rPr>
            </w:pPr>
            <w:r>
              <w:rPr>
                <w:rFonts w:hint="eastAsia" w:ascii="宋体" w:hAnsi="宋体" w:cs="宋体"/>
                <w:color w:val="000000"/>
              </w:rPr>
              <w:t>成立时间</w:t>
            </w:r>
          </w:p>
        </w:tc>
        <w:tc>
          <w:tcPr>
            <w:tcW w:w="6945" w:type="dxa"/>
            <w:tcBorders>
              <w:top w:val="single" w:color="000000" w:sz="4" w:space="0"/>
              <w:left w:val="single" w:color="000000" w:sz="4" w:space="0"/>
              <w:bottom w:val="single" w:color="000000" w:sz="4" w:space="0"/>
              <w:right w:val="single" w:color="000000" w:sz="4" w:space="0"/>
            </w:tcBorders>
            <w:vAlign w:val="center"/>
          </w:tcPr>
          <w:p w14:paraId="60404764">
            <w:pPr>
              <w:widowControl w:val="0"/>
              <w:autoSpaceDE w:val="0"/>
              <w:autoSpaceDN w:val="0"/>
              <w:adjustRightInd w:val="0"/>
              <w:snapToGrid w:val="0"/>
              <w:jc w:val="both"/>
              <w:rPr>
                <w:rFonts w:hint="eastAsia" w:ascii="宋体" w:hAnsi="宋体" w:cs="宋体"/>
                <w:color w:val="000000"/>
                <w:szCs w:val="24"/>
              </w:rPr>
            </w:pPr>
          </w:p>
        </w:tc>
      </w:tr>
      <w:tr w14:paraId="64D14F60">
        <w:tblPrEx>
          <w:tblCellMar>
            <w:top w:w="0" w:type="dxa"/>
            <w:left w:w="0" w:type="dxa"/>
            <w:bottom w:w="0" w:type="dxa"/>
            <w:right w:w="0" w:type="dxa"/>
          </w:tblCellMar>
        </w:tblPrEx>
        <w:trPr>
          <w:trHeight w:val="567" w:hRule="atLeast"/>
        </w:trPr>
        <w:tc>
          <w:tcPr>
            <w:tcW w:w="2132" w:type="dxa"/>
            <w:tcBorders>
              <w:top w:val="single" w:color="000000" w:sz="4" w:space="0"/>
              <w:left w:val="single" w:color="000000" w:sz="4" w:space="0"/>
              <w:bottom w:val="single" w:color="000000" w:sz="4" w:space="0"/>
              <w:right w:val="single" w:color="000000" w:sz="4" w:space="0"/>
            </w:tcBorders>
            <w:vAlign w:val="center"/>
          </w:tcPr>
          <w:p w14:paraId="18D35DE5">
            <w:pPr>
              <w:widowControl w:val="0"/>
              <w:autoSpaceDE w:val="0"/>
              <w:autoSpaceDN w:val="0"/>
              <w:adjustRightInd w:val="0"/>
              <w:snapToGrid w:val="0"/>
              <w:jc w:val="center"/>
              <w:rPr>
                <w:rFonts w:hint="eastAsia" w:ascii="宋体" w:hAnsi="宋体" w:cs="宋体"/>
                <w:color w:val="000000"/>
                <w:szCs w:val="24"/>
              </w:rPr>
            </w:pPr>
            <w:r>
              <w:rPr>
                <w:rFonts w:hint="eastAsia" w:ascii="宋体" w:hAnsi="宋体" w:cs="宋体"/>
                <w:color w:val="000000"/>
              </w:rPr>
              <w:t>企业资质等级</w:t>
            </w:r>
          </w:p>
        </w:tc>
        <w:tc>
          <w:tcPr>
            <w:tcW w:w="6945" w:type="dxa"/>
            <w:tcBorders>
              <w:top w:val="single" w:color="000000" w:sz="4" w:space="0"/>
              <w:left w:val="single" w:color="000000" w:sz="4" w:space="0"/>
              <w:bottom w:val="single" w:color="000000" w:sz="4" w:space="0"/>
              <w:right w:val="single" w:color="000000" w:sz="4" w:space="0"/>
            </w:tcBorders>
            <w:vAlign w:val="center"/>
          </w:tcPr>
          <w:p w14:paraId="7FC5DD8C">
            <w:pPr>
              <w:widowControl w:val="0"/>
              <w:autoSpaceDE w:val="0"/>
              <w:autoSpaceDN w:val="0"/>
              <w:adjustRightInd w:val="0"/>
              <w:snapToGrid w:val="0"/>
              <w:jc w:val="both"/>
              <w:rPr>
                <w:rFonts w:hint="eastAsia" w:ascii="宋体" w:hAnsi="宋体" w:cs="宋体"/>
                <w:color w:val="000000"/>
                <w:szCs w:val="24"/>
              </w:rPr>
            </w:pPr>
          </w:p>
        </w:tc>
      </w:tr>
      <w:tr w14:paraId="7330324F">
        <w:tblPrEx>
          <w:tblCellMar>
            <w:top w:w="0" w:type="dxa"/>
            <w:left w:w="0" w:type="dxa"/>
            <w:bottom w:w="0" w:type="dxa"/>
            <w:right w:w="0" w:type="dxa"/>
          </w:tblCellMar>
        </w:tblPrEx>
        <w:trPr>
          <w:trHeight w:val="567" w:hRule="atLeast"/>
        </w:trPr>
        <w:tc>
          <w:tcPr>
            <w:tcW w:w="2132" w:type="dxa"/>
            <w:tcBorders>
              <w:top w:val="single" w:color="000000" w:sz="4" w:space="0"/>
              <w:left w:val="single" w:color="000000" w:sz="4" w:space="0"/>
              <w:bottom w:val="single" w:color="000000" w:sz="4" w:space="0"/>
              <w:right w:val="single" w:color="000000" w:sz="4" w:space="0"/>
            </w:tcBorders>
            <w:vAlign w:val="center"/>
          </w:tcPr>
          <w:p w14:paraId="4CDEF81B">
            <w:pPr>
              <w:widowControl w:val="0"/>
              <w:autoSpaceDE w:val="0"/>
              <w:autoSpaceDN w:val="0"/>
              <w:adjustRightInd w:val="0"/>
              <w:snapToGrid w:val="0"/>
              <w:jc w:val="center"/>
              <w:rPr>
                <w:rFonts w:hint="eastAsia" w:ascii="宋体" w:hAnsi="宋体" w:cs="宋体"/>
                <w:color w:val="000000"/>
                <w:szCs w:val="24"/>
              </w:rPr>
            </w:pPr>
            <w:r>
              <w:rPr>
                <w:rFonts w:hint="eastAsia" w:ascii="宋体" w:hAnsi="宋体" w:cs="宋体"/>
                <w:color w:val="000000"/>
              </w:rPr>
              <w:t>统一社会信用代码</w:t>
            </w:r>
          </w:p>
        </w:tc>
        <w:tc>
          <w:tcPr>
            <w:tcW w:w="6945" w:type="dxa"/>
            <w:tcBorders>
              <w:top w:val="single" w:color="000000" w:sz="4" w:space="0"/>
              <w:left w:val="single" w:color="000000" w:sz="4" w:space="0"/>
              <w:bottom w:val="single" w:color="000000" w:sz="4" w:space="0"/>
              <w:right w:val="single" w:color="000000" w:sz="4" w:space="0"/>
            </w:tcBorders>
            <w:vAlign w:val="center"/>
          </w:tcPr>
          <w:p w14:paraId="20E102AC">
            <w:pPr>
              <w:widowControl w:val="0"/>
              <w:autoSpaceDE w:val="0"/>
              <w:autoSpaceDN w:val="0"/>
              <w:adjustRightInd w:val="0"/>
              <w:snapToGrid w:val="0"/>
              <w:jc w:val="both"/>
              <w:rPr>
                <w:rFonts w:hint="eastAsia" w:ascii="宋体" w:hAnsi="宋体" w:cs="宋体"/>
                <w:color w:val="000000"/>
                <w:szCs w:val="24"/>
              </w:rPr>
            </w:pPr>
          </w:p>
        </w:tc>
      </w:tr>
      <w:tr w14:paraId="51E98AF1">
        <w:tblPrEx>
          <w:tblCellMar>
            <w:top w:w="0" w:type="dxa"/>
            <w:left w:w="0" w:type="dxa"/>
            <w:bottom w:w="0" w:type="dxa"/>
            <w:right w:w="0" w:type="dxa"/>
          </w:tblCellMar>
        </w:tblPrEx>
        <w:trPr>
          <w:trHeight w:val="567" w:hRule="atLeast"/>
        </w:trPr>
        <w:tc>
          <w:tcPr>
            <w:tcW w:w="2132" w:type="dxa"/>
            <w:tcBorders>
              <w:top w:val="single" w:color="000000" w:sz="4" w:space="0"/>
              <w:left w:val="single" w:color="000000" w:sz="4" w:space="0"/>
              <w:bottom w:val="single" w:color="000000" w:sz="4" w:space="0"/>
              <w:right w:val="single" w:color="000000" w:sz="4" w:space="0"/>
            </w:tcBorders>
            <w:vAlign w:val="center"/>
          </w:tcPr>
          <w:p w14:paraId="1B06F8E3">
            <w:pPr>
              <w:widowControl w:val="0"/>
              <w:autoSpaceDE w:val="0"/>
              <w:autoSpaceDN w:val="0"/>
              <w:adjustRightInd w:val="0"/>
              <w:snapToGrid w:val="0"/>
              <w:jc w:val="center"/>
              <w:rPr>
                <w:rFonts w:hint="eastAsia" w:ascii="宋体" w:hAnsi="宋体" w:cs="宋体"/>
                <w:color w:val="000000"/>
                <w:szCs w:val="24"/>
              </w:rPr>
            </w:pPr>
            <w:r>
              <w:rPr>
                <w:rFonts w:hint="eastAsia" w:ascii="宋体" w:hAnsi="宋体" w:cs="宋体"/>
                <w:color w:val="000000"/>
              </w:rPr>
              <w:t>注册资本</w:t>
            </w:r>
          </w:p>
        </w:tc>
        <w:tc>
          <w:tcPr>
            <w:tcW w:w="6945" w:type="dxa"/>
            <w:tcBorders>
              <w:top w:val="single" w:color="000000" w:sz="4" w:space="0"/>
              <w:left w:val="single" w:color="000000" w:sz="4" w:space="0"/>
              <w:bottom w:val="single" w:color="000000" w:sz="4" w:space="0"/>
              <w:right w:val="single" w:color="000000" w:sz="4" w:space="0"/>
            </w:tcBorders>
            <w:vAlign w:val="center"/>
          </w:tcPr>
          <w:p w14:paraId="7586DD6D">
            <w:pPr>
              <w:widowControl w:val="0"/>
              <w:autoSpaceDE w:val="0"/>
              <w:autoSpaceDN w:val="0"/>
              <w:adjustRightInd w:val="0"/>
              <w:snapToGrid w:val="0"/>
              <w:jc w:val="both"/>
              <w:rPr>
                <w:rFonts w:hint="eastAsia" w:ascii="宋体" w:hAnsi="宋体" w:cs="宋体"/>
                <w:color w:val="000000"/>
                <w:szCs w:val="24"/>
              </w:rPr>
            </w:pPr>
          </w:p>
        </w:tc>
      </w:tr>
      <w:tr w14:paraId="65524BA6">
        <w:tblPrEx>
          <w:tblCellMar>
            <w:top w:w="0" w:type="dxa"/>
            <w:left w:w="0" w:type="dxa"/>
            <w:bottom w:w="0" w:type="dxa"/>
            <w:right w:w="0" w:type="dxa"/>
          </w:tblCellMar>
        </w:tblPrEx>
        <w:trPr>
          <w:trHeight w:val="567" w:hRule="atLeast"/>
        </w:trPr>
        <w:tc>
          <w:tcPr>
            <w:tcW w:w="2132" w:type="dxa"/>
            <w:tcBorders>
              <w:top w:val="single" w:color="000000" w:sz="4" w:space="0"/>
              <w:left w:val="single" w:color="000000" w:sz="4" w:space="0"/>
              <w:bottom w:val="single" w:color="000000" w:sz="4" w:space="0"/>
              <w:right w:val="single" w:color="000000" w:sz="4" w:space="0"/>
            </w:tcBorders>
            <w:vAlign w:val="center"/>
          </w:tcPr>
          <w:p w14:paraId="07843292">
            <w:pPr>
              <w:widowControl w:val="0"/>
              <w:autoSpaceDE w:val="0"/>
              <w:autoSpaceDN w:val="0"/>
              <w:adjustRightInd w:val="0"/>
              <w:snapToGrid w:val="0"/>
              <w:jc w:val="center"/>
              <w:rPr>
                <w:rFonts w:hint="eastAsia" w:ascii="宋体" w:hAnsi="宋体" w:cs="宋体"/>
                <w:color w:val="000000"/>
                <w:szCs w:val="24"/>
              </w:rPr>
            </w:pPr>
            <w:r>
              <w:rPr>
                <w:rFonts w:hint="eastAsia" w:ascii="宋体" w:hAnsi="宋体" w:cs="宋体"/>
                <w:color w:val="000000"/>
              </w:rPr>
              <w:t>基本账户开户银行</w:t>
            </w:r>
          </w:p>
        </w:tc>
        <w:tc>
          <w:tcPr>
            <w:tcW w:w="6945" w:type="dxa"/>
            <w:tcBorders>
              <w:top w:val="single" w:color="000000" w:sz="4" w:space="0"/>
              <w:left w:val="single" w:color="000000" w:sz="4" w:space="0"/>
              <w:bottom w:val="single" w:color="000000" w:sz="4" w:space="0"/>
              <w:right w:val="single" w:color="000000" w:sz="4" w:space="0"/>
            </w:tcBorders>
            <w:vAlign w:val="center"/>
          </w:tcPr>
          <w:p w14:paraId="7594B78B">
            <w:pPr>
              <w:widowControl w:val="0"/>
              <w:autoSpaceDE w:val="0"/>
              <w:autoSpaceDN w:val="0"/>
              <w:adjustRightInd w:val="0"/>
              <w:snapToGrid w:val="0"/>
              <w:jc w:val="both"/>
              <w:rPr>
                <w:rFonts w:hint="eastAsia" w:ascii="宋体" w:hAnsi="宋体" w:cs="宋体"/>
                <w:color w:val="000000"/>
                <w:szCs w:val="24"/>
              </w:rPr>
            </w:pPr>
          </w:p>
        </w:tc>
      </w:tr>
      <w:tr w14:paraId="6FC32109">
        <w:tblPrEx>
          <w:tblCellMar>
            <w:top w:w="0" w:type="dxa"/>
            <w:left w:w="0" w:type="dxa"/>
            <w:bottom w:w="0" w:type="dxa"/>
            <w:right w:w="0" w:type="dxa"/>
          </w:tblCellMar>
        </w:tblPrEx>
        <w:trPr>
          <w:trHeight w:val="567" w:hRule="atLeast"/>
        </w:trPr>
        <w:tc>
          <w:tcPr>
            <w:tcW w:w="2132" w:type="dxa"/>
            <w:tcBorders>
              <w:top w:val="single" w:color="000000" w:sz="4" w:space="0"/>
              <w:left w:val="single" w:color="000000" w:sz="4" w:space="0"/>
              <w:bottom w:val="single" w:color="000000" w:sz="4" w:space="0"/>
              <w:right w:val="single" w:color="000000" w:sz="4" w:space="0"/>
            </w:tcBorders>
            <w:vAlign w:val="center"/>
          </w:tcPr>
          <w:p w14:paraId="212D1EC3">
            <w:pPr>
              <w:widowControl w:val="0"/>
              <w:autoSpaceDE w:val="0"/>
              <w:autoSpaceDN w:val="0"/>
              <w:adjustRightInd w:val="0"/>
              <w:snapToGrid w:val="0"/>
              <w:jc w:val="center"/>
              <w:rPr>
                <w:rFonts w:hint="eastAsia" w:ascii="宋体" w:hAnsi="宋体" w:cs="宋体"/>
                <w:color w:val="000000"/>
                <w:szCs w:val="24"/>
              </w:rPr>
            </w:pPr>
            <w:r>
              <w:rPr>
                <w:rFonts w:hint="eastAsia" w:ascii="宋体" w:hAnsi="宋体" w:cs="宋体"/>
                <w:color w:val="000000"/>
              </w:rPr>
              <w:t>基本账户银行账号</w:t>
            </w:r>
          </w:p>
        </w:tc>
        <w:tc>
          <w:tcPr>
            <w:tcW w:w="6945" w:type="dxa"/>
            <w:tcBorders>
              <w:top w:val="single" w:color="000000" w:sz="4" w:space="0"/>
              <w:left w:val="single" w:color="000000" w:sz="4" w:space="0"/>
              <w:bottom w:val="single" w:color="000000" w:sz="4" w:space="0"/>
              <w:right w:val="single" w:color="000000" w:sz="4" w:space="0"/>
            </w:tcBorders>
            <w:vAlign w:val="center"/>
          </w:tcPr>
          <w:p w14:paraId="5B01D131">
            <w:pPr>
              <w:widowControl w:val="0"/>
              <w:autoSpaceDE w:val="0"/>
              <w:autoSpaceDN w:val="0"/>
              <w:adjustRightInd w:val="0"/>
              <w:snapToGrid w:val="0"/>
              <w:jc w:val="both"/>
              <w:rPr>
                <w:rFonts w:hint="eastAsia" w:ascii="宋体" w:hAnsi="宋体" w:cs="宋体"/>
                <w:color w:val="000000"/>
                <w:szCs w:val="24"/>
              </w:rPr>
            </w:pPr>
          </w:p>
        </w:tc>
      </w:tr>
      <w:tr w14:paraId="4FA8BB08">
        <w:trPr>
          <w:trHeight w:val="1277" w:hRule="atLeast"/>
        </w:trPr>
        <w:tc>
          <w:tcPr>
            <w:tcW w:w="2132" w:type="dxa"/>
            <w:tcBorders>
              <w:top w:val="single" w:color="000000" w:sz="4" w:space="0"/>
              <w:left w:val="single" w:color="000000" w:sz="4" w:space="0"/>
              <w:bottom w:val="single" w:color="auto" w:sz="4" w:space="0"/>
              <w:right w:val="single" w:color="000000" w:sz="4" w:space="0"/>
            </w:tcBorders>
            <w:vAlign w:val="center"/>
          </w:tcPr>
          <w:p w14:paraId="2BD7471D">
            <w:pPr>
              <w:widowControl w:val="0"/>
              <w:autoSpaceDE w:val="0"/>
              <w:autoSpaceDN w:val="0"/>
              <w:adjustRightInd w:val="0"/>
              <w:snapToGrid w:val="0"/>
              <w:jc w:val="center"/>
              <w:rPr>
                <w:rFonts w:hint="eastAsia" w:ascii="宋体" w:hAnsi="宋体" w:cs="宋体"/>
                <w:color w:val="000000"/>
                <w:szCs w:val="24"/>
              </w:rPr>
            </w:pPr>
            <w:r>
              <w:rPr>
                <w:rFonts w:hint="eastAsia" w:ascii="宋体" w:hAnsi="宋体" w:cs="宋体"/>
                <w:color w:val="000000"/>
              </w:rPr>
              <w:t>经营范围</w:t>
            </w:r>
          </w:p>
        </w:tc>
        <w:tc>
          <w:tcPr>
            <w:tcW w:w="6945" w:type="dxa"/>
            <w:tcBorders>
              <w:top w:val="single" w:color="000000" w:sz="4" w:space="0"/>
              <w:left w:val="single" w:color="000000" w:sz="4" w:space="0"/>
              <w:bottom w:val="single" w:color="auto" w:sz="4" w:space="0"/>
              <w:right w:val="single" w:color="000000" w:sz="4" w:space="0"/>
            </w:tcBorders>
            <w:vAlign w:val="center"/>
          </w:tcPr>
          <w:p w14:paraId="7CCFEC4A">
            <w:pPr>
              <w:widowControl w:val="0"/>
              <w:autoSpaceDE w:val="0"/>
              <w:autoSpaceDN w:val="0"/>
              <w:adjustRightInd w:val="0"/>
              <w:snapToGrid w:val="0"/>
              <w:jc w:val="both"/>
              <w:rPr>
                <w:rFonts w:hint="eastAsia" w:ascii="宋体" w:hAnsi="宋体" w:cs="宋体"/>
                <w:color w:val="000000"/>
                <w:szCs w:val="24"/>
              </w:rPr>
            </w:pPr>
          </w:p>
        </w:tc>
      </w:tr>
      <w:tr w14:paraId="0660CDBA">
        <w:tblPrEx>
          <w:tblCellMar>
            <w:top w:w="0" w:type="dxa"/>
            <w:left w:w="0" w:type="dxa"/>
            <w:bottom w:w="0" w:type="dxa"/>
            <w:right w:w="0" w:type="dxa"/>
          </w:tblCellMar>
        </w:tblPrEx>
        <w:trPr>
          <w:trHeight w:val="692" w:hRule="atLeast"/>
        </w:trPr>
        <w:tc>
          <w:tcPr>
            <w:tcW w:w="2132" w:type="dxa"/>
            <w:tcBorders>
              <w:top w:val="single" w:color="auto" w:sz="4" w:space="0"/>
              <w:left w:val="single" w:color="auto" w:sz="4" w:space="0"/>
              <w:bottom w:val="single" w:color="auto" w:sz="4" w:space="0"/>
              <w:right w:val="single" w:color="auto" w:sz="4" w:space="0"/>
            </w:tcBorders>
            <w:vAlign w:val="center"/>
          </w:tcPr>
          <w:p w14:paraId="171C0E55">
            <w:pPr>
              <w:widowControl w:val="0"/>
              <w:autoSpaceDE w:val="0"/>
              <w:autoSpaceDN w:val="0"/>
              <w:adjustRightInd w:val="0"/>
              <w:snapToGrid w:val="0"/>
              <w:jc w:val="center"/>
              <w:rPr>
                <w:rFonts w:hint="eastAsia" w:ascii="宋体" w:hAnsi="宋体" w:cs="宋体"/>
                <w:color w:val="000000"/>
                <w:szCs w:val="24"/>
              </w:rPr>
            </w:pPr>
            <w:r>
              <w:rPr>
                <w:rFonts w:hint="eastAsia" w:ascii="宋体" w:hAnsi="宋体" w:cs="宋体"/>
                <w:color w:val="000000"/>
              </w:rPr>
              <w:t>备注</w:t>
            </w:r>
          </w:p>
        </w:tc>
        <w:tc>
          <w:tcPr>
            <w:tcW w:w="6945" w:type="dxa"/>
            <w:tcBorders>
              <w:top w:val="single" w:color="auto" w:sz="4" w:space="0"/>
              <w:left w:val="single" w:color="auto" w:sz="4" w:space="0"/>
              <w:bottom w:val="single" w:color="auto" w:sz="4" w:space="0"/>
              <w:right w:val="single" w:color="auto" w:sz="4" w:space="0"/>
            </w:tcBorders>
            <w:vAlign w:val="center"/>
          </w:tcPr>
          <w:p w14:paraId="2A5E7FFD">
            <w:pPr>
              <w:widowControl w:val="0"/>
              <w:autoSpaceDE w:val="0"/>
              <w:autoSpaceDN w:val="0"/>
              <w:adjustRightInd w:val="0"/>
              <w:snapToGrid w:val="0"/>
              <w:jc w:val="both"/>
              <w:rPr>
                <w:rFonts w:hint="eastAsia" w:ascii="宋体" w:hAnsi="宋体" w:cs="宋体"/>
                <w:color w:val="000000"/>
                <w:szCs w:val="24"/>
              </w:rPr>
            </w:pPr>
          </w:p>
        </w:tc>
      </w:tr>
    </w:tbl>
    <w:p w14:paraId="4AC1109E">
      <w:pPr>
        <w:spacing w:line="360" w:lineRule="auto"/>
        <w:rPr>
          <w:rFonts w:hint="eastAsia" w:ascii="宋体" w:hAnsi="宋体"/>
          <w:szCs w:val="21"/>
        </w:rPr>
      </w:pPr>
      <w:r>
        <w:rPr>
          <w:rFonts w:ascii="宋体" w:hAnsi="宋体"/>
        </w:rPr>
        <mc:AlternateContent>
          <mc:Choice Requires="wps">
            <w:drawing>
              <wp:anchor distT="0" distB="0" distL="114300" distR="114300" simplePos="0" relativeHeight="251660288" behindDoc="1" locked="0" layoutInCell="0" allowOverlap="1">
                <wp:simplePos x="0" y="0"/>
                <wp:positionH relativeFrom="column">
                  <wp:posOffset>5787390</wp:posOffset>
                </wp:positionH>
                <wp:positionV relativeFrom="paragraph">
                  <wp:posOffset>-1976755</wp:posOffset>
                </wp:positionV>
                <wp:extent cx="12700" cy="12700"/>
                <wp:effectExtent l="4445" t="4445" r="15240" b="15240"/>
                <wp:wrapNone/>
                <wp:docPr id="2" name="矩形 2"/>
                <wp:cNvGraphicFramePr/>
                <a:graphic xmlns:a="http://schemas.openxmlformats.org/drawingml/2006/main">
                  <a:graphicData uri="http://schemas.microsoft.com/office/word/2010/wordprocessingShape">
                    <wps:wsp>
                      <wps:cNvSpPr/>
                      <wps:spPr>
                        <a:xfrm>
                          <a:off x="0" y="0"/>
                          <a:ext cx="12700" cy="12700"/>
                        </a:xfrm>
                        <a:prstGeom prst="rect">
                          <a:avLst/>
                        </a:prstGeom>
                        <a:solidFill>
                          <a:srgbClr val="000000"/>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455.7pt;margin-top:-155.65pt;height:1pt;width:1pt;z-index:-251656192;mso-width-relative:page;mso-height-relative:page;" fillcolor="#000000" filled="t" stroked="t" coordsize="21600,21600" o:allowincell="f" o:gfxdata="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4H0mdgAAAANAQAADwAAAAAAAAABACAAAAAiAAAAZHJzL2Rvd25yZXYueG1sUEsB&#10;AhQAFAAAAAgAh07iQApsLAr1AQAAGwQAAA4AAAAAAAAAAQAgAAAAJwEAAGRycy9lMm9Eb2MueG1s&#10;UEsFBgAAAAAGAAYAWQEAAI4FAAAAAA==&#10;">
                <v:fill on="t" focussize="0,0"/>
                <v:stroke color="#FFFFFF" joinstyle="miter"/>
                <v:imagedata o:title=""/>
                <o:lock v:ext="edit" aspectratio="f"/>
              </v:rect>
            </w:pict>
          </mc:Fallback>
        </mc:AlternateContent>
      </w:r>
      <w:r>
        <w:rPr>
          <w:rFonts w:ascii="宋体" w:hAnsi="宋体"/>
        </w:rPr>
        <mc:AlternateContent>
          <mc:Choice Requires="wps">
            <w:drawing>
              <wp:anchor distT="0" distB="0" distL="114300" distR="114300" simplePos="0" relativeHeight="251661312" behindDoc="1" locked="0" layoutInCell="0" allowOverlap="1">
                <wp:simplePos x="0" y="0"/>
                <wp:positionH relativeFrom="column">
                  <wp:posOffset>5787390</wp:posOffset>
                </wp:positionH>
                <wp:positionV relativeFrom="paragraph">
                  <wp:posOffset>-8890</wp:posOffset>
                </wp:positionV>
                <wp:extent cx="12700" cy="12065"/>
                <wp:effectExtent l="4445" t="4445" r="15240" b="5080"/>
                <wp:wrapNone/>
                <wp:docPr id="1" name="矩形 1"/>
                <wp:cNvGraphicFramePr/>
                <a:graphic xmlns:a="http://schemas.openxmlformats.org/drawingml/2006/main">
                  <a:graphicData uri="http://schemas.microsoft.com/office/word/2010/wordprocessingShape">
                    <wps:wsp>
                      <wps:cNvSpPr/>
                      <wps:spPr>
                        <a:xfrm>
                          <a:off x="0" y="0"/>
                          <a:ext cx="12700" cy="12065"/>
                        </a:xfrm>
                        <a:prstGeom prst="rect">
                          <a:avLst/>
                        </a:prstGeom>
                        <a:solidFill>
                          <a:srgbClr val="000000"/>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455.7pt;margin-top:-0.7pt;height:0.95pt;width:1pt;z-index:-251655168;mso-width-relative:page;mso-height-relative:page;" fillcolor="#000000" filled="t" stroked="t" coordsize="21600,21600" o:allowincell="f" o:gfxdata="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bCIrdUAAAAHAQAADwAAAAAAAAABACAAAAAiAAAAZHJzL2Rvd25yZXYueG1sUEsBAhQA&#10;FAAAAAgAh07iQLorQ7f1AQAAGwQAAA4AAAAAAAAAAQAgAAAAJAEAAGRycy9lMm9Eb2MueG1sUEsF&#10;BgAAAAAGAAYAWQEAAIsFAAAAAA==&#10;">
                <v:fill on="t" focussize="0,0"/>
                <v:stroke color="#FFFFFF" joinstyle="miter"/>
                <v:imagedata o:title=""/>
                <o:lock v:ext="edit" aspectratio="f"/>
              </v:rect>
            </w:pict>
          </mc:Fallback>
        </mc:AlternateContent>
      </w:r>
      <w:r>
        <w:rPr>
          <w:rFonts w:ascii="宋体" w:hAnsi="宋体"/>
        </w:rPr>
        <w:t>注：</w:t>
      </w:r>
      <w:r>
        <w:rPr>
          <w:rFonts w:ascii="宋体" w:hAnsi="宋体"/>
        </w:rPr>
        <mc:AlternateContent>
          <mc:Choice Requires="wps">
            <w:drawing>
              <wp:anchor distT="0" distB="0" distL="114300" distR="114300" simplePos="0" relativeHeight="251662336" behindDoc="1" locked="0" layoutInCell="0" allowOverlap="1">
                <wp:simplePos x="0" y="0"/>
                <wp:positionH relativeFrom="column">
                  <wp:posOffset>5787390</wp:posOffset>
                </wp:positionH>
                <wp:positionV relativeFrom="paragraph">
                  <wp:posOffset>-1976755</wp:posOffset>
                </wp:positionV>
                <wp:extent cx="12700" cy="12700"/>
                <wp:effectExtent l="4445" t="4445" r="20955" b="11430"/>
                <wp:wrapNone/>
                <wp:docPr id="4" name="矩形 4"/>
                <wp:cNvGraphicFramePr/>
                <a:graphic xmlns:a="http://schemas.openxmlformats.org/drawingml/2006/main">
                  <a:graphicData uri="http://schemas.microsoft.com/office/word/2010/wordprocessingShape">
                    <wps:wsp>
                      <wps:cNvSpPr/>
                      <wps:spPr>
                        <a:xfrm>
                          <a:off x="0" y="0"/>
                          <a:ext cx="12700" cy="12700"/>
                        </a:xfrm>
                        <a:prstGeom prst="rect">
                          <a:avLst/>
                        </a:prstGeom>
                        <a:solidFill>
                          <a:srgbClr val="000000"/>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455.7pt;margin-top:-155.65pt;height:1pt;width:1pt;z-index:-251654144;mso-width-relative:page;mso-height-relative:page;" fillcolor="#000000" filled="t" stroked="t" coordsize="21600,21600" o:allowincell="f" o:gfxdata="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4H0mdgAAAANAQAADwAAAAAAAAABACAAAAAiAAAAZHJzL2Rvd25yZXYueG1sUEsB&#10;AhQAFAAAAAgAh07iQKHLreH1AQAAGwQAAA4AAAAAAAAAAQAgAAAAJwEAAGRycy9lMm9Eb2MueG1s&#10;UEsFBgAAAAAGAAYAWQEAAI4FAAAAAA==&#10;">
                <v:fill on="t" focussize="0,0"/>
                <v:stroke color="#FFFFFF" joinstyle="miter"/>
                <v:imagedata o:title=""/>
                <o:lock v:ext="edit" aspectratio="f"/>
              </v:rect>
            </w:pict>
          </mc:Fallback>
        </mc:AlternateContent>
      </w:r>
      <w:r>
        <w:rPr>
          <w:rFonts w:ascii="宋体" w:hAnsi="宋体"/>
        </w:rPr>
        <mc:AlternateContent>
          <mc:Choice Requires="wps">
            <w:drawing>
              <wp:anchor distT="0" distB="0" distL="114300" distR="114300" simplePos="0" relativeHeight="251663360" behindDoc="1" locked="0" layoutInCell="0" allowOverlap="1">
                <wp:simplePos x="0" y="0"/>
                <wp:positionH relativeFrom="column">
                  <wp:posOffset>5787390</wp:posOffset>
                </wp:positionH>
                <wp:positionV relativeFrom="paragraph">
                  <wp:posOffset>-8890</wp:posOffset>
                </wp:positionV>
                <wp:extent cx="12700" cy="12065"/>
                <wp:effectExtent l="4445" t="4445" r="20955" b="12065"/>
                <wp:wrapNone/>
                <wp:docPr id="5" name="矩形 5"/>
                <wp:cNvGraphicFramePr/>
                <a:graphic xmlns:a="http://schemas.openxmlformats.org/drawingml/2006/main">
                  <a:graphicData uri="http://schemas.microsoft.com/office/word/2010/wordprocessingShape">
                    <wps:wsp>
                      <wps:cNvSpPr/>
                      <wps:spPr>
                        <a:xfrm>
                          <a:off x="0" y="0"/>
                          <a:ext cx="12700" cy="12065"/>
                        </a:xfrm>
                        <a:prstGeom prst="rect">
                          <a:avLst/>
                        </a:prstGeom>
                        <a:solidFill>
                          <a:srgbClr val="000000"/>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455.7pt;margin-top:-0.7pt;height:0.95pt;width:1pt;z-index:-251653120;mso-width-relative:page;mso-height-relative:page;" fillcolor="#000000" filled="t" stroked="t" coordsize="21600,21600" o:allowincell="f" o:gfxdata="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mwiK3VAAAABwEAAA8AAAAAAAAAAQAgAAAAIgAAAGRycy9kb3ducmV2LnhtbFBL&#10;AQIUABQAAAAIAIdO4kCI7r0F+QEAABsEAAAOAAAAAAAAAAEAIAAAACQBAABkcnMvZTJvRG9jLnht&#10;bFBLBQYAAAAABgAGAFkBAACPBQAAAAA=&#10;">
                <v:fill on="t" focussize="0,0"/>
                <v:stroke color="#FFFFFF" joinstyle="miter"/>
                <v:imagedata o:title=""/>
                <o:lock v:ext="edit" aspectratio="f"/>
              </v:rect>
            </w:pict>
          </mc:Fallback>
        </mc:AlternateContent>
      </w:r>
      <w:r>
        <w:rPr>
          <w:rFonts w:hint="eastAsia" w:ascii="宋体" w:hAnsi="宋体"/>
        </w:rPr>
        <w:t>投标人应根据招标文件招标公告、评标办法章节的要求在本表后附资质证书副本、营业执照副本等材料。接受联合体的，联合体成员分别填写</w:t>
      </w:r>
      <w:r>
        <w:rPr>
          <w:rFonts w:ascii="宋体" w:hAnsi="宋体"/>
        </w:rPr>
        <w:t>。</w:t>
      </w:r>
    </w:p>
    <w:p w14:paraId="152D68A6">
      <w:pPr>
        <w:pStyle w:val="7"/>
        <w:widowControl w:val="0"/>
        <w:adjustRightInd w:val="0"/>
        <w:snapToGrid w:val="0"/>
        <w:spacing w:before="0" w:after="0" w:line="360" w:lineRule="auto"/>
        <w:jc w:val="center"/>
        <w:rPr>
          <w:rFonts w:hint="eastAsia" w:ascii="宋体" w:hAnsi="宋体"/>
          <w:b w:val="0"/>
          <w:bCs/>
          <w:kern w:val="2"/>
          <w:sz w:val="24"/>
          <w:szCs w:val="24"/>
        </w:rPr>
        <w:sectPr>
          <w:pgSz w:w="11906" w:h="16838"/>
          <w:pgMar w:top="1440" w:right="1440" w:bottom="1440" w:left="1440" w:header="851" w:footer="851" w:gutter="0"/>
          <w:cols w:space="720" w:num="1"/>
          <w:docGrid w:linePitch="360" w:charSpace="0"/>
        </w:sectPr>
      </w:pPr>
      <w:bookmarkStart w:id="188" w:name="_Toc120647442"/>
    </w:p>
    <w:p w14:paraId="0D0719A1">
      <w:pPr>
        <w:pStyle w:val="7"/>
        <w:widowControl w:val="0"/>
        <w:adjustRightInd w:val="0"/>
        <w:snapToGrid w:val="0"/>
        <w:spacing w:before="0" w:after="0" w:line="360" w:lineRule="auto"/>
        <w:jc w:val="center"/>
        <w:rPr>
          <w:rFonts w:hint="eastAsia" w:ascii="宋体" w:hAnsi="宋体"/>
          <w:b w:val="0"/>
          <w:bCs/>
          <w:kern w:val="2"/>
          <w:sz w:val="24"/>
          <w:szCs w:val="24"/>
        </w:rPr>
      </w:pPr>
      <w:bookmarkStart w:id="189" w:name="_Toc155038030"/>
      <w:r>
        <w:rPr>
          <w:rFonts w:hint="eastAsia" w:ascii="宋体" w:hAnsi="宋体"/>
          <w:b w:val="0"/>
          <w:bCs/>
          <w:kern w:val="2"/>
          <w:sz w:val="24"/>
          <w:szCs w:val="24"/>
        </w:rPr>
        <w:t>（二）投标人类似业绩情况表</w:t>
      </w:r>
      <w:bookmarkEnd w:id="188"/>
      <w:r>
        <w:rPr>
          <w:rFonts w:hint="eastAsia" w:ascii="宋体" w:hAnsi="宋体"/>
          <w:b w:val="0"/>
          <w:bCs/>
          <w:kern w:val="2"/>
          <w:sz w:val="24"/>
          <w:szCs w:val="24"/>
        </w:rPr>
        <w:t>（如有）</w:t>
      </w:r>
      <w:bookmarkEnd w:id="189"/>
    </w:p>
    <w:tbl>
      <w:tblPr>
        <w:tblStyle w:val="33"/>
        <w:tblW w:w="8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6788"/>
      </w:tblGrid>
      <w:tr w14:paraId="2FFF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646EF45A">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项目名称</w:t>
            </w:r>
          </w:p>
        </w:tc>
        <w:tc>
          <w:tcPr>
            <w:tcW w:w="6788" w:type="dxa"/>
            <w:vAlign w:val="center"/>
          </w:tcPr>
          <w:p w14:paraId="0FA109C0">
            <w:pPr>
              <w:widowControl w:val="0"/>
              <w:spacing w:line="360" w:lineRule="auto"/>
              <w:jc w:val="center"/>
              <w:rPr>
                <w:rFonts w:hint="eastAsia" w:ascii="宋体" w:hAnsi="宋体" w:cs="宋体"/>
                <w:color w:val="000000"/>
                <w:szCs w:val="21"/>
              </w:rPr>
            </w:pPr>
          </w:p>
        </w:tc>
      </w:tr>
      <w:tr w14:paraId="56B8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7F3D5F3E">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项目所在地</w:t>
            </w:r>
          </w:p>
        </w:tc>
        <w:tc>
          <w:tcPr>
            <w:tcW w:w="6788" w:type="dxa"/>
            <w:vAlign w:val="center"/>
          </w:tcPr>
          <w:p w14:paraId="707BC16F">
            <w:pPr>
              <w:widowControl w:val="0"/>
              <w:spacing w:line="360" w:lineRule="auto"/>
              <w:jc w:val="center"/>
              <w:rPr>
                <w:rFonts w:hint="eastAsia" w:ascii="宋体" w:hAnsi="宋体" w:cs="宋体"/>
                <w:color w:val="000000"/>
                <w:szCs w:val="21"/>
              </w:rPr>
            </w:pPr>
          </w:p>
        </w:tc>
      </w:tr>
      <w:tr w14:paraId="7BF5D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08986FCB">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委托人名称</w:t>
            </w:r>
          </w:p>
        </w:tc>
        <w:tc>
          <w:tcPr>
            <w:tcW w:w="6788" w:type="dxa"/>
            <w:vAlign w:val="center"/>
          </w:tcPr>
          <w:p w14:paraId="5B0578BD">
            <w:pPr>
              <w:widowControl w:val="0"/>
              <w:spacing w:line="360" w:lineRule="auto"/>
              <w:jc w:val="center"/>
              <w:rPr>
                <w:rFonts w:hint="eastAsia" w:ascii="宋体" w:hAnsi="宋体" w:cs="宋体"/>
                <w:color w:val="000000"/>
                <w:szCs w:val="21"/>
              </w:rPr>
            </w:pPr>
          </w:p>
        </w:tc>
      </w:tr>
      <w:tr w14:paraId="1D04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21E44D1E">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委托人地址</w:t>
            </w:r>
          </w:p>
        </w:tc>
        <w:tc>
          <w:tcPr>
            <w:tcW w:w="6788" w:type="dxa"/>
            <w:vAlign w:val="center"/>
          </w:tcPr>
          <w:p w14:paraId="4E6F405B">
            <w:pPr>
              <w:widowControl w:val="0"/>
              <w:spacing w:line="360" w:lineRule="auto"/>
              <w:jc w:val="center"/>
              <w:rPr>
                <w:rFonts w:hint="eastAsia" w:ascii="宋体" w:hAnsi="宋体" w:cs="宋体"/>
                <w:color w:val="000000"/>
                <w:szCs w:val="21"/>
              </w:rPr>
            </w:pPr>
          </w:p>
        </w:tc>
      </w:tr>
      <w:tr w14:paraId="3F75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57C74CA2">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委托人电话</w:t>
            </w:r>
          </w:p>
        </w:tc>
        <w:tc>
          <w:tcPr>
            <w:tcW w:w="6788" w:type="dxa"/>
            <w:vAlign w:val="center"/>
          </w:tcPr>
          <w:p w14:paraId="13D3CD41">
            <w:pPr>
              <w:widowControl w:val="0"/>
              <w:spacing w:line="360" w:lineRule="auto"/>
              <w:jc w:val="center"/>
              <w:rPr>
                <w:rFonts w:hint="eastAsia" w:ascii="宋体" w:hAnsi="宋体" w:cs="宋体"/>
                <w:color w:val="000000"/>
                <w:szCs w:val="21"/>
              </w:rPr>
            </w:pPr>
          </w:p>
        </w:tc>
      </w:tr>
      <w:tr w14:paraId="4096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293ACAAF">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合同价格</w:t>
            </w:r>
          </w:p>
        </w:tc>
        <w:tc>
          <w:tcPr>
            <w:tcW w:w="6788" w:type="dxa"/>
            <w:vAlign w:val="center"/>
          </w:tcPr>
          <w:p w14:paraId="4F7E6FDE">
            <w:pPr>
              <w:widowControl w:val="0"/>
              <w:spacing w:line="360" w:lineRule="auto"/>
              <w:jc w:val="center"/>
              <w:rPr>
                <w:rFonts w:hint="eastAsia" w:ascii="宋体" w:hAnsi="宋体" w:cs="宋体"/>
                <w:color w:val="000000"/>
                <w:szCs w:val="21"/>
              </w:rPr>
            </w:pPr>
          </w:p>
        </w:tc>
      </w:tr>
      <w:tr w14:paraId="4F91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68896330">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监理服务期限</w:t>
            </w:r>
          </w:p>
        </w:tc>
        <w:tc>
          <w:tcPr>
            <w:tcW w:w="6788" w:type="dxa"/>
            <w:vAlign w:val="center"/>
          </w:tcPr>
          <w:p w14:paraId="79AF27AA">
            <w:pPr>
              <w:widowControl w:val="0"/>
              <w:spacing w:line="360" w:lineRule="auto"/>
              <w:jc w:val="center"/>
              <w:rPr>
                <w:rFonts w:hint="eastAsia" w:ascii="宋体" w:hAnsi="宋体" w:cs="宋体"/>
                <w:color w:val="000000"/>
                <w:szCs w:val="21"/>
              </w:rPr>
            </w:pPr>
          </w:p>
        </w:tc>
      </w:tr>
      <w:tr w14:paraId="5049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1E252923">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监理内容</w:t>
            </w:r>
          </w:p>
        </w:tc>
        <w:tc>
          <w:tcPr>
            <w:tcW w:w="6788" w:type="dxa"/>
            <w:vAlign w:val="center"/>
          </w:tcPr>
          <w:p w14:paraId="12A7F40B">
            <w:pPr>
              <w:widowControl w:val="0"/>
              <w:spacing w:line="360" w:lineRule="auto"/>
              <w:jc w:val="center"/>
              <w:rPr>
                <w:rFonts w:hint="eastAsia" w:ascii="宋体" w:hAnsi="宋体" w:cs="宋体"/>
                <w:color w:val="000000"/>
                <w:szCs w:val="21"/>
              </w:rPr>
            </w:pPr>
          </w:p>
        </w:tc>
      </w:tr>
      <w:tr w14:paraId="7173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exact"/>
        </w:trPr>
        <w:tc>
          <w:tcPr>
            <w:tcW w:w="1842" w:type="dxa"/>
            <w:vAlign w:val="center"/>
          </w:tcPr>
          <w:p w14:paraId="3FEFEF41">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总监理工程师</w:t>
            </w:r>
          </w:p>
        </w:tc>
        <w:tc>
          <w:tcPr>
            <w:tcW w:w="6788" w:type="dxa"/>
            <w:vAlign w:val="center"/>
          </w:tcPr>
          <w:p w14:paraId="72BA559F">
            <w:pPr>
              <w:widowControl w:val="0"/>
              <w:spacing w:line="360" w:lineRule="auto"/>
              <w:jc w:val="center"/>
              <w:rPr>
                <w:rFonts w:hint="eastAsia" w:ascii="宋体" w:hAnsi="宋体" w:cs="宋体"/>
                <w:color w:val="000000"/>
                <w:szCs w:val="21"/>
              </w:rPr>
            </w:pPr>
          </w:p>
        </w:tc>
      </w:tr>
      <w:tr w14:paraId="0132E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7" w:hRule="exact"/>
        </w:trPr>
        <w:tc>
          <w:tcPr>
            <w:tcW w:w="1842" w:type="dxa"/>
            <w:vAlign w:val="center"/>
          </w:tcPr>
          <w:p w14:paraId="7ADEC858">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项目描述</w:t>
            </w:r>
          </w:p>
        </w:tc>
        <w:tc>
          <w:tcPr>
            <w:tcW w:w="6788" w:type="dxa"/>
            <w:vAlign w:val="center"/>
          </w:tcPr>
          <w:p w14:paraId="4FB8D792">
            <w:pPr>
              <w:widowControl w:val="0"/>
              <w:spacing w:line="360" w:lineRule="auto"/>
              <w:jc w:val="center"/>
              <w:rPr>
                <w:rFonts w:hint="eastAsia" w:ascii="宋体" w:hAnsi="宋体" w:cs="宋体"/>
                <w:color w:val="000000"/>
                <w:szCs w:val="21"/>
              </w:rPr>
            </w:pPr>
          </w:p>
        </w:tc>
      </w:tr>
      <w:tr w14:paraId="1EFC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1832542B">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备注</w:t>
            </w:r>
          </w:p>
        </w:tc>
        <w:tc>
          <w:tcPr>
            <w:tcW w:w="6788" w:type="dxa"/>
            <w:vAlign w:val="center"/>
          </w:tcPr>
          <w:p w14:paraId="5DD3BCBA">
            <w:pPr>
              <w:widowControl w:val="0"/>
              <w:spacing w:line="360" w:lineRule="auto"/>
              <w:jc w:val="center"/>
              <w:rPr>
                <w:rFonts w:hint="eastAsia" w:ascii="宋体" w:hAnsi="宋体" w:cs="宋体"/>
                <w:color w:val="000000"/>
                <w:szCs w:val="21"/>
              </w:rPr>
            </w:pPr>
          </w:p>
        </w:tc>
      </w:tr>
    </w:tbl>
    <w:p w14:paraId="494C61F8">
      <w:pPr>
        <w:spacing w:line="360" w:lineRule="auto"/>
        <w:rPr>
          <w:rFonts w:hint="eastAsia" w:ascii="宋体" w:hAnsi="宋体"/>
          <w:color w:val="000000"/>
        </w:rPr>
      </w:pPr>
    </w:p>
    <w:p w14:paraId="1257347F">
      <w:pPr>
        <w:spacing w:line="360" w:lineRule="auto"/>
        <w:rPr>
          <w:rFonts w:hint="eastAsia" w:ascii="宋体" w:hAnsi="宋体"/>
          <w:color w:val="000000"/>
        </w:rPr>
      </w:pPr>
      <w:r>
        <w:rPr>
          <w:rFonts w:hint="eastAsia" w:ascii="宋体" w:hAnsi="宋体"/>
          <w:color w:val="000000"/>
        </w:rPr>
        <w:t>注：</w:t>
      </w:r>
      <w:r>
        <w:rPr>
          <w:rFonts w:hint="eastAsia" w:ascii="宋体" w:hAnsi="宋体"/>
          <w:szCs w:val="21"/>
        </w:rPr>
        <w:t>投标人应根据招标文件招标公告、评标办法章节的要求在本表后附相关证明材料</w:t>
      </w:r>
      <w:r>
        <w:rPr>
          <w:rFonts w:ascii="宋体" w:hAnsi="宋体"/>
          <w:szCs w:val="21"/>
        </w:rPr>
        <w:t>。</w:t>
      </w:r>
      <w:r>
        <w:rPr>
          <w:rFonts w:hint="eastAsia" w:ascii="宋体" w:hAnsi="宋体" w:cs="宋体"/>
          <w:color w:val="000000"/>
          <w:sz w:val="28"/>
        </w:rPr>
        <w:br w:type="page"/>
      </w:r>
    </w:p>
    <w:p w14:paraId="3685B7F7">
      <w:pPr>
        <w:pStyle w:val="7"/>
        <w:widowControl w:val="0"/>
        <w:adjustRightInd w:val="0"/>
        <w:snapToGrid w:val="0"/>
        <w:spacing w:before="0" w:after="0" w:line="360" w:lineRule="auto"/>
        <w:jc w:val="center"/>
        <w:rPr>
          <w:rFonts w:hint="eastAsia" w:ascii="宋体" w:hAnsi="宋体"/>
          <w:b w:val="0"/>
          <w:bCs/>
          <w:kern w:val="2"/>
          <w:sz w:val="24"/>
          <w:szCs w:val="24"/>
        </w:rPr>
      </w:pPr>
      <w:bookmarkStart w:id="190" w:name="_Toc120647443"/>
      <w:bookmarkStart w:id="191" w:name="_Toc155038031"/>
      <w:r>
        <w:rPr>
          <w:rFonts w:hint="eastAsia" w:ascii="宋体" w:hAnsi="宋体"/>
          <w:b w:val="0"/>
          <w:bCs/>
          <w:kern w:val="2"/>
          <w:sz w:val="24"/>
          <w:szCs w:val="24"/>
        </w:rPr>
        <w:t>（三）总监理工程师类似业绩情况表</w:t>
      </w:r>
      <w:bookmarkEnd w:id="190"/>
      <w:bookmarkStart w:id="192" w:name="page89"/>
      <w:bookmarkEnd w:id="192"/>
      <w:r>
        <w:rPr>
          <w:rFonts w:hint="eastAsia" w:ascii="宋体" w:hAnsi="宋体"/>
          <w:b w:val="0"/>
          <w:bCs/>
          <w:kern w:val="2"/>
          <w:sz w:val="24"/>
          <w:szCs w:val="24"/>
        </w:rPr>
        <w:t>（如有）</w:t>
      </w:r>
      <w:bookmarkEnd w:id="191"/>
    </w:p>
    <w:tbl>
      <w:tblPr>
        <w:tblStyle w:val="33"/>
        <w:tblW w:w="8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6788"/>
      </w:tblGrid>
      <w:tr w14:paraId="65C4D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42EF51AD">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项目名称</w:t>
            </w:r>
          </w:p>
        </w:tc>
        <w:tc>
          <w:tcPr>
            <w:tcW w:w="6788" w:type="dxa"/>
            <w:vAlign w:val="center"/>
          </w:tcPr>
          <w:p w14:paraId="721D369B">
            <w:pPr>
              <w:widowControl w:val="0"/>
              <w:spacing w:line="360" w:lineRule="auto"/>
              <w:jc w:val="center"/>
              <w:rPr>
                <w:rFonts w:hint="eastAsia" w:ascii="宋体" w:hAnsi="宋体" w:cs="宋体"/>
                <w:color w:val="000000"/>
                <w:szCs w:val="21"/>
              </w:rPr>
            </w:pPr>
          </w:p>
        </w:tc>
      </w:tr>
      <w:tr w14:paraId="48BE8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4AF533DF">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项目所在地</w:t>
            </w:r>
          </w:p>
        </w:tc>
        <w:tc>
          <w:tcPr>
            <w:tcW w:w="6788" w:type="dxa"/>
            <w:vAlign w:val="center"/>
          </w:tcPr>
          <w:p w14:paraId="3BD3D5D1">
            <w:pPr>
              <w:widowControl w:val="0"/>
              <w:spacing w:line="360" w:lineRule="auto"/>
              <w:jc w:val="center"/>
              <w:rPr>
                <w:rFonts w:hint="eastAsia" w:ascii="宋体" w:hAnsi="宋体" w:cs="宋体"/>
                <w:color w:val="000000"/>
                <w:szCs w:val="21"/>
              </w:rPr>
            </w:pPr>
          </w:p>
        </w:tc>
      </w:tr>
      <w:tr w14:paraId="7912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50DA907F">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委托人名称</w:t>
            </w:r>
          </w:p>
        </w:tc>
        <w:tc>
          <w:tcPr>
            <w:tcW w:w="6788" w:type="dxa"/>
            <w:vAlign w:val="center"/>
          </w:tcPr>
          <w:p w14:paraId="6BE631D3">
            <w:pPr>
              <w:widowControl w:val="0"/>
              <w:spacing w:line="360" w:lineRule="auto"/>
              <w:jc w:val="center"/>
              <w:rPr>
                <w:rFonts w:hint="eastAsia" w:ascii="宋体" w:hAnsi="宋体" w:cs="宋体"/>
                <w:color w:val="000000"/>
                <w:szCs w:val="21"/>
              </w:rPr>
            </w:pPr>
          </w:p>
        </w:tc>
      </w:tr>
      <w:tr w14:paraId="745F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4F708862">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委托人地址</w:t>
            </w:r>
          </w:p>
        </w:tc>
        <w:tc>
          <w:tcPr>
            <w:tcW w:w="6788" w:type="dxa"/>
            <w:vAlign w:val="center"/>
          </w:tcPr>
          <w:p w14:paraId="2B2CE527">
            <w:pPr>
              <w:widowControl w:val="0"/>
              <w:spacing w:line="360" w:lineRule="auto"/>
              <w:jc w:val="center"/>
              <w:rPr>
                <w:rFonts w:hint="eastAsia" w:ascii="宋体" w:hAnsi="宋体" w:cs="宋体"/>
                <w:color w:val="000000"/>
                <w:szCs w:val="21"/>
              </w:rPr>
            </w:pPr>
          </w:p>
        </w:tc>
      </w:tr>
      <w:tr w14:paraId="34C2C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1D91B588">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委托人电话</w:t>
            </w:r>
          </w:p>
        </w:tc>
        <w:tc>
          <w:tcPr>
            <w:tcW w:w="6788" w:type="dxa"/>
            <w:vAlign w:val="center"/>
          </w:tcPr>
          <w:p w14:paraId="79EDD9A0">
            <w:pPr>
              <w:widowControl w:val="0"/>
              <w:spacing w:line="360" w:lineRule="auto"/>
              <w:jc w:val="center"/>
              <w:rPr>
                <w:rFonts w:hint="eastAsia" w:ascii="宋体" w:hAnsi="宋体" w:cs="宋体"/>
                <w:color w:val="000000"/>
                <w:szCs w:val="21"/>
              </w:rPr>
            </w:pPr>
          </w:p>
        </w:tc>
      </w:tr>
      <w:tr w14:paraId="0537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2FD803DB">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签约合同价</w:t>
            </w:r>
          </w:p>
        </w:tc>
        <w:tc>
          <w:tcPr>
            <w:tcW w:w="6788" w:type="dxa"/>
            <w:vAlign w:val="center"/>
          </w:tcPr>
          <w:p w14:paraId="0D18A328">
            <w:pPr>
              <w:widowControl w:val="0"/>
              <w:spacing w:line="360" w:lineRule="auto"/>
              <w:jc w:val="center"/>
              <w:rPr>
                <w:rFonts w:hint="eastAsia" w:ascii="宋体" w:hAnsi="宋体" w:cs="宋体"/>
                <w:color w:val="000000"/>
                <w:szCs w:val="21"/>
              </w:rPr>
            </w:pPr>
          </w:p>
        </w:tc>
      </w:tr>
      <w:tr w14:paraId="0B83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4D32008E">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监理服务期限</w:t>
            </w:r>
          </w:p>
        </w:tc>
        <w:tc>
          <w:tcPr>
            <w:tcW w:w="6788" w:type="dxa"/>
            <w:vAlign w:val="center"/>
          </w:tcPr>
          <w:p w14:paraId="124C130B">
            <w:pPr>
              <w:widowControl w:val="0"/>
              <w:spacing w:line="360" w:lineRule="auto"/>
              <w:jc w:val="center"/>
              <w:rPr>
                <w:rFonts w:hint="eastAsia" w:ascii="宋体" w:hAnsi="宋体" w:cs="宋体"/>
                <w:color w:val="000000"/>
                <w:szCs w:val="21"/>
              </w:rPr>
            </w:pPr>
          </w:p>
        </w:tc>
      </w:tr>
      <w:tr w14:paraId="556CE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44CBD973">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监理内容</w:t>
            </w:r>
          </w:p>
        </w:tc>
        <w:tc>
          <w:tcPr>
            <w:tcW w:w="6788" w:type="dxa"/>
            <w:vAlign w:val="center"/>
          </w:tcPr>
          <w:p w14:paraId="5B61E3CC">
            <w:pPr>
              <w:widowControl w:val="0"/>
              <w:spacing w:line="360" w:lineRule="auto"/>
              <w:jc w:val="center"/>
              <w:rPr>
                <w:rFonts w:hint="eastAsia" w:ascii="宋体" w:hAnsi="宋体" w:cs="宋体"/>
                <w:color w:val="000000"/>
                <w:szCs w:val="21"/>
              </w:rPr>
            </w:pPr>
          </w:p>
        </w:tc>
      </w:tr>
      <w:tr w14:paraId="383DD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842" w:type="dxa"/>
            <w:vAlign w:val="center"/>
          </w:tcPr>
          <w:p w14:paraId="4EC6C4E1">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总监理工程师</w:t>
            </w:r>
          </w:p>
        </w:tc>
        <w:tc>
          <w:tcPr>
            <w:tcW w:w="6788" w:type="dxa"/>
            <w:vAlign w:val="center"/>
          </w:tcPr>
          <w:p w14:paraId="3A7BBE3C">
            <w:pPr>
              <w:widowControl w:val="0"/>
              <w:spacing w:line="360" w:lineRule="auto"/>
              <w:jc w:val="center"/>
              <w:rPr>
                <w:rFonts w:hint="eastAsia" w:ascii="宋体" w:hAnsi="宋体" w:cs="宋体"/>
                <w:color w:val="000000"/>
                <w:szCs w:val="21"/>
              </w:rPr>
            </w:pPr>
          </w:p>
        </w:tc>
      </w:tr>
      <w:tr w14:paraId="7ECC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7" w:hRule="exact"/>
        </w:trPr>
        <w:tc>
          <w:tcPr>
            <w:tcW w:w="1842" w:type="dxa"/>
            <w:vAlign w:val="center"/>
          </w:tcPr>
          <w:p w14:paraId="385868CB">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项目描述</w:t>
            </w:r>
          </w:p>
        </w:tc>
        <w:tc>
          <w:tcPr>
            <w:tcW w:w="6788" w:type="dxa"/>
            <w:vAlign w:val="center"/>
          </w:tcPr>
          <w:p w14:paraId="32B9039F">
            <w:pPr>
              <w:widowControl w:val="0"/>
              <w:spacing w:line="360" w:lineRule="auto"/>
              <w:jc w:val="center"/>
              <w:rPr>
                <w:rFonts w:hint="eastAsia" w:ascii="宋体" w:hAnsi="宋体" w:cs="宋体"/>
                <w:color w:val="000000"/>
                <w:szCs w:val="21"/>
              </w:rPr>
            </w:pPr>
          </w:p>
        </w:tc>
      </w:tr>
      <w:tr w14:paraId="1A0FD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exact"/>
        </w:trPr>
        <w:tc>
          <w:tcPr>
            <w:tcW w:w="1842" w:type="dxa"/>
            <w:vAlign w:val="center"/>
          </w:tcPr>
          <w:p w14:paraId="0E7CF231">
            <w:pPr>
              <w:widowControl w:val="0"/>
              <w:spacing w:line="360" w:lineRule="auto"/>
              <w:jc w:val="center"/>
              <w:rPr>
                <w:rFonts w:hint="eastAsia" w:ascii="宋体" w:hAnsi="宋体" w:cs="宋体"/>
                <w:color w:val="000000"/>
                <w:szCs w:val="21"/>
              </w:rPr>
            </w:pPr>
            <w:r>
              <w:rPr>
                <w:rFonts w:hint="eastAsia" w:ascii="宋体" w:hAnsi="宋体" w:cs="宋体"/>
                <w:color w:val="000000"/>
                <w:szCs w:val="21"/>
              </w:rPr>
              <w:t>备注</w:t>
            </w:r>
          </w:p>
        </w:tc>
        <w:tc>
          <w:tcPr>
            <w:tcW w:w="6788" w:type="dxa"/>
            <w:vAlign w:val="center"/>
          </w:tcPr>
          <w:p w14:paraId="6A64048F">
            <w:pPr>
              <w:widowControl w:val="0"/>
              <w:spacing w:line="360" w:lineRule="auto"/>
              <w:jc w:val="center"/>
              <w:rPr>
                <w:rFonts w:hint="eastAsia" w:ascii="宋体" w:hAnsi="宋体" w:cs="宋体"/>
                <w:color w:val="000000"/>
                <w:szCs w:val="21"/>
              </w:rPr>
            </w:pPr>
          </w:p>
        </w:tc>
      </w:tr>
    </w:tbl>
    <w:p w14:paraId="6D7AEE50">
      <w:pPr>
        <w:spacing w:line="360" w:lineRule="auto"/>
        <w:rPr>
          <w:rFonts w:hint="eastAsia" w:ascii="宋体" w:hAnsi="宋体"/>
          <w:color w:val="000000"/>
        </w:rPr>
      </w:pPr>
    </w:p>
    <w:p w14:paraId="2015675A">
      <w:pPr>
        <w:spacing w:line="360" w:lineRule="auto"/>
        <w:rPr>
          <w:rFonts w:hint="eastAsia" w:ascii="宋体" w:hAnsi="宋体"/>
          <w:color w:val="000000"/>
        </w:rPr>
      </w:pPr>
      <w:r>
        <w:rPr>
          <w:rFonts w:hint="eastAsia" w:ascii="宋体" w:hAnsi="宋体"/>
          <w:color w:val="000000"/>
        </w:rPr>
        <w:t>注：</w:t>
      </w:r>
      <w:r>
        <w:rPr>
          <w:rFonts w:hint="eastAsia" w:ascii="宋体" w:hAnsi="宋体"/>
          <w:szCs w:val="21"/>
        </w:rPr>
        <w:t>投标人应根据招标文件招标公告、评标办法章节的要求在本表后附相关证明材料</w:t>
      </w:r>
      <w:r>
        <w:rPr>
          <w:rFonts w:ascii="宋体" w:hAnsi="宋体"/>
          <w:szCs w:val="21"/>
        </w:rPr>
        <w:t>。</w:t>
      </w:r>
    </w:p>
    <w:p w14:paraId="702ABDEF">
      <w:pPr>
        <w:spacing w:line="360" w:lineRule="auto"/>
        <w:rPr>
          <w:rFonts w:hint="eastAsia" w:ascii="宋体" w:hAnsi="宋体"/>
          <w:color w:val="000000"/>
          <w:sz w:val="32"/>
          <w:szCs w:val="32"/>
        </w:rPr>
      </w:pPr>
      <w:r>
        <w:rPr>
          <w:rFonts w:hint="eastAsia" w:ascii="宋体" w:hAnsi="宋体"/>
          <w:b/>
          <w:bCs/>
          <w:color w:val="000000"/>
          <w:sz w:val="32"/>
          <w:szCs w:val="32"/>
        </w:rPr>
        <w:br w:type="page"/>
      </w:r>
    </w:p>
    <w:p w14:paraId="32C57CA6">
      <w:pPr>
        <w:pStyle w:val="7"/>
        <w:widowControl w:val="0"/>
        <w:adjustRightInd w:val="0"/>
        <w:snapToGrid w:val="0"/>
        <w:spacing w:before="0" w:after="0" w:line="360" w:lineRule="auto"/>
        <w:jc w:val="center"/>
        <w:rPr>
          <w:rFonts w:hint="eastAsia" w:ascii="宋体" w:hAnsi="宋体"/>
          <w:b w:val="0"/>
          <w:bCs/>
          <w:kern w:val="2"/>
          <w:sz w:val="24"/>
          <w:szCs w:val="24"/>
        </w:rPr>
      </w:pPr>
      <w:bookmarkStart w:id="193" w:name="_Toc120647444"/>
      <w:bookmarkStart w:id="194" w:name="_Toc155038032"/>
      <w:r>
        <w:rPr>
          <w:rFonts w:hint="eastAsia" w:ascii="宋体" w:hAnsi="宋体"/>
          <w:b w:val="0"/>
          <w:bCs/>
          <w:kern w:val="2"/>
          <w:sz w:val="24"/>
          <w:szCs w:val="24"/>
        </w:rPr>
        <w:t>（四）拟委任的监理人员汇总表</w:t>
      </w:r>
      <w:bookmarkEnd w:id="193"/>
      <w:bookmarkEnd w:id="194"/>
    </w:p>
    <w:tbl>
      <w:tblPr>
        <w:tblStyle w:val="32"/>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1111"/>
        <w:gridCol w:w="1127"/>
        <w:gridCol w:w="947"/>
        <w:gridCol w:w="1107"/>
        <w:gridCol w:w="961"/>
        <w:gridCol w:w="961"/>
        <w:gridCol w:w="761"/>
        <w:gridCol w:w="948"/>
      </w:tblGrid>
      <w:tr w14:paraId="50997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5" w:type="dxa"/>
            <w:vMerge w:val="restart"/>
            <w:tcBorders>
              <w:top w:val="single" w:color="auto" w:sz="4" w:space="0"/>
              <w:left w:val="single" w:color="auto" w:sz="4" w:space="0"/>
              <w:bottom w:val="single" w:color="auto" w:sz="4" w:space="0"/>
              <w:right w:val="single" w:color="auto" w:sz="4" w:space="0"/>
            </w:tcBorders>
            <w:vAlign w:val="center"/>
          </w:tcPr>
          <w:p w14:paraId="5D4BCBD6">
            <w:pPr>
              <w:spacing w:line="360" w:lineRule="auto"/>
              <w:jc w:val="center"/>
              <w:rPr>
                <w:rFonts w:hint="eastAsia" w:ascii="宋体" w:hAnsi="宋体"/>
                <w:color w:val="000000"/>
                <w:szCs w:val="21"/>
              </w:rPr>
            </w:pPr>
            <w:r>
              <w:rPr>
                <w:rFonts w:hint="eastAsia" w:ascii="宋体" w:hAnsi="宋体"/>
                <w:color w:val="000000"/>
                <w:szCs w:val="21"/>
              </w:rPr>
              <w:t>序号</w:t>
            </w:r>
          </w:p>
        </w:tc>
        <w:tc>
          <w:tcPr>
            <w:tcW w:w="1111" w:type="dxa"/>
            <w:vMerge w:val="restart"/>
            <w:tcBorders>
              <w:top w:val="single" w:color="auto" w:sz="4" w:space="0"/>
              <w:left w:val="single" w:color="auto" w:sz="4" w:space="0"/>
              <w:bottom w:val="single" w:color="auto" w:sz="4" w:space="0"/>
              <w:right w:val="single" w:color="auto" w:sz="4" w:space="0"/>
            </w:tcBorders>
            <w:vAlign w:val="center"/>
          </w:tcPr>
          <w:p w14:paraId="3FD7C149">
            <w:pPr>
              <w:spacing w:line="360" w:lineRule="auto"/>
              <w:jc w:val="center"/>
              <w:rPr>
                <w:rFonts w:hint="eastAsia" w:ascii="宋体" w:hAnsi="宋体"/>
                <w:color w:val="000000"/>
                <w:szCs w:val="21"/>
              </w:rPr>
            </w:pPr>
            <w:r>
              <w:rPr>
                <w:rFonts w:hint="eastAsia" w:ascii="宋体" w:hAnsi="宋体"/>
                <w:color w:val="000000"/>
                <w:szCs w:val="21"/>
              </w:rPr>
              <w:t>姓名</w:t>
            </w:r>
          </w:p>
        </w:tc>
        <w:tc>
          <w:tcPr>
            <w:tcW w:w="1127" w:type="dxa"/>
            <w:vMerge w:val="restart"/>
            <w:tcBorders>
              <w:top w:val="single" w:color="auto" w:sz="4" w:space="0"/>
              <w:left w:val="single" w:color="auto" w:sz="4" w:space="0"/>
              <w:bottom w:val="single" w:color="auto" w:sz="4" w:space="0"/>
              <w:right w:val="single" w:color="auto" w:sz="4" w:space="0"/>
            </w:tcBorders>
            <w:vAlign w:val="center"/>
          </w:tcPr>
          <w:p w14:paraId="531EE09D">
            <w:pPr>
              <w:spacing w:line="360" w:lineRule="auto"/>
              <w:jc w:val="center"/>
              <w:rPr>
                <w:rFonts w:hint="eastAsia" w:ascii="宋体" w:hAnsi="宋体"/>
                <w:color w:val="000000"/>
                <w:szCs w:val="21"/>
              </w:rPr>
            </w:pPr>
            <w:r>
              <w:rPr>
                <w:rFonts w:hint="eastAsia" w:ascii="宋体" w:hAnsi="宋体"/>
                <w:color w:val="000000"/>
                <w:szCs w:val="21"/>
              </w:rPr>
              <w:t>拟任职务</w:t>
            </w:r>
          </w:p>
        </w:tc>
        <w:tc>
          <w:tcPr>
            <w:tcW w:w="947" w:type="dxa"/>
            <w:vMerge w:val="restart"/>
            <w:tcBorders>
              <w:top w:val="single" w:color="auto" w:sz="4" w:space="0"/>
              <w:left w:val="single" w:color="auto" w:sz="4" w:space="0"/>
              <w:bottom w:val="single" w:color="auto" w:sz="4" w:space="0"/>
              <w:right w:val="single" w:color="auto" w:sz="4" w:space="0"/>
            </w:tcBorders>
            <w:vAlign w:val="center"/>
          </w:tcPr>
          <w:p w14:paraId="629BD1BB">
            <w:pPr>
              <w:spacing w:line="360" w:lineRule="auto"/>
              <w:jc w:val="center"/>
              <w:rPr>
                <w:rFonts w:hint="eastAsia" w:ascii="宋体" w:hAnsi="宋体"/>
                <w:color w:val="000000"/>
                <w:szCs w:val="21"/>
              </w:rPr>
            </w:pPr>
            <w:r>
              <w:rPr>
                <w:rFonts w:hint="eastAsia" w:ascii="宋体" w:hAnsi="宋体"/>
                <w:color w:val="000000"/>
                <w:szCs w:val="21"/>
              </w:rPr>
              <w:t>职称</w:t>
            </w:r>
          </w:p>
        </w:tc>
        <w:tc>
          <w:tcPr>
            <w:tcW w:w="3790" w:type="dxa"/>
            <w:gridSpan w:val="4"/>
            <w:tcBorders>
              <w:top w:val="single" w:color="auto" w:sz="4" w:space="0"/>
              <w:left w:val="single" w:color="auto" w:sz="4" w:space="0"/>
              <w:bottom w:val="single" w:color="auto" w:sz="4" w:space="0"/>
              <w:right w:val="single" w:color="auto" w:sz="4" w:space="0"/>
            </w:tcBorders>
            <w:vAlign w:val="center"/>
          </w:tcPr>
          <w:p w14:paraId="0EC9E5F4">
            <w:pPr>
              <w:spacing w:line="360" w:lineRule="auto"/>
              <w:jc w:val="center"/>
              <w:rPr>
                <w:rFonts w:hint="eastAsia" w:ascii="宋体" w:hAnsi="宋体"/>
                <w:color w:val="000000"/>
                <w:szCs w:val="21"/>
              </w:rPr>
            </w:pPr>
            <w:r>
              <w:rPr>
                <w:rFonts w:hint="eastAsia" w:ascii="宋体" w:hAnsi="宋体"/>
                <w:color w:val="000000"/>
                <w:szCs w:val="21"/>
              </w:rPr>
              <w:t>执业或职业资格证明</w:t>
            </w:r>
          </w:p>
        </w:tc>
        <w:tc>
          <w:tcPr>
            <w:tcW w:w="948" w:type="dxa"/>
            <w:vMerge w:val="restart"/>
            <w:tcBorders>
              <w:top w:val="single" w:color="auto" w:sz="4" w:space="0"/>
              <w:left w:val="single" w:color="auto" w:sz="4" w:space="0"/>
              <w:bottom w:val="single" w:color="auto" w:sz="4" w:space="0"/>
              <w:right w:val="single" w:color="auto" w:sz="4" w:space="0"/>
            </w:tcBorders>
            <w:vAlign w:val="center"/>
          </w:tcPr>
          <w:p w14:paraId="72876E25">
            <w:pPr>
              <w:spacing w:line="360" w:lineRule="auto"/>
              <w:jc w:val="center"/>
              <w:rPr>
                <w:rFonts w:hint="eastAsia" w:ascii="宋体" w:hAnsi="宋体"/>
                <w:color w:val="000000"/>
                <w:szCs w:val="21"/>
              </w:rPr>
            </w:pPr>
            <w:r>
              <w:rPr>
                <w:rFonts w:hint="eastAsia" w:ascii="宋体" w:hAnsi="宋体"/>
                <w:color w:val="000000"/>
                <w:szCs w:val="21"/>
              </w:rPr>
              <w:t>备注</w:t>
            </w:r>
          </w:p>
        </w:tc>
      </w:tr>
      <w:tr w14:paraId="5BEE8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vMerge w:val="continue"/>
            <w:tcBorders>
              <w:top w:val="single" w:color="auto" w:sz="4" w:space="0"/>
              <w:left w:val="single" w:color="auto" w:sz="4" w:space="0"/>
              <w:bottom w:val="single" w:color="auto" w:sz="4" w:space="0"/>
              <w:right w:val="single" w:color="auto" w:sz="4" w:space="0"/>
            </w:tcBorders>
            <w:vAlign w:val="center"/>
          </w:tcPr>
          <w:p w14:paraId="2B742FAC">
            <w:pPr>
              <w:spacing w:line="360" w:lineRule="auto"/>
              <w:jc w:val="center"/>
              <w:rPr>
                <w:rFonts w:hint="eastAsia" w:ascii="宋体" w:hAnsi="宋体"/>
                <w:color w:val="000000"/>
                <w:szCs w:val="21"/>
              </w:rPr>
            </w:pPr>
          </w:p>
        </w:tc>
        <w:tc>
          <w:tcPr>
            <w:tcW w:w="1111" w:type="dxa"/>
            <w:vMerge w:val="continue"/>
            <w:tcBorders>
              <w:top w:val="single" w:color="auto" w:sz="4" w:space="0"/>
              <w:left w:val="single" w:color="auto" w:sz="4" w:space="0"/>
              <w:bottom w:val="single" w:color="auto" w:sz="4" w:space="0"/>
              <w:right w:val="single" w:color="auto" w:sz="4" w:space="0"/>
            </w:tcBorders>
            <w:vAlign w:val="center"/>
          </w:tcPr>
          <w:p w14:paraId="2355B234">
            <w:pPr>
              <w:spacing w:line="360" w:lineRule="auto"/>
              <w:jc w:val="center"/>
              <w:rPr>
                <w:rFonts w:hint="eastAsia" w:ascii="宋体" w:hAnsi="宋体"/>
                <w:color w:val="000000"/>
                <w:szCs w:val="21"/>
              </w:rPr>
            </w:pPr>
          </w:p>
        </w:tc>
        <w:tc>
          <w:tcPr>
            <w:tcW w:w="1127" w:type="dxa"/>
            <w:vMerge w:val="continue"/>
            <w:tcBorders>
              <w:top w:val="single" w:color="auto" w:sz="4" w:space="0"/>
              <w:left w:val="single" w:color="auto" w:sz="4" w:space="0"/>
              <w:bottom w:val="single" w:color="auto" w:sz="4" w:space="0"/>
              <w:right w:val="single" w:color="auto" w:sz="4" w:space="0"/>
            </w:tcBorders>
            <w:vAlign w:val="center"/>
          </w:tcPr>
          <w:p w14:paraId="29A22AC4">
            <w:pPr>
              <w:spacing w:line="360" w:lineRule="auto"/>
              <w:jc w:val="center"/>
              <w:rPr>
                <w:rFonts w:hint="eastAsia" w:ascii="宋体" w:hAnsi="宋体"/>
                <w:color w:val="000000"/>
                <w:szCs w:val="21"/>
              </w:rPr>
            </w:pPr>
          </w:p>
        </w:tc>
        <w:tc>
          <w:tcPr>
            <w:tcW w:w="947" w:type="dxa"/>
            <w:vMerge w:val="continue"/>
            <w:tcBorders>
              <w:top w:val="single" w:color="auto" w:sz="4" w:space="0"/>
              <w:left w:val="single" w:color="auto" w:sz="4" w:space="0"/>
              <w:bottom w:val="single" w:color="auto" w:sz="4" w:space="0"/>
              <w:right w:val="single" w:color="auto" w:sz="4" w:space="0"/>
            </w:tcBorders>
            <w:vAlign w:val="center"/>
          </w:tcPr>
          <w:p w14:paraId="4D4F6BAE">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vAlign w:val="center"/>
          </w:tcPr>
          <w:p w14:paraId="7AE2E12D">
            <w:pPr>
              <w:spacing w:line="360" w:lineRule="auto"/>
              <w:jc w:val="center"/>
              <w:rPr>
                <w:rFonts w:hint="eastAsia" w:ascii="宋体" w:hAnsi="宋体"/>
                <w:color w:val="000000"/>
                <w:szCs w:val="21"/>
              </w:rPr>
            </w:pPr>
            <w:r>
              <w:rPr>
                <w:rFonts w:hint="eastAsia" w:ascii="宋体" w:hAnsi="宋体"/>
                <w:color w:val="000000"/>
                <w:szCs w:val="21"/>
              </w:rPr>
              <w:t>证书名称</w:t>
            </w:r>
          </w:p>
        </w:tc>
        <w:tc>
          <w:tcPr>
            <w:tcW w:w="961" w:type="dxa"/>
            <w:tcBorders>
              <w:top w:val="single" w:color="auto" w:sz="4" w:space="0"/>
              <w:left w:val="single" w:color="auto" w:sz="4" w:space="0"/>
              <w:bottom w:val="single" w:color="auto" w:sz="4" w:space="0"/>
              <w:right w:val="single" w:color="auto" w:sz="4" w:space="0"/>
            </w:tcBorders>
            <w:vAlign w:val="center"/>
          </w:tcPr>
          <w:p w14:paraId="6CE57BEC">
            <w:pPr>
              <w:spacing w:line="360" w:lineRule="auto"/>
              <w:jc w:val="center"/>
              <w:rPr>
                <w:rFonts w:hint="eastAsia" w:ascii="宋体" w:hAnsi="宋体"/>
                <w:color w:val="000000"/>
                <w:szCs w:val="21"/>
              </w:rPr>
            </w:pPr>
            <w:r>
              <w:rPr>
                <w:rFonts w:hint="eastAsia" w:ascii="宋体" w:hAnsi="宋体"/>
                <w:color w:val="000000"/>
                <w:szCs w:val="21"/>
              </w:rPr>
              <w:t>级别</w:t>
            </w:r>
          </w:p>
        </w:tc>
        <w:tc>
          <w:tcPr>
            <w:tcW w:w="961" w:type="dxa"/>
            <w:tcBorders>
              <w:top w:val="single" w:color="auto" w:sz="4" w:space="0"/>
              <w:left w:val="single" w:color="auto" w:sz="4" w:space="0"/>
              <w:bottom w:val="single" w:color="auto" w:sz="4" w:space="0"/>
              <w:right w:val="single" w:color="auto" w:sz="4" w:space="0"/>
            </w:tcBorders>
            <w:vAlign w:val="center"/>
          </w:tcPr>
          <w:p w14:paraId="3AD00140">
            <w:pPr>
              <w:spacing w:line="360" w:lineRule="auto"/>
              <w:jc w:val="center"/>
              <w:rPr>
                <w:rFonts w:hint="eastAsia" w:ascii="宋体" w:hAnsi="宋体"/>
                <w:color w:val="000000"/>
                <w:szCs w:val="21"/>
              </w:rPr>
            </w:pPr>
            <w:r>
              <w:rPr>
                <w:rFonts w:hint="eastAsia" w:ascii="宋体" w:hAnsi="宋体"/>
                <w:color w:val="000000"/>
                <w:szCs w:val="21"/>
              </w:rPr>
              <w:t>证号</w:t>
            </w:r>
          </w:p>
        </w:tc>
        <w:tc>
          <w:tcPr>
            <w:tcW w:w="761" w:type="dxa"/>
            <w:tcBorders>
              <w:top w:val="single" w:color="auto" w:sz="4" w:space="0"/>
              <w:left w:val="single" w:color="auto" w:sz="4" w:space="0"/>
              <w:bottom w:val="single" w:color="auto" w:sz="4" w:space="0"/>
              <w:right w:val="single" w:color="auto" w:sz="4" w:space="0"/>
            </w:tcBorders>
            <w:vAlign w:val="center"/>
          </w:tcPr>
          <w:p w14:paraId="58CCB91C">
            <w:pPr>
              <w:spacing w:line="360" w:lineRule="auto"/>
              <w:jc w:val="center"/>
              <w:rPr>
                <w:rFonts w:hint="eastAsia" w:ascii="宋体" w:hAnsi="宋体"/>
                <w:color w:val="000000"/>
                <w:szCs w:val="21"/>
              </w:rPr>
            </w:pPr>
            <w:r>
              <w:rPr>
                <w:rFonts w:hint="eastAsia" w:ascii="宋体" w:hAnsi="宋体"/>
                <w:color w:val="000000"/>
                <w:szCs w:val="21"/>
              </w:rPr>
              <w:t>专业</w:t>
            </w:r>
          </w:p>
        </w:tc>
        <w:tc>
          <w:tcPr>
            <w:tcW w:w="948" w:type="dxa"/>
            <w:vMerge w:val="continue"/>
            <w:tcBorders>
              <w:top w:val="single" w:color="auto" w:sz="4" w:space="0"/>
              <w:left w:val="single" w:color="auto" w:sz="4" w:space="0"/>
              <w:bottom w:val="single" w:color="auto" w:sz="4" w:space="0"/>
              <w:right w:val="single" w:color="auto" w:sz="4" w:space="0"/>
            </w:tcBorders>
            <w:vAlign w:val="center"/>
          </w:tcPr>
          <w:p w14:paraId="40E63E3D">
            <w:pPr>
              <w:spacing w:line="360" w:lineRule="auto"/>
              <w:jc w:val="center"/>
              <w:rPr>
                <w:rFonts w:hint="eastAsia" w:ascii="宋体" w:hAnsi="宋体"/>
                <w:color w:val="000000"/>
                <w:szCs w:val="21"/>
              </w:rPr>
            </w:pPr>
          </w:p>
        </w:tc>
      </w:tr>
      <w:tr w14:paraId="10E75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68AC8146">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3CE84128">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3518767F">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0686AD3F">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77B10BD2">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5E1F717F">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7751F8DD">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1EC52D6C">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0D6C5AE2">
            <w:pPr>
              <w:spacing w:line="360" w:lineRule="auto"/>
              <w:jc w:val="center"/>
              <w:rPr>
                <w:rFonts w:hint="eastAsia" w:ascii="宋体" w:hAnsi="宋体"/>
                <w:color w:val="000000"/>
                <w:szCs w:val="21"/>
              </w:rPr>
            </w:pPr>
          </w:p>
        </w:tc>
      </w:tr>
      <w:tr w14:paraId="256A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151ADF4B">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42F4EA81">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48D541C9">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38499D94">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7B2EFD45">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54B73D58">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14B94DC9">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23E9D251">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5C362D0A">
            <w:pPr>
              <w:spacing w:line="360" w:lineRule="auto"/>
              <w:jc w:val="center"/>
              <w:rPr>
                <w:rFonts w:hint="eastAsia" w:ascii="宋体" w:hAnsi="宋体"/>
                <w:color w:val="000000"/>
                <w:szCs w:val="21"/>
              </w:rPr>
            </w:pPr>
          </w:p>
        </w:tc>
      </w:tr>
      <w:tr w14:paraId="7C28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0A86EF89">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75A018F5">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19EA6611">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505A65C7">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36FF67B3">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7F3A00C9">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6F3D1926">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15FACA02">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5124644D">
            <w:pPr>
              <w:spacing w:line="360" w:lineRule="auto"/>
              <w:jc w:val="center"/>
              <w:rPr>
                <w:rFonts w:hint="eastAsia" w:ascii="宋体" w:hAnsi="宋体"/>
                <w:color w:val="000000"/>
                <w:szCs w:val="21"/>
              </w:rPr>
            </w:pPr>
          </w:p>
        </w:tc>
      </w:tr>
      <w:tr w14:paraId="216F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4065A0A4">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15D08C5F">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7CA5D55A">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00F6CA6C">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16C033EE">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6694E8C2">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79B241C3">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4691D1EC">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632F1CC7">
            <w:pPr>
              <w:spacing w:line="360" w:lineRule="auto"/>
              <w:jc w:val="center"/>
              <w:rPr>
                <w:rFonts w:hint="eastAsia" w:ascii="宋体" w:hAnsi="宋体"/>
                <w:color w:val="000000"/>
                <w:szCs w:val="21"/>
              </w:rPr>
            </w:pPr>
          </w:p>
        </w:tc>
      </w:tr>
      <w:tr w14:paraId="28EBC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5FEAC6A9">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4CD43562">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0410D157">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143B96D4">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4D15FA89">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5F394A76">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33EA71E6">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44206703">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2A1CAB7E">
            <w:pPr>
              <w:spacing w:line="360" w:lineRule="auto"/>
              <w:jc w:val="center"/>
              <w:rPr>
                <w:rFonts w:hint="eastAsia" w:ascii="宋体" w:hAnsi="宋体"/>
                <w:color w:val="000000"/>
                <w:szCs w:val="21"/>
              </w:rPr>
            </w:pPr>
          </w:p>
        </w:tc>
      </w:tr>
      <w:tr w14:paraId="08592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791502E3">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361CC197">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083B92E7">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707F619C">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61D098A1">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1A7C352D">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2A10CD46">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619FCCAC">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4A7BBEF2">
            <w:pPr>
              <w:spacing w:line="360" w:lineRule="auto"/>
              <w:jc w:val="center"/>
              <w:rPr>
                <w:rFonts w:hint="eastAsia" w:ascii="宋体" w:hAnsi="宋体"/>
                <w:color w:val="000000"/>
                <w:szCs w:val="21"/>
              </w:rPr>
            </w:pPr>
          </w:p>
        </w:tc>
      </w:tr>
      <w:tr w14:paraId="6C92E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5F922B37">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0590B852">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1BFBE560">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299B6792">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49E121C2">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5CD8E186">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0750A78D">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3C3885D8">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5F737D18">
            <w:pPr>
              <w:spacing w:line="360" w:lineRule="auto"/>
              <w:jc w:val="center"/>
              <w:rPr>
                <w:rFonts w:hint="eastAsia" w:ascii="宋体" w:hAnsi="宋体"/>
                <w:color w:val="000000"/>
                <w:szCs w:val="21"/>
              </w:rPr>
            </w:pPr>
          </w:p>
        </w:tc>
      </w:tr>
      <w:tr w14:paraId="285DD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5A0642B9">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3D3A913E">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0AE2CFCB">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3A4A512C">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5018E830">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66906628">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4CABFBE0">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7CEA9710">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4EB24715">
            <w:pPr>
              <w:spacing w:line="360" w:lineRule="auto"/>
              <w:jc w:val="center"/>
              <w:rPr>
                <w:rFonts w:hint="eastAsia" w:ascii="宋体" w:hAnsi="宋体"/>
                <w:color w:val="000000"/>
                <w:szCs w:val="21"/>
              </w:rPr>
            </w:pPr>
          </w:p>
        </w:tc>
      </w:tr>
      <w:tr w14:paraId="24E4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340D0E29">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73E50119">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336823DA">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3D344121">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18B36E26">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36957582">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1EC9BD91">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3C7A2623">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3515EAFA">
            <w:pPr>
              <w:spacing w:line="360" w:lineRule="auto"/>
              <w:jc w:val="center"/>
              <w:rPr>
                <w:rFonts w:hint="eastAsia" w:ascii="宋体" w:hAnsi="宋体"/>
                <w:color w:val="000000"/>
                <w:szCs w:val="21"/>
              </w:rPr>
            </w:pPr>
          </w:p>
        </w:tc>
      </w:tr>
      <w:tr w14:paraId="309B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6369CFEA">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6D5A2856">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36CA4D66">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0A081A19">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73DDF4F7">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250B974D">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48B82A48">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5C3AE6AB">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5AB01825">
            <w:pPr>
              <w:spacing w:line="360" w:lineRule="auto"/>
              <w:jc w:val="center"/>
              <w:rPr>
                <w:rFonts w:hint="eastAsia" w:ascii="宋体" w:hAnsi="宋体"/>
                <w:color w:val="000000"/>
                <w:szCs w:val="21"/>
              </w:rPr>
            </w:pPr>
          </w:p>
        </w:tc>
      </w:tr>
      <w:tr w14:paraId="65A4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49DEC368">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01FB3F35">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1EB4803D">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0DA86F8B">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11CBE7A3">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56821E46">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58D036E6">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46D6FCBB">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40AA7058">
            <w:pPr>
              <w:spacing w:line="360" w:lineRule="auto"/>
              <w:jc w:val="center"/>
              <w:rPr>
                <w:rFonts w:hint="eastAsia" w:ascii="宋体" w:hAnsi="宋体"/>
                <w:color w:val="000000"/>
                <w:szCs w:val="21"/>
              </w:rPr>
            </w:pPr>
          </w:p>
        </w:tc>
      </w:tr>
      <w:tr w14:paraId="1D7F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7AB594A9">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231522D7">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7CE646ED">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293BF479">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7C1EA1E4">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3E35A329">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2AC13523">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51204001">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5D443A5B">
            <w:pPr>
              <w:spacing w:line="360" w:lineRule="auto"/>
              <w:jc w:val="center"/>
              <w:rPr>
                <w:rFonts w:hint="eastAsia" w:ascii="宋体" w:hAnsi="宋体"/>
                <w:color w:val="000000"/>
                <w:szCs w:val="21"/>
              </w:rPr>
            </w:pPr>
          </w:p>
        </w:tc>
      </w:tr>
      <w:tr w14:paraId="57BE7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05" w:type="dxa"/>
            <w:tcBorders>
              <w:top w:val="single" w:color="auto" w:sz="4" w:space="0"/>
              <w:left w:val="single" w:color="auto" w:sz="4" w:space="0"/>
              <w:bottom w:val="single" w:color="auto" w:sz="4" w:space="0"/>
              <w:right w:val="single" w:color="auto" w:sz="4" w:space="0"/>
            </w:tcBorders>
          </w:tcPr>
          <w:p w14:paraId="4529163B">
            <w:pPr>
              <w:spacing w:line="360" w:lineRule="auto"/>
              <w:jc w:val="center"/>
              <w:rPr>
                <w:rFonts w:hint="eastAsia" w:ascii="宋体" w:hAnsi="宋体"/>
                <w:color w:val="000000"/>
                <w:szCs w:val="21"/>
              </w:rPr>
            </w:pPr>
          </w:p>
        </w:tc>
        <w:tc>
          <w:tcPr>
            <w:tcW w:w="1111" w:type="dxa"/>
            <w:tcBorders>
              <w:top w:val="single" w:color="auto" w:sz="4" w:space="0"/>
              <w:left w:val="single" w:color="auto" w:sz="4" w:space="0"/>
              <w:bottom w:val="single" w:color="auto" w:sz="4" w:space="0"/>
              <w:right w:val="single" w:color="auto" w:sz="4" w:space="0"/>
            </w:tcBorders>
          </w:tcPr>
          <w:p w14:paraId="5446ACCD">
            <w:pPr>
              <w:spacing w:line="360" w:lineRule="auto"/>
              <w:jc w:val="center"/>
              <w:rPr>
                <w:rFonts w:hint="eastAsia" w:ascii="宋体" w:hAnsi="宋体"/>
                <w:color w:val="000000"/>
                <w:szCs w:val="21"/>
              </w:rPr>
            </w:pPr>
          </w:p>
        </w:tc>
        <w:tc>
          <w:tcPr>
            <w:tcW w:w="1127" w:type="dxa"/>
            <w:tcBorders>
              <w:top w:val="single" w:color="auto" w:sz="4" w:space="0"/>
              <w:left w:val="single" w:color="auto" w:sz="4" w:space="0"/>
              <w:bottom w:val="single" w:color="auto" w:sz="4" w:space="0"/>
              <w:right w:val="single" w:color="auto" w:sz="4" w:space="0"/>
            </w:tcBorders>
          </w:tcPr>
          <w:p w14:paraId="3660065F">
            <w:pPr>
              <w:spacing w:line="360" w:lineRule="auto"/>
              <w:jc w:val="center"/>
              <w:rPr>
                <w:rFonts w:hint="eastAsia" w:ascii="宋体" w:hAnsi="宋体"/>
                <w:color w:val="000000"/>
                <w:szCs w:val="21"/>
              </w:rPr>
            </w:pPr>
          </w:p>
        </w:tc>
        <w:tc>
          <w:tcPr>
            <w:tcW w:w="947" w:type="dxa"/>
            <w:tcBorders>
              <w:top w:val="single" w:color="auto" w:sz="4" w:space="0"/>
              <w:left w:val="single" w:color="auto" w:sz="4" w:space="0"/>
              <w:bottom w:val="single" w:color="auto" w:sz="4" w:space="0"/>
              <w:right w:val="single" w:color="auto" w:sz="4" w:space="0"/>
            </w:tcBorders>
          </w:tcPr>
          <w:p w14:paraId="1CE13272">
            <w:pPr>
              <w:spacing w:line="360" w:lineRule="auto"/>
              <w:jc w:val="center"/>
              <w:rPr>
                <w:rFonts w:hint="eastAsia" w:ascii="宋体" w:hAnsi="宋体"/>
                <w:color w:val="000000"/>
                <w:szCs w:val="21"/>
              </w:rPr>
            </w:pPr>
          </w:p>
        </w:tc>
        <w:tc>
          <w:tcPr>
            <w:tcW w:w="1107" w:type="dxa"/>
            <w:tcBorders>
              <w:top w:val="single" w:color="auto" w:sz="4" w:space="0"/>
              <w:left w:val="single" w:color="auto" w:sz="4" w:space="0"/>
              <w:bottom w:val="single" w:color="auto" w:sz="4" w:space="0"/>
              <w:right w:val="single" w:color="auto" w:sz="4" w:space="0"/>
            </w:tcBorders>
          </w:tcPr>
          <w:p w14:paraId="06590148">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1F92CDAC">
            <w:pPr>
              <w:spacing w:line="360" w:lineRule="auto"/>
              <w:jc w:val="center"/>
              <w:rPr>
                <w:rFonts w:hint="eastAsia" w:ascii="宋体" w:hAnsi="宋体"/>
                <w:color w:val="000000"/>
                <w:szCs w:val="21"/>
              </w:rPr>
            </w:pPr>
          </w:p>
        </w:tc>
        <w:tc>
          <w:tcPr>
            <w:tcW w:w="961" w:type="dxa"/>
            <w:tcBorders>
              <w:top w:val="single" w:color="auto" w:sz="4" w:space="0"/>
              <w:left w:val="single" w:color="auto" w:sz="4" w:space="0"/>
              <w:bottom w:val="single" w:color="auto" w:sz="4" w:space="0"/>
              <w:right w:val="single" w:color="auto" w:sz="4" w:space="0"/>
            </w:tcBorders>
          </w:tcPr>
          <w:p w14:paraId="5DE900E5">
            <w:pPr>
              <w:spacing w:line="360" w:lineRule="auto"/>
              <w:jc w:val="center"/>
              <w:rPr>
                <w:rFonts w:hint="eastAsia" w:ascii="宋体" w:hAnsi="宋体"/>
                <w:color w:val="000000"/>
                <w:szCs w:val="21"/>
              </w:rPr>
            </w:pPr>
          </w:p>
        </w:tc>
        <w:tc>
          <w:tcPr>
            <w:tcW w:w="761" w:type="dxa"/>
            <w:tcBorders>
              <w:top w:val="single" w:color="auto" w:sz="4" w:space="0"/>
              <w:left w:val="single" w:color="auto" w:sz="4" w:space="0"/>
              <w:bottom w:val="single" w:color="auto" w:sz="4" w:space="0"/>
              <w:right w:val="single" w:color="auto" w:sz="4" w:space="0"/>
            </w:tcBorders>
          </w:tcPr>
          <w:p w14:paraId="4ED440FC">
            <w:pPr>
              <w:spacing w:line="360" w:lineRule="auto"/>
              <w:jc w:val="center"/>
              <w:rPr>
                <w:rFonts w:hint="eastAsia" w:ascii="宋体" w:hAnsi="宋体"/>
                <w:color w:val="000000"/>
                <w:szCs w:val="21"/>
              </w:rPr>
            </w:pPr>
          </w:p>
        </w:tc>
        <w:tc>
          <w:tcPr>
            <w:tcW w:w="948" w:type="dxa"/>
            <w:tcBorders>
              <w:top w:val="single" w:color="auto" w:sz="4" w:space="0"/>
              <w:left w:val="single" w:color="auto" w:sz="4" w:space="0"/>
              <w:bottom w:val="single" w:color="auto" w:sz="4" w:space="0"/>
              <w:right w:val="single" w:color="auto" w:sz="4" w:space="0"/>
            </w:tcBorders>
          </w:tcPr>
          <w:p w14:paraId="3FCDDDB0">
            <w:pPr>
              <w:spacing w:line="360" w:lineRule="auto"/>
              <w:jc w:val="center"/>
              <w:rPr>
                <w:rFonts w:hint="eastAsia" w:ascii="宋体" w:hAnsi="宋体"/>
                <w:color w:val="000000"/>
                <w:szCs w:val="21"/>
              </w:rPr>
            </w:pPr>
          </w:p>
        </w:tc>
      </w:tr>
    </w:tbl>
    <w:p w14:paraId="3FE01E2B">
      <w:pPr>
        <w:spacing w:line="360" w:lineRule="auto"/>
        <w:jc w:val="both"/>
        <w:rPr>
          <w:rFonts w:hint="eastAsia" w:ascii="宋体" w:hAnsi="宋体"/>
          <w:color w:val="000000"/>
          <w:szCs w:val="21"/>
        </w:rPr>
      </w:pPr>
      <w:bookmarkStart w:id="195" w:name="page92"/>
      <w:bookmarkEnd w:id="195"/>
    </w:p>
    <w:p w14:paraId="13F22759">
      <w:pPr>
        <w:spacing w:line="360" w:lineRule="auto"/>
        <w:rPr>
          <w:rFonts w:hint="eastAsia" w:ascii="宋体" w:hAnsi="宋体"/>
          <w:color w:val="000000"/>
          <w:szCs w:val="21"/>
        </w:rPr>
      </w:pPr>
      <w:r>
        <w:rPr>
          <w:rFonts w:hint="eastAsia" w:ascii="宋体" w:hAnsi="宋体"/>
          <w:color w:val="000000"/>
          <w:szCs w:val="21"/>
        </w:rPr>
        <w:t>注</w:t>
      </w:r>
      <w:r>
        <w:rPr>
          <w:rFonts w:hint="eastAsia" w:ascii="宋体" w:hAnsi="宋体" w:cs="宋体"/>
          <w:color w:val="000000"/>
          <w:szCs w:val="21"/>
        </w:rPr>
        <w:t>：</w:t>
      </w:r>
      <w:r>
        <w:rPr>
          <w:rFonts w:ascii="宋体" w:hAnsi="宋体"/>
          <w:szCs w:val="21"/>
        </w:rPr>
        <w:t>投标人应按招标文件</w:t>
      </w:r>
      <w:r>
        <w:rPr>
          <w:rFonts w:hint="eastAsia" w:ascii="宋体" w:hAnsi="宋体"/>
          <w:szCs w:val="21"/>
        </w:rPr>
        <w:t>招标公告、评标办法章节</w:t>
      </w:r>
      <w:r>
        <w:rPr>
          <w:rFonts w:ascii="宋体" w:hAnsi="宋体"/>
          <w:szCs w:val="21"/>
        </w:rPr>
        <w:t>在本表后附相关证明材料。</w:t>
      </w:r>
      <w:r>
        <w:rPr>
          <w:rFonts w:hint="eastAsia" w:ascii="宋体" w:hAnsi="宋体"/>
          <w:color w:val="000000"/>
          <w:szCs w:val="21"/>
        </w:rPr>
        <w:br w:type="page"/>
      </w:r>
    </w:p>
    <w:p w14:paraId="4BDC3EFF">
      <w:pPr>
        <w:pStyle w:val="7"/>
        <w:widowControl w:val="0"/>
        <w:adjustRightInd w:val="0"/>
        <w:snapToGrid w:val="0"/>
        <w:spacing w:before="0" w:after="0" w:line="360" w:lineRule="auto"/>
        <w:jc w:val="center"/>
        <w:rPr>
          <w:rFonts w:hint="eastAsia" w:ascii="宋体" w:hAnsi="宋体"/>
          <w:b w:val="0"/>
          <w:bCs/>
          <w:kern w:val="2"/>
          <w:sz w:val="24"/>
          <w:szCs w:val="24"/>
        </w:rPr>
      </w:pPr>
      <w:bookmarkStart w:id="196" w:name="_Toc155038033"/>
      <w:bookmarkStart w:id="197" w:name="_Toc120647445"/>
      <w:r>
        <w:rPr>
          <w:rFonts w:hint="eastAsia" w:ascii="宋体" w:hAnsi="宋体"/>
          <w:b w:val="0"/>
          <w:bCs/>
          <w:kern w:val="2"/>
          <w:sz w:val="24"/>
          <w:szCs w:val="24"/>
        </w:rPr>
        <w:t>（五）拟委任的主要监理人员简历表</w:t>
      </w:r>
      <w:bookmarkEnd w:id="196"/>
      <w:bookmarkEnd w:id="197"/>
    </w:p>
    <w:tbl>
      <w:tblPr>
        <w:tblStyle w:val="32"/>
        <w:tblW w:w="8527" w:type="dxa"/>
        <w:jc w:val="center"/>
        <w:tblLayout w:type="fixed"/>
        <w:tblCellMar>
          <w:top w:w="0" w:type="dxa"/>
          <w:left w:w="0" w:type="dxa"/>
          <w:bottom w:w="0" w:type="dxa"/>
          <w:right w:w="0" w:type="dxa"/>
        </w:tblCellMar>
      </w:tblPr>
      <w:tblGrid>
        <w:gridCol w:w="1187"/>
        <w:gridCol w:w="357"/>
        <w:gridCol w:w="692"/>
        <w:gridCol w:w="958"/>
        <w:gridCol w:w="1066"/>
        <w:gridCol w:w="706"/>
        <w:gridCol w:w="1262"/>
        <w:gridCol w:w="402"/>
        <w:gridCol w:w="1897"/>
      </w:tblGrid>
      <w:tr w14:paraId="7BE8A67A">
        <w:tblPrEx>
          <w:tblCellMar>
            <w:top w:w="0" w:type="dxa"/>
            <w:left w:w="0" w:type="dxa"/>
            <w:bottom w:w="0" w:type="dxa"/>
            <w:right w:w="0" w:type="dxa"/>
          </w:tblCellMar>
        </w:tblPrEx>
        <w:trPr>
          <w:trHeight w:val="880" w:hRule="atLeast"/>
          <w:jc w:val="center"/>
        </w:trPr>
        <w:tc>
          <w:tcPr>
            <w:tcW w:w="1187" w:type="dxa"/>
            <w:tcBorders>
              <w:top w:val="single" w:color="000000" w:sz="4" w:space="0"/>
              <w:left w:val="single" w:color="000000" w:sz="4" w:space="0"/>
              <w:bottom w:val="single" w:color="000000" w:sz="4" w:space="0"/>
              <w:right w:val="single" w:color="000000" w:sz="4" w:space="0"/>
            </w:tcBorders>
          </w:tcPr>
          <w:p w14:paraId="5B69A948">
            <w:pPr>
              <w:widowControl w:val="0"/>
              <w:kinsoku w:val="0"/>
              <w:overflowPunct w:val="0"/>
              <w:autoSpaceDE w:val="0"/>
              <w:autoSpaceDN w:val="0"/>
              <w:adjustRightInd w:val="0"/>
              <w:spacing w:before="2" w:line="360" w:lineRule="auto"/>
              <w:rPr>
                <w:rFonts w:hint="eastAsia" w:ascii="宋体" w:hAnsi="宋体" w:cs="黑体"/>
                <w:sz w:val="28"/>
                <w:szCs w:val="28"/>
              </w:rPr>
            </w:pPr>
          </w:p>
          <w:p w14:paraId="7F901787">
            <w:pPr>
              <w:widowControl w:val="0"/>
              <w:tabs>
                <w:tab w:val="left" w:pos="426"/>
              </w:tabs>
              <w:kinsoku w:val="0"/>
              <w:overflowPunct w:val="0"/>
              <w:autoSpaceDE w:val="0"/>
              <w:autoSpaceDN w:val="0"/>
              <w:adjustRightInd w:val="0"/>
              <w:spacing w:line="360" w:lineRule="auto"/>
              <w:ind w:left="7"/>
              <w:jc w:val="center"/>
              <w:rPr>
                <w:rFonts w:hint="eastAsia" w:ascii="宋体" w:hAnsi="宋体" w:cs="宋体"/>
                <w:szCs w:val="21"/>
              </w:rPr>
            </w:pPr>
            <w:r>
              <w:rPr>
                <w:rFonts w:hint="eastAsia" w:ascii="宋体" w:hAnsi="宋体" w:cs="宋体"/>
                <w:szCs w:val="21"/>
              </w:rPr>
              <w:t>姓</w:t>
            </w:r>
            <w:r>
              <w:rPr>
                <w:rFonts w:ascii="宋体" w:hAnsi="宋体" w:cs="宋体"/>
                <w:szCs w:val="21"/>
              </w:rPr>
              <w:tab/>
            </w:r>
            <w:r>
              <w:rPr>
                <w:rFonts w:hint="eastAsia" w:ascii="宋体" w:hAnsi="宋体" w:cs="宋体"/>
                <w:szCs w:val="21"/>
              </w:rPr>
              <w:t>名</w:t>
            </w:r>
          </w:p>
        </w:tc>
        <w:tc>
          <w:tcPr>
            <w:tcW w:w="1049" w:type="dxa"/>
            <w:gridSpan w:val="2"/>
            <w:tcBorders>
              <w:top w:val="single" w:color="000000" w:sz="4" w:space="0"/>
              <w:left w:val="single" w:color="000000" w:sz="4" w:space="0"/>
              <w:bottom w:val="single" w:color="000000" w:sz="4" w:space="0"/>
              <w:right w:val="single" w:color="000000" w:sz="4" w:space="0"/>
            </w:tcBorders>
          </w:tcPr>
          <w:p w14:paraId="55E39738">
            <w:pPr>
              <w:widowControl w:val="0"/>
              <w:kinsoku w:val="0"/>
              <w:overflowPunct w:val="0"/>
              <w:autoSpaceDE w:val="0"/>
              <w:autoSpaceDN w:val="0"/>
              <w:adjustRightInd w:val="0"/>
              <w:spacing w:line="360" w:lineRule="auto"/>
              <w:rPr>
                <w:rFonts w:hint="eastAsia" w:ascii="宋体" w:hAnsi="宋体"/>
              </w:rPr>
            </w:pPr>
          </w:p>
        </w:tc>
        <w:tc>
          <w:tcPr>
            <w:tcW w:w="958" w:type="dxa"/>
            <w:tcBorders>
              <w:top w:val="single" w:color="000000" w:sz="4" w:space="0"/>
              <w:left w:val="single" w:color="000000" w:sz="4" w:space="0"/>
              <w:bottom w:val="single" w:color="000000" w:sz="4" w:space="0"/>
              <w:right w:val="single" w:color="000000" w:sz="4" w:space="0"/>
            </w:tcBorders>
          </w:tcPr>
          <w:p w14:paraId="172D1EE1">
            <w:pPr>
              <w:widowControl w:val="0"/>
              <w:kinsoku w:val="0"/>
              <w:overflowPunct w:val="0"/>
              <w:autoSpaceDE w:val="0"/>
              <w:autoSpaceDN w:val="0"/>
              <w:adjustRightInd w:val="0"/>
              <w:spacing w:before="2" w:line="360" w:lineRule="auto"/>
              <w:rPr>
                <w:rFonts w:hint="eastAsia" w:ascii="宋体" w:hAnsi="宋体" w:cs="黑体"/>
                <w:sz w:val="28"/>
                <w:szCs w:val="28"/>
              </w:rPr>
            </w:pPr>
          </w:p>
          <w:p w14:paraId="390667EB">
            <w:pPr>
              <w:widowControl w:val="0"/>
              <w:kinsoku w:val="0"/>
              <w:overflowPunct w:val="0"/>
              <w:autoSpaceDE w:val="0"/>
              <w:autoSpaceDN w:val="0"/>
              <w:adjustRightInd w:val="0"/>
              <w:spacing w:line="360" w:lineRule="auto"/>
              <w:ind w:right="260"/>
              <w:jc w:val="right"/>
              <w:rPr>
                <w:rFonts w:hint="eastAsia" w:ascii="宋体" w:hAnsi="宋体" w:cs="宋体"/>
                <w:szCs w:val="21"/>
              </w:rPr>
            </w:pPr>
            <w:r>
              <w:rPr>
                <w:rFonts w:hint="eastAsia" w:ascii="宋体" w:hAnsi="宋体" w:cs="宋体"/>
                <w:szCs w:val="21"/>
              </w:rPr>
              <w:t>年龄</w:t>
            </w:r>
          </w:p>
        </w:tc>
        <w:tc>
          <w:tcPr>
            <w:tcW w:w="1066" w:type="dxa"/>
            <w:tcBorders>
              <w:top w:val="single" w:color="000000" w:sz="4" w:space="0"/>
              <w:left w:val="single" w:color="000000" w:sz="4" w:space="0"/>
              <w:bottom w:val="single" w:color="000000" w:sz="4" w:space="0"/>
              <w:right w:val="single" w:color="000000" w:sz="4" w:space="0"/>
            </w:tcBorders>
          </w:tcPr>
          <w:p w14:paraId="45CD7577">
            <w:pPr>
              <w:widowControl w:val="0"/>
              <w:kinsoku w:val="0"/>
              <w:overflowPunct w:val="0"/>
              <w:autoSpaceDE w:val="0"/>
              <w:autoSpaceDN w:val="0"/>
              <w:adjustRightInd w:val="0"/>
              <w:spacing w:line="360" w:lineRule="auto"/>
              <w:rPr>
                <w:rFonts w:hint="eastAsia" w:ascii="宋体" w:hAnsi="宋体"/>
              </w:rPr>
            </w:pPr>
          </w:p>
        </w:tc>
        <w:tc>
          <w:tcPr>
            <w:tcW w:w="2370" w:type="dxa"/>
            <w:gridSpan w:val="3"/>
            <w:tcBorders>
              <w:top w:val="single" w:color="000000" w:sz="4" w:space="0"/>
              <w:left w:val="single" w:color="000000" w:sz="4" w:space="0"/>
              <w:bottom w:val="single" w:color="000000" w:sz="4" w:space="0"/>
              <w:right w:val="single" w:color="000000" w:sz="4" w:space="0"/>
            </w:tcBorders>
          </w:tcPr>
          <w:p w14:paraId="762040ED">
            <w:pPr>
              <w:widowControl w:val="0"/>
              <w:kinsoku w:val="0"/>
              <w:overflowPunct w:val="0"/>
              <w:autoSpaceDE w:val="0"/>
              <w:autoSpaceDN w:val="0"/>
              <w:adjustRightInd w:val="0"/>
              <w:spacing w:line="360" w:lineRule="auto"/>
              <w:ind w:left="656" w:right="127" w:hanging="526"/>
              <w:rPr>
                <w:rFonts w:hint="eastAsia" w:ascii="宋体" w:hAnsi="宋体" w:cs="宋体"/>
                <w:szCs w:val="21"/>
              </w:rPr>
            </w:pPr>
            <w:r>
              <w:rPr>
                <w:rFonts w:hint="eastAsia" w:ascii="宋体" w:hAnsi="宋体" w:cs="宋体"/>
                <w:szCs w:val="21"/>
              </w:rPr>
              <w:t>执业资格证书（或上岗证书）名称</w:t>
            </w:r>
          </w:p>
        </w:tc>
        <w:tc>
          <w:tcPr>
            <w:tcW w:w="1897" w:type="dxa"/>
            <w:tcBorders>
              <w:top w:val="single" w:color="000000" w:sz="4" w:space="0"/>
              <w:left w:val="single" w:color="000000" w:sz="4" w:space="0"/>
              <w:bottom w:val="single" w:color="000000" w:sz="4" w:space="0"/>
              <w:right w:val="single" w:color="000000" w:sz="4" w:space="0"/>
            </w:tcBorders>
          </w:tcPr>
          <w:p w14:paraId="4E67B71D">
            <w:pPr>
              <w:widowControl w:val="0"/>
              <w:kinsoku w:val="0"/>
              <w:overflowPunct w:val="0"/>
              <w:autoSpaceDE w:val="0"/>
              <w:autoSpaceDN w:val="0"/>
              <w:adjustRightInd w:val="0"/>
              <w:spacing w:line="360" w:lineRule="auto"/>
              <w:rPr>
                <w:rFonts w:hint="eastAsia" w:ascii="宋体" w:hAnsi="宋体"/>
              </w:rPr>
            </w:pPr>
          </w:p>
        </w:tc>
      </w:tr>
      <w:tr w14:paraId="7C0852ED">
        <w:tblPrEx>
          <w:tblCellMar>
            <w:top w:w="0" w:type="dxa"/>
            <w:left w:w="0" w:type="dxa"/>
            <w:bottom w:w="0" w:type="dxa"/>
            <w:right w:w="0" w:type="dxa"/>
          </w:tblCellMar>
        </w:tblPrEx>
        <w:trPr>
          <w:trHeight w:val="688" w:hRule="atLeast"/>
          <w:jc w:val="center"/>
        </w:trPr>
        <w:tc>
          <w:tcPr>
            <w:tcW w:w="1187" w:type="dxa"/>
            <w:tcBorders>
              <w:top w:val="single" w:color="000000" w:sz="4" w:space="0"/>
              <w:left w:val="single" w:color="000000" w:sz="4" w:space="0"/>
              <w:bottom w:val="single" w:color="000000" w:sz="4" w:space="0"/>
              <w:right w:val="single" w:color="000000" w:sz="4" w:space="0"/>
            </w:tcBorders>
          </w:tcPr>
          <w:p w14:paraId="27479972">
            <w:pPr>
              <w:widowControl w:val="0"/>
              <w:kinsoku w:val="0"/>
              <w:overflowPunct w:val="0"/>
              <w:autoSpaceDE w:val="0"/>
              <w:autoSpaceDN w:val="0"/>
              <w:adjustRightInd w:val="0"/>
              <w:spacing w:before="8" w:line="360" w:lineRule="auto"/>
              <w:rPr>
                <w:rFonts w:hint="eastAsia" w:ascii="宋体" w:hAnsi="宋体" w:cs="黑体"/>
              </w:rPr>
            </w:pPr>
          </w:p>
          <w:p w14:paraId="00D67F76">
            <w:pPr>
              <w:widowControl w:val="0"/>
              <w:tabs>
                <w:tab w:val="left" w:pos="426"/>
              </w:tabs>
              <w:kinsoku w:val="0"/>
              <w:overflowPunct w:val="0"/>
              <w:autoSpaceDE w:val="0"/>
              <w:autoSpaceDN w:val="0"/>
              <w:adjustRightInd w:val="0"/>
              <w:spacing w:line="360" w:lineRule="auto"/>
              <w:ind w:left="7"/>
              <w:jc w:val="center"/>
              <w:rPr>
                <w:rFonts w:hint="eastAsia" w:ascii="宋体" w:hAnsi="宋体" w:cs="宋体"/>
                <w:szCs w:val="21"/>
              </w:rPr>
            </w:pPr>
            <w:r>
              <w:rPr>
                <w:rFonts w:hint="eastAsia" w:ascii="宋体" w:hAnsi="宋体" w:cs="宋体"/>
                <w:szCs w:val="21"/>
              </w:rPr>
              <w:t>职</w:t>
            </w:r>
            <w:r>
              <w:rPr>
                <w:rFonts w:ascii="宋体" w:hAnsi="宋体" w:cs="宋体"/>
                <w:szCs w:val="21"/>
              </w:rPr>
              <w:tab/>
            </w:r>
            <w:r>
              <w:rPr>
                <w:rFonts w:hint="eastAsia" w:ascii="宋体" w:hAnsi="宋体" w:cs="宋体"/>
                <w:szCs w:val="21"/>
              </w:rPr>
              <w:t>称</w:t>
            </w:r>
          </w:p>
        </w:tc>
        <w:tc>
          <w:tcPr>
            <w:tcW w:w="1049" w:type="dxa"/>
            <w:gridSpan w:val="2"/>
            <w:tcBorders>
              <w:top w:val="single" w:color="000000" w:sz="4" w:space="0"/>
              <w:left w:val="single" w:color="000000" w:sz="4" w:space="0"/>
              <w:bottom w:val="single" w:color="000000" w:sz="4" w:space="0"/>
              <w:right w:val="single" w:color="000000" w:sz="4" w:space="0"/>
            </w:tcBorders>
          </w:tcPr>
          <w:p w14:paraId="3FE48B90">
            <w:pPr>
              <w:widowControl w:val="0"/>
              <w:kinsoku w:val="0"/>
              <w:overflowPunct w:val="0"/>
              <w:autoSpaceDE w:val="0"/>
              <w:autoSpaceDN w:val="0"/>
              <w:adjustRightInd w:val="0"/>
              <w:spacing w:line="360" w:lineRule="auto"/>
              <w:rPr>
                <w:rFonts w:hint="eastAsia" w:ascii="宋体" w:hAnsi="宋体"/>
              </w:rPr>
            </w:pPr>
          </w:p>
        </w:tc>
        <w:tc>
          <w:tcPr>
            <w:tcW w:w="958" w:type="dxa"/>
            <w:tcBorders>
              <w:top w:val="single" w:color="000000" w:sz="4" w:space="0"/>
              <w:left w:val="single" w:color="000000" w:sz="4" w:space="0"/>
              <w:bottom w:val="single" w:color="000000" w:sz="4" w:space="0"/>
              <w:right w:val="single" w:color="000000" w:sz="4" w:space="0"/>
            </w:tcBorders>
          </w:tcPr>
          <w:p w14:paraId="3DCAE7E8">
            <w:pPr>
              <w:widowControl w:val="0"/>
              <w:kinsoku w:val="0"/>
              <w:overflowPunct w:val="0"/>
              <w:autoSpaceDE w:val="0"/>
              <w:autoSpaceDN w:val="0"/>
              <w:adjustRightInd w:val="0"/>
              <w:spacing w:before="8" w:line="360" w:lineRule="auto"/>
              <w:rPr>
                <w:rFonts w:hint="eastAsia" w:ascii="宋体" w:hAnsi="宋体" w:cs="黑体"/>
              </w:rPr>
            </w:pPr>
          </w:p>
          <w:p w14:paraId="2C2F975C">
            <w:pPr>
              <w:widowControl w:val="0"/>
              <w:kinsoku w:val="0"/>
              <w:overflowPunct w:val="0"/>
              <w:autoSpaceDE w:val="0"/>
              <w:autoSpaceDN w:val="0"/>
              <w:adjustRightInd w:val="0"/>
              <w:spacing w:line="360" w:lineRule="auto"/>
              <w:ind w:right="258"/>
              <w:jc w:val="right"/>
              <w:rPr>
                <w:rFonts w:hint="eastAsia" w:ascii="宋体" w:hAnsi="宋体" w:cs="宋体"/>
                <w:szCs w:val="21"/>
              </w:rPr>
            </w:pPr>
            <w:r>
              <w:rPr>
                <w:rFonts w:hint="eastAsia" w:ascii="宋体" w:hAnsi="宋体" w:cs="宋体"/>
                <w:szCs w:val="21"/>
              </w:rPr>
              <w:t>学历</w:t>
            </w:r>
          </w:p>
        </w:tc>
        <w:tc>
          <w:tcPr>
            <w:tcW w:w="1066" w:type="dxa"/>
            <w:tcBorders>
              <w:top w:val="single" w:color="000000" w:sz="4" w:space="0"/>
              <w:left w:val="single" w:color="000000" w:sz="4" w:space="0"/>
              <w:bottom w:val="single" w:color="000000" w:sz="4" w:space="0"/>
              <w:right w:val="single" w:color="000000" w:sz="4" w:space="0"/>
            </w:tcBorders>
          </w:tcPr>
          <w:p w14:paraId="38CE635D">
            <w:pPr>
              <w:widowControl w:val="0"/>
              <w:kinsoku w:val="0"/>
              <w:overflowPunct w:val="0"/>
              <w:autoSpaceDE w:val="0"/>
              <w:autoSpaceDN w:val="0"/>
              <w:adjustRightInd w:val="0"/>
              <w:spacing w:line="360" w:lineRule="auto"/>
              <w:rPr>
                <w:rFonts w:hint="eastAsia" w:ascii="宋体" w:hAnsi="宋体"/>
              </w:rPr>
            </w:pPr>
          </w:p>
        </w:tc>
        <w:tc>
          <w:tcPr>
            <w:tcW w:w="2370" w:type="dxa"/>
            <w:gridSpan w:val="3"/>
            <w:tcBorders>
              <w:top w:val="single" w:color="000000" w:sz="4" w:space="0"/>
              <w:left w:val="single" w:color="000000" w:sz="4" w:space="0"/>
              <w:bottom w:val="single" w:color="000000" w:sz="4" w:space="0"/>
              <w:right w:val="single" w:color="000000" w:sz="4" w:space="0"/>
            </w:tcBorders>
          </w:tcPr>
          <w:p w14:paraId="60C6B070">
            <w:pPr>
              <w:widowControl w:val="0"/>
              <w:kinsoku w:val="0"/>
              <w:overflowPunct w:val="0"/>
              <w:autoSpaceDE w:val="0"/>
              <w:autoSpaceDN w:val="0"/>
              <w:adjustRightInd w:val="0"/>
              <w:spacing w:before="8" w:line="360" w:lineRule="auto"/>
              <w:rPr>
                <w:rFonts w:hint="eastAsia" w:ascii="宋体" w:hAnsi="宋体" w:cs="黑体"/>
              </w:rPr>
            </w:pPr>
          </w:p>
          <w:p w14:paraId="416BA7BB">
            <w:pPr>
              <w:widowControl w:val="0"/>
              <w:kinsoku w:val="0"/>
              <w:overflowPunct w:val="0"/>
              <w:autoSpaceDE w:val="0"/>
              <w:autoSpaceDN w:val="0"/>
              <w:adjustRightInd w:val="0"/>
              <w:spacing w:line="360" w:lineRule="auto"/>
              <w:ind w:left="446"/>
              <w:rPr>
                <w:rFonts w:hint="eastAsia" w:ascii="宋体" w:hAnsi="宋体" w:cs="宋体"/>
                <w:szCs w:val="21"/>
              </w:rPr>
            </w:pPr>
            <w:r>
              <w:rPr>
                <w:rFonts w:hint="eastAsia" w:ascii="宋体" w:hAnsi="宋体" w:cs="宋体"/>
                <w:szCs w:val="21"/>
              </w:rPr>
              <w:t>拟在本项目任职</w:t>
            </w:r>
          </w:p>
        </w:tc>
        <w:tc>
          <w:tcPr>
            <w:tcW w:w="1897" w:type="dxa"/>
            <w:tcBorders>
              <w:top w:val="single" w:color="000000" w:sz="4" w:space="0"/>
              <w:left w:val="single" w:color="000000" w:sz="4" w:space="0"/>
              <w:bottom w:val="single" w:color="000000" w:sz="4" w:space="0"/>
              <w:right w:val="single" w:color="000000" w:sz="4" w:space="0"/>
            </w:tcBorders>
          </w:tcPr>
          <w:p w14:paraId="5A0E921D">
            <w:pPr>
              <w:widowControl w:val="0"/>
              <w:kinsoku w:val="0"/>
              <w:overflowPunct w:val="0"/>
              <w:autoSpaceDE w:val="0"/>
              <w:autoSpaceDN w:val="0"/>
              <w:adjustRightInd w:val="0"/>
              <w:spacing w:line="360" w:lineRule="auto"/>
              <w:rPr>
                <w:rFonts w:hint="eastAsia" w:ascii="宋体" w:hAnsi="宋体"/>
              </w:rPr>
            </w:pPr>
          </w:p>
        </w:tc>
      </w:tr>
      <w:tr w14:paraId="555E9661">
        <w:tblPrEx>
          <w:tblCellMar>
            <w:top w:w="0" w:type="dxa"/>
            <w:left w:w="0" w:type="dxa"/>
            <w:bottom w:w="0" w:type="dxa"/>
            <w:right w:w="0" w:type="dxa"/>
          </w:tblCellMar>
        </w:tblPrEx>
        <w:trPr>
          <w:trHeight w:val="684" w:hRule="atLeast"/>
          <w:jc w:val="center"/>
        </w:trPr>
        <w:tc>
          <w:tcPr>
            <w:tcW w:w="8527" w:type="dxa"/>
            <w:gridSpan w:val="9"/>
            <w:tcBorders>
              <w:top w:val="single" w:color="000000" w:sz="4" w:space="0"/>
              <w:left w:val="single" w:color="000000" w:sz="4" w:space="0"/>
              <w:bottom w:val="single" w:color="000000" w:sz="4" w:space="0"/>
              <w:right w:val="single" w:color="000000" w:sz="4" w:space="0"/>
            </w:tcBorders>
          </w:tcPr>
          <w:p w14:paraId="6662399E">
            <w:pPr>
              <w:widowControl w:val="0"/>
              <w:kinsoku w:val="0"/>
              <w:overflowPunct w:val="0"/>
              <w:autoSpaceDE w:val="0"/>
              <w:autoSpaceDN w:val="0"/>
              <w:adjustRightInd w:val="0"/>
              <w:spacing w:before="6" w:line="360" w:lineRule="auto"/>
              <w:rPr>
                <w:rFonts w:hint="eastAsia" w:ascii="宋体" w:hAnsi="宋体" w:cs="黑体"/>
              </w:rPr>
            </w:pPr>
          </w:p>
          <w:p w14:paraId="61495569">
            <w:pPr>
              <w:widowControl w:val="0"/>
              <w:kinsoku w:val="0"/>
              <w:overflowPunct w:val="0"/>
              <w:autoSpaceDE w:val="0"/>
              <w:autoSpaceDN w:val="0"/>
              <w:adjustRightInd w:val="0"/>
              <w:spacing w:line="360" w:lineRule="auto"/>
              <w:ind w:left="106"/>
              <w:rPr>
                <w:rFonts w:hint="eastAsia" w:ascii="宋体" w:hAnsi="宋体" w:cs="宋体"/>
                <w:szCs w:val="21"/>
              </w:rPr>
            </w:pPr>
            <w:r>
              <w:rPr>
                <w:rFonts w:hint="eastAsia" w:ascii="宋体" w:hAnsi="宋体" w:cs="宋体"/>
                <w:szCs w:val="21"/>
              </w:rPr>
              <w:t>主要工作经历</w:t>
            </w:r>
          </w:p>
        </w:tc>
      </w:tr>
      <w:tr w14:paraId="1A77B8EC">
        <w:tblPrEx>
          <w:tblCellMar>
            <w:top w:w="0" w:type="dxa"/>
            <w:left w:w="0" w:type="dxa"/>
            <w:bottom w:w="0" w:type="dxa"/>
            <w:right w:w="0" w:type="dxa"/>
          </w:tblCellMar>
        </w:tblPrEx>
        <w:trPr>
          <w:trHeight w:val="706" w:hRule="atLeast"/>
          <w:jc w:val="center"/>
        </w:trPr>
        <w:tc>
          <w:tcPr>
            <w:tcW w:w="1544" w:type="dxa"/>
            <w:gridSpan w:val="2"/>
            <w:tcBorders>
              <w:top w:val="single" w:color="000000" w:sz="4" w:space="0"/>
              <w:left w:val="single" w:color="000000" w:sz="4" w:space="0"/>
              <w:bottom w:val="single" w:color="000000" w:sz="4" w:space="0"/>
              <w:right w:val="single" w:color="000000" w:sz="4" w:space="0"/>
            </w:tcBorders>
          </w:tcPr>
          <w:p w14:paraId="28BBDD08">
            <w:pPr>
              <w:widowControl w:val="0"/>
              <w:kinsoku w:val="0"/>
              <w:overflowPunct w:val="0"/>
              <w:autoSpaceDE w:val="0"/>
              <w:autoSpaceDN w:val="0"/>
              <w:adjustRightInd w:val="0"/>
              <w:spacing w:before="4" w:line="360" w:lineRule="auto"/>
              <w:rPr>
                <w:rFonts w:hint="eastAsia" w:ascii="宋体" w:hAnsi="宋体" w:cs="黑体"/>
                <w:szCs w:val="21"/>
              </w:rPr>
            </w:pPr>
          </w:p>
          <w:p w14:paraId="4A1B54EC">
            <w:pPr>
              <w:widowControl w:val="0"/>
              <w:tabs>
                <w:tab w:val="left" w:pos="875"/>
              </w:tabs>
              <w:kinsoku w:val="0"/>
              <w:overflowPunct w:val="0"/>
              <w:autoSpaceDE w:val="0"/>
              <w:autoSpaceDN w:val="0"/>
              <w:adjustRightInd w:val="0"/>
              <w:spacing w:line="360" w:lineRule="auto"/>
              <w:ind w:left="455"/>
              <w:rPr>
                <w:rFonts w:hint="eastAsia" w:ascii="宋体" w:hAnsi="宋体" w:cs="宋体"/>
                <w:szCs w:val="21"/>
              </w:rPr>
            </w:pPr>
            <w:r>
              <w:rPr>
                <w:rFonts w:hint="eastAsia" w:ascii="宋体" w:hAnsi="宋体" w:cs="宋体"/>
                <w:szCs w:val="21"/>
              </w:rPr>
              <w:t>时</w:t>
            </w:r>
            <w:r>
              <w:rPr>
                <w:rFonts w:ascii="宋体" w:hAnsi="宋体" w:cs="宋体"/>
                <w:szCs w:val="21"/>
              </w:rPr>
              <w:tab/>
            </w:r>
            <w:r>
              <w:rPr>
                <w:rFonts w:hint="eastAsia" w:ascii="宋体" w:hAnsi="宋体" w:cs="宋体"/>
                <w:szCs w:val="21"/>
              </w:rPr>
              <w:t>间</w:t>
            </w:r>
          </w:p>
        </w:tc>
        <w:tc>
          <w:tcPr>
            <w:tcW w:w="3422" w:type="dxa"/>
            <w:gridSpan w:val="4"/>
            <w:tcBorders>
              <w:top w:val="single" w:color="000000" w:sz="4" w:space="0"/>
              <w:left w:val="single" w:color="000000" w:sz="4" w:space="0"/>
              <w:bottom w:val="single" w:color="000000" w:sz="4" w:space="0"/>
              <w:right w:val="single" w:color="000000" w:sz="4" w:space="0"/>
            </w:tcBorders>
          </w:tcPr>
          <w:p w14:paraId="1595B37C">
            <w:pPr>
              <w:widowControl w:val="0"/>
              <w:kinsoku w:val="0"/>
              <w:overflowPunct w:val="0"/>
              <w:autoSpaceDE w:val="0"/>
              <w:autoSpaceDN w:val="0"/>
              <w:adjustRightInd w:val="0"/>
              <w:spacing w:before="4" w:line="360" w:lineRule="auto"/>
              <w:rPr>
                <w:rFonts w:hint="eastAsia" w:ascii="宋体" w:hAnsi="宋体" w:cs="黑体"/>
                <w:szCs w:val="21"/>
              </w:rPr>
            </w:pPr>
          </w:p>
          <w:p w14:paraId="2B13560B">
            <w:pPr>
              <w:widowControl w:val="0"/>
              <w:kinsoku w:val="0"/>
              <w:overflowPunct w:val="0"/>
              <w:autoSpaceDE w:val="0"/>
              <w:autoSpaceDN w:val="0"/>
              <w:adjustRightInd w:val="0"/>
              <w:spacing w:line="360" w:lineRule="auto"/>
              <w:ind w:left="869"/>
              <w:rPr>
                <w:rFonts w:hint="eastAsia" w:ascii="宋体" w:hAnsi="宋体" w:cs="宋体"/>
                <w:szCs w:val="21"/>
              </w:rPr>
            </w:pPr>
            <w:r>
              <w:rPr>
                <w:rFonts w:hint="eastAsia" w:ascii="宋体" w:hAnsi="宋体" w:cs="宋体"/>
                <w:szCs w:val="21"/>
              </w:rPr>
              <w:t>参加过的类似项目</w:t>
            </w:r>
          </w:p>
        </w:tc>
        <w:tc>
          <w:tcPr>
            <w:tcW w:w="1262" w:type="dxa"/>
            <w:tcBorders>
              <w:top w:val="single" w:color="000000" w:sz="4" w:space="0"/>
              <w:left w:val="single" w:color="000000" w:sz="4" w:space="0"/>
              <w:bottom w:val="single" w:color="000000" w:sz="4" w:space="0"/>
              <w:right w:val="single" w:color="000000" w:sz="4" w:space="0"/>
            </w:tcBorders>
          </w:tcPr>
          <w:p w14:paraId="1FD8AE1A">
            <w:pPr>
              <w:widowControl w:val="0"/>
              <w:kinsoku w:val="0"/>
              <w:overflowPunct w:val="0"/>
              <w:autoSpaceDE w:val="0"/>
              <w:autoSpaceDN w:val="0"/>
              <w:adjustRightInd w:val="0"/>
              <w:spacing w:before="4" w:line="360" w:lineRule="auto"/>
              <w:rPr>
                <w:rFonts w:hint="eastAsia" w:ascii="宋体" w:hAnsi="宋体" w:cs="黑体"/>
                <w:szCs w:val="21"/>
              </w:rPr>
            </w:pPr>
          </w:p>
          <w:p w14:paraId="569BE792">
            <w:pPr>
              <w:widowControl w:val="0"/>
              <w:kinsoku w:val="0"/>
              <w:overflowPunct w:val="0"/>
              <w:autoSpaceDE w:val="0"/>
              <w:autoSpaceDN w:val="0"/>
              <w:adjustRightInd w:val="0"/>
              <w:spacing w:line="360" w:lineRule="auto"/>
              <w:ind w:left="207"/>
              <w:rPr>
                <w:rFonts w:hint="eastAsia" w:ascii="宋体" w:hAnsi="宋体" w:cs="宋体"/>
                <w:szCs w:val="21"/>
              </w:rPr>
            </w:pPr>
            <w:r>
              <w:rPr>
                <w:rFonts w:hint="eastAsia" w:ascii="宋体" w:hAnsi="宋体" w:cs="宋体"/>
                <w:szCs w:val="21"/>
              </w:rPr>
              <w:t>担任职务</w:t>
            </w:r>
          </w:p>
        </w:tc>
        <w:tc>
          <w:tcPr>
            <w:tcW w:w="2299" w:type="dxa"/>
            <w:gridSpan w:val="2"/>
            <w:tcBorders>
              <w:top w:val="single" w:color="000000" w:sz="4" w:space="0"/>
              <w:left w:val="single" w:color="000000" w:sz="4" w:space="0"/>
              <w:bottom w:val="single" w:color="000000" w:sz="4" w:space="0"/>
              <w:right w:val="single" w:color="000000" w:sz="4" w:space="0"/>
            </w:tcBorders>
          </w:tcPr>
          <w:p w14:paraId="360FBADC">
            <w:pPr>
              <w:widowControl w:val="0"/>
              <w:kinsoku w:val="0"/>
              <w:overflowPunct w:val="0"/>
              <w:autoSpaceDE w:val="0"/>
              <w:autoSpaceDN w:val="0"/>
              <w:adjustRightInd w:val="0"/>
              <w:spacing w:before="4" w:line="360" w:lineRule="auto"/>
              <w:rPr>
                <w:rFonts w:hint="eastAsia" w:ascii="宋体" w:hAnsi="宋体" w:cs="黑体"/>
                <w:szCs w:val="21"/>
              </w:rPr>
            </w:pPr>
          </w:p>
          <w:p w14:paraId="14805634">
            <w:pPr>
              <w:widowControl w:val="0"/>
              <w:kinsoku w:val="0"/>
              <w:overflowPunct w:val="0"/>
              <w:autoSpaceDE w:val="0"/>
              <w:autoSpaceDN w:val="0"/>
              <w:adjustRightInd w:val="0"/>
              <w:spacing w:line="360" w:lineRule="auto"/>
              <w:ind w:left="303"/>
              <w:rPr>
                <w:rFonts w:hint="eastAsia" w:ascii="宋体" w:hAnsi="宋体" w:cs="宋体"/>
                <w:szCs w:val="21"/>
              </w:rPr>
            </w:pPr>
            <w:r>
              <w:rPr>
                <w:rFonts w:ascii="宋体" w:hAnsi="宋体"/>
                <w:color w:val="000000"/>
                <w:kern w:val="2"/>
              </w:rPr>
              <w:t>委托人</w:t>
            </w:r>
            <w:r>
              <w:rPr>
                <w:rFonts w:hint="eastAsia" w:ascii="宋体" w:hAnsi="宋体" w:cs="宋体"/>
                <w:szCs w:val="21"/>
              </w:rPr>
              <w:t>及联系电话</w:t>
            </w:r>
          </w:p>
        </w:tc>
      </w:tr>
      <w:tr w14:paraId="1E54C460">
        <w:tblPrEx>
          <w:tblCellMar>
            <w:top w:w="0" w:type="dxa"/>
            <w:left w:w="0" w:type="dxa"/>
            <w:bottom w:w="0" w:type="dxa"/>
            <w:right w:w="0" w:type="dxa"/>
          </w:tblCellMar>
        </w:tblPrEx>
        <w:trPr>
          <w:trHeight w:val="690" w:hRule="atLeast"/>
          <w:jc w:val="center"/>
        </w:trPr>
        <w:tc>
          <w:tcPr>
            <w:tcW w:w="1544" w:type="dxa"/>
            <w:gridSpan w:val="2"/>
            <w:tcBorders>
              <w:top w:val="single" w:color="000000" w:sz="4" w:space="0"/>
              <w:left w:val="single" w:color="000000" w:sz="4" w:space="0"/>
              <w:bottom w:val="single" w:color="000000" w:sz="4" w:space="0"/>
              <w:right w:val="single" w:color="000000" w:sz="4" w:space="0"/>
            </w:tcBorders>
          </w:tcPr>
          <w:p w14:paraId="7DFDF9C4">
            <w:pPr>
              <w:widowControl w:val="0"/>
              <w:kinsoku w:val="0"/>
              <w:overflowPunct w:val="0"/>
              <w:autoSpaceDE w:val="0"/>
              <w:autoSpaceDN w:val="0"/>
              <w:adjustRightInd w:val="0"/>
              <w:spacing w:line="360" w:lineRule="auto"/>
              <w:rPr>
                <w:rFonts w:hint="eastAsia" w:ascii="宋体" w:hAnsi="宋体"/>
              </w:rPr>
            </w:pPr>
          </w:p>
        </w:tc>
        <w:tc>
          <w:tcPr>
            <w:tcW w:w="3422" w:type="dxa"/>
            <w:gridSpan w:val="4"/>
            <w:tcBorders>
              <w:top w:val="single" w:color="000000" w:sz="4" w:space="0"/>
              <w:left w:val="single" w:color="000000" w:sz="4" w:space="0"/>
              <w:bottom w:val="single" w:color="000000" w:sz="4" w:space="0"/>
              <w:right w:val="single" w:color="000000" w:sz="4" w:space="0"/>
            </w:tcBorders>
          </w:tcPr>
          <w:p w14:paraId="1363D1B6">
            <w:pPr>
              <w:widowControl w:val="0"/>
              <w:kinsoku w:val="0"/>
              <w:overflowPunct w:val="0"/>
              <w:autoSpaceDE w:val="0"/>
              <w:autoSpaceDN w:val="0"/>
              <w:adjustRightInd w:val="0"/>
              <w:spacing w:line="360" w:lineRule="auto"/>
              <w:rPr>
                <w:rFonts w:hint="eastAsia" w:ascii="宋体" w:hAnsi="宋体"/>
              </w:rPr>
            </w:pPr>
          </w:p>
        </w:tc>
        <w:tc>
          <w:tcPr>
            <w:tcW w:w="1262" w:type="dxa"/>
            <w:tcBorders>
              <w:top w:val="single" w:color="000000" w:sz="4" w:space="0"/>
              <w:left w:val="single" w:color="000000" w:sz="4" w:space="0"/>
              <w:bottom w:val="single" w:color="000000" w:sz="4" w:space="0"/>
              <w:right w:val="single" w:color="000000" w:sz="4" w:space="0"/>
            </w:tcBorders>
          </w:tcPr>
          <w:p w14:paraId="7770F02E">
            <w:pPr>
              <w:widowControl w:val="0"/>
              <w:kinsoku w:val="0"/>
              <w:overflowPunct w:val="0"/>
              <w:autoSpaceDE w:val="0"/>
              <w:autoSpaceDN w:val="0"/>
              <w:adjustRightInd w:val="0"/>
              <w:spacing w:line="360" w:lineRule="auto"/>
              <w:rPr>
                <w:rFonts w:hint="eastAsia" w:ascii="宋体" w:hAnsi="宋体"/>
              </w:rPr>
            </w:pPr>
          </w:p>
        </w:tc>
        <w:tc>
          <w:tcPr>
            <w:tcW w:w="2299" w:type="dxa"/>
            <w:gridSpan w:val="2"/>
            <w:tcBorders>
              <w:top w:val="single" w:color="000000" w:sz="4" w:space="0"/>
              <w:left w:val="single" w:color="000000" w:sz="4" w:space="0"/>
              <w:bottom w:val="single" w:color="000000" w:sz="4" w:space="0"/>
              <w:right w:val="single" w:color="000000" w:sz="4" w:space="0"/>
            </w:tcBorders>
          </w:tcPr>
          <w:p w14:paraId="42BB1656">
            <w:pPr>
              <w:widowControl w:val="0"/>
              <w:kinsoku w:val="0"/>
              <w:overflowPunct w:val="0"/>
              <w:autoSpaceDE w:val="0"/>
              <w:autoSpaceDN w:val="0"/>
              <w:adjustRightInd w:val="0"/>
              <w:spacing w:line="360" w:lineRule="auto"/>
              <w:rPr>
                <w:rFonts w:hint="eastAsia" w:ascii="宋体" w:hAnsi="宋体"/>
              </w:rPr>
            </w:pPr>
          </w:p>
        </w:tc>
      </w:tr>
      <w:tr w14:paraId="39FEFBD8">
        <w:tblPrEx>
          <w:tblCellMar>
            <w:top w:w="0" w:type="dxa"/>
            <w:left w:w="0" w:type="dxa"/>
            <w:bottom w:w="0" w:type="dxa"/>
            <w:right w:w="0" w:type="dxa"/>
          </w:tblCellMar>
        </w:tblPrEx>
        <w:trPr>
          <w:trHeight w:val="689" w:hRule="atLeast"/>
          <w:jc w:val="center"/>
        </w:trPr>
        <w:tc>
          <w:tcPr>
            <w:tcW w:w="1544" w:type="dxa"/>
            <w:gridSpan w:val="2"/>
            <w:tcBorders>
              <w:top w:val="single" w:color="000000" w:sz="4" w:space="0"/>
              <w:left w:val="single" w:color="000000" w:sz="4" w:space="0"/>
              <w:bottom w:val="single" w:color="000000" w:sz="4" w:space="0"/>
              <w:right w:val="single" w:color="000000" w:sz="4" w:space="0"/>
            </w:tcBorders>
          </w:tcPr>
          <w:p w14:paraId="34FE5644">
            <w:pPr>
              <w:widowControl w:val="0"/>
              <w:kinsoku w:val="0"/>
              <w:overflowPunct w:val="0"/>
              <w:autoSpaceDE w:val="0"/>
              <w:autoSpaceDN w:val="0"/>
              <w:adjustRightInd w:val="0"/>
              <w:spacing w:line="360" w:lineRule="auto"/>
              <w:rPr>
                <w:rFonts w:hint="eastAsia" w:ascii="宋体" w:hAnsi="宋体"/>
              </w:rPr>
            </w:pPr>
          </w:p>
        </w:tc>
        <w:tc>
          <w:tcPr>
            <w:tcW w:w="3422" w:type="dxa"/>
            <w:gridSpan w:val="4"/>
            <w:tcBorders>
              <w:top w:val="single" w:color="000000" w:sz="4" w:space="0"/>
              <w:left w:val="single" w:color="000000" w:sz="4" w:space="0"/>
              <w:bottom w:val="single" w:color="000000" w:sz="4" w:space="0"/>
              <w:right w:val="single" w:color="000000" w:sz="4" w:space="0"/>
            </w:tcBorders>
          </w:tcPr>
          <w:p w14:paraId="1C403BCF">
            <w:pPr>
              <w:widowControl w:val="0"/>
              <w:kinsoku w:val="0"/>
              <w:overflowPunct w:val="0"/>
              <w:autoSpaceDE w:val="0"/>
              <w:autoSpaceDN w:val="0"/>
              <w:adjustRightInd w:val="0"/>
              <w:spacing w:line="360" w:lineRule="auto"/>
              <w:rPr>
                <w:rFonts w:hint="eastAsia" w:ascii="宋体" w:hAnsi="宋体"/>
              </w:rPr>
            </w:pPr>
          </w:p>
        </w:tc>
        <w:tc>
          <w:tcPr>
            <w:tcW w:w="1262" w:type="dxa"/>
            <w:tcBorders>
              <w:top w:val="single" w:color="000000" w:sz="4" w:space="0"/>
              <w:left w:val="single" w:color="000000" w:sz="4" w:space="0"/>
              <w:bottom w:val="single" w:color="000000" w:sz="4" w:space="0"/>
              <w:right w:val="single" w:color="000000" w:sz="4" w:space="0"/>
            </w:tcBorders>
          </w:tcPr>
          <w:p w14:paraId="67432427">
            <w:pPr>
              <w:widowControl w:val="0"/>
              <w:kinsoku w:val="0"/>
              <w:overflowPunct w:val="0"/>
              <w:autoSpaceDE w:val="0"/>
              <w:autoSpaceDN w:val="0"/>
              <w:adjustRightInd w:val="0"/>
              <w:spacing w:line="360" w:lineRule="auto"/>
              <w:rPr>
                <w:rFonts w:hint="eastAsia" w:ascii="宋体" w:hAnsi="宋体"/>
              </w:rPr>
            </w:pPr>
          </w:p>
        </w:tc>
        <w:tc>
          <w:tcPr>
            <w:tcW w:w="2299" w:type="dxa"/>
            <w:gridSpan w:val="2"/>
            <w:tcBorders>
              <w:top w:val="single" w:color="000000" w:sz="4" w:space="0"/>
              <w:left w:val="single" w:color="000000" w:sz="4" w:space="0"/>
              <w:bottom w:val="single" w:color="000000" w:sz="4" w:space="0"/>
              <w:right w:val="single" w:color="000000" w:sz="4" w:space="0"/>
            </w:tcBorders>
          </w:tcPr>
          <w:p w14:paraId="15CECF9A">
            <w:pPr>
              <w:widowControl w:val="0"/>
              <w:kinsoku w:val="0"/>
              <w:overflowPunct w:val="0"/>
              <w:autoSpaceDE w:val="0"/>
              <w:autoSpaceDN w:val="0"/>
              <w:adjustRightInd w:val="0"/>
              <w:spacing w:line="360" w:lineRule="auto"/>
              <w:rPr>
                <w:rFonts w:hint="eastAsia" w:ascii="宋体" w:hAnsi="宋体"/>
              </w:rPr>
            </w:pPr>
          </w:p>
        </w:tc>
      </w:tr>
      <w:tr w14:paraId="4F501236">
        <w:tblPrEx>
          <w:tblCellMar>
            <w:top w:w="0" w:type="dxa"/>
            <w:left w:w="0" w:type="dxa"/>
            <w:bottom w:w="0" w:type="dxa"/>
            <w:right w:w="0" w:type="dxa"/>
          </w:tblCellMar>
        </w:tblPrEx>
        <w:trPr>
          <w:trHeight w:val="689" w:hRule="atLeast"/>
          <w:jc w:val="center"/>
        </w:trPr>
        <w:tc>
          <w:tcPr>
            <w:tcW w:w="1544" w:type="dxa"/>
            <w:gridSpan w:val="2"/>
            <w:tcBorders>
              <w:top w:val="single" w:color="000000" w:sz="4" w:space="0"/>
              <w:left w:val="single" w:color="000000" w:sz="4" w:space="0"/>
              <w:bottom w:val="single" w:color="000000" w:sz="4" w:space="0"/>
              <w:right w:val="single" w:color="000000" w:sz="4" w:space="0"/>
            </w:tcBorders>
          </w:tcPr>
          <w:p w14:paraId="06107074">
            <w:pPr>
              <w:widowControl w:val="0"/>
              <w:kinsoku w:val="0"/>
              <w:overflowPunct w:val="0"/>
              <w:autoSpaceDE w:val="0"/>
              <w:autoSpaceDN w:val="0"/>
              <w:adjustRightInd w:val="0"/>
              <w:spacing w:line="360" w:lineRule="auto"/>
              <w:rPr>
                <w:rFonts w:hint="eastAsia" w:ascii="宋体" w:hAnsi="宋体"/>
              </w:rPr>
            </w:pPr>
          </w:p>
        </w:tc>
        <w:tc>
          <w:tcPr>
            <w:tcW w:w="3422" w:type="dxa"/>
            <w:gridSpan w:val="4"/>
            <w:tcBorders>
              <w:top w:val="single" w:color="000000" w:sz="4" w:space="0"/>
              <w:left w:val="single" w:color="000000" w:sz="4" w:space="0"/>
              <w:bottom w:val="single" w:color="000000" w:sz="4" w:space="0"/>
              <w:right w:val="single" w:color="000000" w:sz="4" w:space="0"/>
            </w:tcBorders>
          </w:tcPr>
          <w:p w14:paraId="3FB6C398">
            <w:pPr>
              <w:widowControl w:val="0"/>
              <w:kinsoku w:val="0"/>
              <w:overflowPunct w:val="0"/>
              <w:autoSpaceDE w:val="0"/>
              <w:autoSpaceDN w:val="0"/>
              <w:adjustRightInd w:val="0"/>
              <w:spacing w:line="360" w:lineRule="auto"/>
              <w:rPr>
                <w:rFonts w:hint="eastAsia" w:ascii="宋体" w:hAnsi="宋体"/>
              </w:rPr>
            </w:pPr>
          </w:p>
        </w:tc>
        <w:tc>
          <w:tcPr>
            <w:tcW w:w="1262" w:type="dxa"/>
            <w:tcBorders>
              <w:top w:val="single" w:color="000000" w:sz="4" w:space="0"/>
              <w:left w:val="single" w:color="000000" w:sz="4" w:space="0"/>
              <w:bottom w:val="single" w:color="000000" w:sz="4" w:space="0"/>
              <w:right w:val="single" w:color="000000" w:sz="4" w:space="0"/>
            </w:tcBorders>
          </w:tcPr>
          <w:p w14:paraId="617A738F">
            <w:pPr>
              <w:widowControl w:val="0"/>
              <w:kinsoku w:val="0"/>
              <w:overflowPunct w:val="0"/>
              <w:autoSpaceDE w:val="0"/>
              <w:autoSpaceDN w:val="0"/>
              <w:adjustRightInd w:val="0"/>
              <w:spacing w:line="360" w:lineRule="auto"/>
              <w:rPr>
                <w:rFonts w:hint="eastAsia" w:ascii="宋体" w:hAnsi="宋体"/>
              </w:rPr>
            </w:pPr>
          </w:p>
        </w:tc>
        <w:tc>
          <w:tcPr>
            <w:tcW w:w="2299" w:type="dxa"/>
            <w:gridSpan w:val="2"/>
            <w:tcBorders>
              <w:top w:val="single" w:color="000000" w:sz="4" w:space="0"/>
              <w:left w:val="single" w:color="000000" w:sz="4" w:space="0"/>
              <w:bottom w:val="single" w:color="000000" w:sz="4" w:space="0"/>
              <w:right w:val="single" w:color="000000" w:sz="4" w:space="0"/>
            </w:tcBorders>
          </w:tcPr>
          <w:p w14:paraId="31B030E2">
            <w:pPr>
              <w:widowControl w:val="0"/>
              <w:kinsoku w:val="0"/>
              <w:overflowPunct w:val="0"/>
              <w:autoSpaceDE w:val="0"/>
              <w:autoSpaceDN w:val="0"/>
              <w:adjustRightInd w:val="0"/>
              <w:spacing w:line="360" w:lineRule="auto"/>
              <w:rPr>
                <w:rFonts w:hint="eastAsia" w:ascii="宋体" w:hAnsi="宋体"/>
              </w:rPr>
            </w:pPr>
          </w:p>
        </w:tc>
      </w:tr>
      <w:tr w14:paraId="7ADC2052">
        <w:tblPrEx>
          <w:tblCellMar>
            <w:top w:w="0" w:type="dxa"/>
            <w:left w:w="0" w:type="dxa"/>
            <w:bottom w:w="0" w:type="dxa"/>
            <w:right w:w="0" w:type="dxa"/>
          </w:tblCellMar>
        </w:tblPrEx>
        <w:trPr>
          <w:trHeight w:val="690" w:hRule="atLeast"/>
          <w:jc w:val="center"/>
        </w:trPr>
        <w:tc>
          <w:tcPr>
            <w:tcW w:w="1544" w:type="dxa"/>
            <w:gridSpan w:val="2"/>
            <w:tcBorders>
              <w:top w:val="single" w:color="000000" w:sz="4" w:space="0"/>
              <w:left w:val="single" w:color="000000" w:sz="4" w:space="0"/>
              <w:bottom w:val="single" w:color="000000" w:sz="4" w:space="0"/>
              <w:right w:val="single" w:color="000000" w:sz="4" w:space="0"/>
            </w:tcBorders>
          </w:tcPr>
          <w:p w14:paraId="4DD77FBA">
            <w:pPr>
              <w:widowControl w:val="0"/>
              <w:kinsoku w:val="0"/>
              <w:overflowPunct w:val="0"/>
              <w:autoSpaceDE w:val="0"/>
              <w:autoSpaceDN w:val="0"/>
              <w:adjustRightInd w:val="0"/>
              <w:spacing w:line="360" w:lineRule="auto"/>
              <w:rPr>
                <w:rFonts w:hint="eastAsia" w:ascii="宋体" w:hAnsi="宋体"/>
              </w:rPr>
            </w:pPr>
          </w:p>
        </w:tc>
        <w:tc>
          <w:tcPr>
            <w:tcW w:w="3422" w:type="dxa"/>
            <w:gridSpan w:val="4"/>
            <w:tcBorders>
              <w:top w:val="single" w:color="000000" w:sz="4" w:space="0"/>
              <w:left w:val="single" w:color="000000" w:sz="4" w:space="0"/>
              <w:bottom w:val="single" w:color="000000" w:sz="4" w:space="0"/>
              <w:right w:val="single" w:color="000000" w:sz="4" w:space="0"/>
            </w:tcBorders>
          </w:tcPr>
          <w:p w14:paraId="5F4BE1CD">
            <w:pPr>
              <w:widowControl w:val="0"/>
              <w:kinsoku w:val="0"/>
              <w:overflowPunct w:val="0"/>
              <w:autoSpaceDE w:val="0"/>
              <w:autoSpaceDN w:val="0"/>
              <w:adjustRightInd w:val="0"/>
              <w:spacing w:line="360" w:lineRule="auto"/>
              <w:rPr>
                <w:rFonts w:hint="eastAsia" w:ascii="宋体" w:hAnsi="宋体"/>
              </w:rPr>
            </w:pPr>
          </w:p>
        </w:tc>
        <w:tc>
          <w:tcPr>
            <w:tcW w:w="1262" w:type="dxa"/>
            <w:tcBorders>
              <w:top w:val="single" w:color="000000" w:sz="4" w:space="0"/>
              <w:left w:val="single" w:color="000000" w:sz="4" w:space="0"/>
              <w:bottom w:val="single" w:color="000000" w:sz="4" w:space="0"/>
              <w:right w:val="single" w:color="000000" w:sz="4" w:space="0"/>
            </w:tcBorders>
          </w:tcPr>
          <w:p w14:paraId="7D227080">
            <w:pPr>
              <w:widowControl w:val="0"/>
              <w:kinsoku w:val="0"/>
              <w:overflowPunct w:val="0"/>
              <w:autoSpaceDE w:val="0"/>
              <w:autoSpaceDN w:val="0"/>
              <w:adjustRightInd w:val="0"/>
              <w:spacing w:line="360" w:lineRule="auto"/>
              <w:rPr>
                <w:rFonts w:hint="eastAsia" w:ascii="宋体" w:hAnsi="宋体"/>
              </w:rPr>
            </w:pPr>
          </w:p>
        </w:tc>
        <w:tc>
          <w:tcPr>
            <w:tcW w:w="2299" w:type="dxa"/>
            <w:gridSpan w:val="2"/>
            <w:tcBorders>
              <w:top w:val="single" w:color="000000" w:sz="4" w:space="0"/>
              <w:left w:val="single" w:color="000000" w:sz="4" w:space="0"/>
              <w:bottom w:val="single" w:color="000000" w:sz="4" w:space="0"/>
              <w:right w:val="single" w:color="000000" w:sz="4" w:space="0"/>
            </w:tcBorders>
          </w:tcPr>
          <w:p w14:paraId="2D42E872">
            <w:pPr>
              <w:widowControl w:val="0"/>
              <w:kinsoku w:val="0"/>
              <w:overflowPunct w:val="0"/>
              <w:autoSpaceDE w:val="0"/>
              <w:autoSpaceDN w:val="0"/>
              <w:adjustRightInd w:val="0"/>
              <w:spacing w:line="360" w:lineRule="auto"/>
              <w:rPr>
                <w:rFonts w:hint="eastAsia" w:ascii="宋体" w:hAnsi="宋体"/>
              </w:rPr>
            </w:pPr>
          </w:p>
        </w:tc>
      </w:tr>
      <w:tr w14:paraId="58C0DEE2">
        <w:tblPrEx>
          <w:tblCellMar>
            <w:top w:w="0" w:type="dxa"/>
            <w:left w:w="0" w:type="dxa"/>
            <w:bottom w:w="0" w:type="dxa"/>
            <w:right w:w="0" w:type="dxa"/>
          </w:tblCellMar>
        </w:tblPrEx>
        <w:trPr>
          <w:trHeight w:val="689" w:hRule="atLeast"/>
          <w:jc w:val="center"/>
        </w:trPr>
        <w:tc>
          <w:tcPr>
            <w:tcW w:w="1544" w:type="dxa"/>
            <w:gridSpan w:val="2"/>
            <w:tcBorders>
              <w:top w:val="single" w:color="000000" w:sz="4" w:space="0"/>
              <w:left w:val="single" w:color="000000" w:sz="4" w:space="0"/>
              <w:bottom w:val="single" w:color="000000" w:sz="4" w:space="0"/>
              <w:right w:val="single" w:color="000000" w:sz="4" w:space="0"/>
            </w:tcBorders>
          </w:tcPr>
          <w:p w14:paraId="69D0F1DB">
            <w:pPr>
              <w:widowControl w:val="0"/>
              <w:kinsoku w:val="0"/>
              <w:overflowPunct w:val="0"/>
              <w:autoSpaceDE w:val="0"/>
              <w:autoSpaceDN w:val="0"/>
              <w:adjustRightInd w:val="0"/>
              <w:spacing w:line="360" w:lineRule="auto"/>
              <w:rPr>
                <w:rFonts w:hint="eastAsia" w:ascii="宋体" w:hAnsi="宋体"/>
              </w:rPr>
            </w:pPr>
          </w:p>
        </w:tc>
        <w:tc>
          <w:tcPr>
            <w:tcW w:w="3422" w:type="dxa"/>
            <w:gridSpan w:val="4"/>
            <w:tcBorders>
              <w:top w:val="single" w:color="000000" w:sz="4" w:space="0"/>
              <w:left w:val="single" w:color="000000" w:sz="4" w:space="0"/>
              <w:bottom w:val="single" w:color="000000" w:sz="4" w:space="0"/>
              <w:right w:val="single" w:color="000000" w:sz="4" w:space="0"/>
            </w:tcBorders>
          </w:tcPr>
          <w:p w14:paraId="0FDB595F">
            <w:pPr>
              <w:widowControl w:val="0"/>
              <w:kinsoku w:val="0"/>
              <w:overflowPunct w:val="0"/>
              <w:autoSpaceDE w:val="0"/>
              <w:autoSpaceDN w:val="0"/>
              <w:adjustRightInd w:val="0"/>
              <w:spacing w:line="360" w:lineRule="auto"/>
              <w:rPr>
                <w:rFonts w:hint="eastAsia" w:ascii="宋体" w:hAnsi="宋体"/>
              </w:rPr>
            </w:pPr>
          </w:p>
        </w:tc>
        <w:tc>
          <w:tcPr>
            <w:tcW w:w="1262" w:type="dxa"/>
            <w:tcBorders>
              <w:top w:val="single" w:color="000000" w:sz="4" w:space="0"/>
              <w:left w:val="single" w:color="000000" w:sz="4" w:space="0"/>
              <w:bottom w:val="single" w:color="000000" w:sz="4" w:space="0"/>
              <w:right w:val="single" w:color="000000" w:sz="4" w:space="0"/>
            </w:tcBorders>
          </w:tcPr>
          <w:p w14:paraId="6D0039D2">
            <w:pPr>
              <w:widowControl w:val="0"/>
              <w:kinsoku w:val="0"/>
              <w:overflowPunct w:val="0"/>
              <w:autoSpaceDE w:val="0"/>
              <w:autoSpaceDN w:val="0"/>
              <w:adjustRightInd w:val="0"/>
              <w:spacing w:line="360" w:lineRule="auto"/>
              <w:rPr>
                <w:rFonts w:hint="eastAsia" w:ascii="宋体" w:hAnsi="宋体"/>
              </w:rPr>
            </w:pPr>
          </w:p>
        </w:tc>
        <w:tc>
          <w:tcPr>
            <w:tcW w:w="2299" w:type="dxa"/>
            <w:gridSpan w:val="2"/>
            <w:tcBorders>
              <w:top w:val="single" w:color="000000" w:sz="4" w:space="0"/>
              <w:left w:val="single" w:color="000000" w:sz="4" w:space="0"/>
              <w:bottom w:val="single" w:color="000000" w:sz="4" w:space="0"/>
              <w:right w:val="single" w:color="000000" w:sz="4" w:space="0"/>
            </w:tcBorders>
          </w:tcPr>
          <w:p w14:paraId="3CB722DA">
            <w:pPr>
              <w:widowControl w:val="0"/>
              <w:kinsoku w:val="0"/>
              <w:overflowPunct w:val="0"/>
              <w:autoSpaceDE w:val="0"/>
              <w:autoSpaceDN w:val="0"/>
              <w:adjustRightInd w:val="0"/>
              <w:spacing w:line="360" w:lineRule="auto"/>
              <w:rPr>
                <w:rFonts w:hint="eastAsia" w:ascii="宋体" w:hAnsi="宋体"/>
              </w:rPr>
            </w:pPr>
          </w:p>
        </w:tc>
      </w:tr>
      <w:tr w14:paraId="6A4CF090">
        <w:tblPrEx>
          <w:tblCellMar>
            <w:top w:w="0" w:type="dxa"/>
            <w:left w:w="0" w:type="dxa"/>
            <w:bottom w:w="0" w:type="dxa"/>
            <w:right w:w="0" w:type="dxa"/>
          </w:tblCellMar>
        </w:tblPrEx>
        <w:trPr>
          <w:trHeight w:val="689" w:hRule="atLeast"/>
          <w:jc w:val="center"/>
        </w:trPr>
        <w:tc>
          <w:tcPr>
            <w:tcW w:w="1544" w:type="dxa"/>
            <w:gridSpan w:val="2"/>
            <w:tcBorders>
              <w:top w:val="single" w:color="000000" w:sz="4" w:space="0"/>
              <w:left w:val="single" w:color="000000" w:sz="4" w:space="0"/>
              <w:bottom w:val="single" w:color="000000" w:sz="4" w:space="0"/>
              <w:right w:val="single" w:color="000000" w:sz="4" w:space="0"/>
            </w:tcBorders>
          </w:tcPr>
          <w:p w14:paraId="7A336E32">
            <w:pPr>
              <w:widowControl w:val="0"/>
              <w:kinsoku w:val="0"/>
              <w:overflowPunct w:val="0"/>
              <w:autoSpaceDE w:val="0"/>
              <w:autoSpaceDN w:val="0"/>
              <w:adjustRightInd w:val="0"/>
              <w:spacing w:line="360" w:lineRule="auto"/>
              <w:rPr>
                <w:rFonts w:hint="eastAsia" w:ascii="宋体" w:hAnsi="宋体"/>
              </w:rPr>
            </w:pPr>
          </w:p>
        </w:tc>
        <w:tc>
          <w:tcPr>
            <w:tcW w:w="3422" w:type="dxa"/>
            <w:gridSpan w:val="4"/>
            <w:tcBorders>
              <w:top w:val="single" w:color="000000" w:sz="4" w:space="0"/>
              <w:left w:val="single" w:color="000000" w:sz="4" w:space="0"/>
              <w:bottom w:val="single" w:color="000000" w:sz="4" w:space="0"/>
              <w:right w:val="single" w:color="000000" w:sz="4" w:space="0"/>
            </w:tcBorders>
          </w:tcPr>
          <w:p w14:paraId="22177C29">
            <w:pPr>
              <w:widowControl w:val="0"/>
              <w:kinsoku w:val="0"/>
              <w:overflowPunct w:val="0"/>
              <w:autoSpaceDE w:val="0"/>
              <w:autoSpaceDN w:val="0"/>
              <w:adjustRightInd w:val="0"/>
              <w:spacing w:line="360" w:lineRule="auto"/>
              <w:rPr>
                <w:rFonts w:hint="eastAsia" w:ascii="宋体" w:hAnsi="宋体"/>
              </w:rPr>
            </w:pPr>
          </w:p>
        </w:tc>
        <w:tc>
          <w:tcPr>
            <w:tcW w:w="1262" w:type="dxa"/>
            <w:tcBorders>
              <w:top w:val="single" w:color="000000" w:sz="4" w:space="0"/>
              <w:left w:val="single" w:color="000000" w:sz="4" w:space="0"/>
              <w:bottom w:val="single" w:color="000000" w:sz="4" w:space="0"/>
              <w:right w:val="single" w:color="000000" w:sz="4" w:space="0"/>
            </w:tcBorders>
          </w:tcPr>
          <w:p w14:paraId="7A02FE71">
            <w:pPr>
              <w:widowControl w:val="0"/>
              <w:kinsoku w:val="0"/>
              <w:overflowPunct w:val="0"/>
              <w:autoSpaceDE w:val="0"/>
              <w:autoSpaceDN w:val="0"/>
              <w:adjustRightInd w:val="0"/>
              <w:spacing w:line="360" w:lineRule="auto"/>
              <w:rPr>
                <w:rFonts w:hint="eastAsia" w:ascii="宋体" w:hAnsi="宋体"/>
              </w:rPr>
            </w:pPr>
          </w:p>
        </w:tc>
        <w:tc>
          <w:tcPr>
            <w:tcW w:w="2299" w:type="dxa"/>
            <w:gridSpan w:val="2"/>
            <w:tcBorders>
              <w:top w:val="single" w:color="000000" w:sz="4" w:space="0"/>
              <w:left w:val="single" w:color="000000" w:sz="4" w:space="0"/>
              <w:bottom w:val="single" w:color="000000" w:sz="4" w:space="0"/>
              <w:right w:val="single" w:color="000000" w:sz="4" w:space="0"/>
            </w:tcBorders>
          </w:tcPr>
          <w:p w14:paraId="5FE8352D">
            <w:pPr>
              <w:widowControl w:val="0"/>
              <w:kinsoku w:val="0"/>
              <w:overflowPunct w:val="0"/>
              <w:autoSpaceDE w:val="0"/>
              <w:autoSpaceDN w:val="0"/>
              <w:adjustRightInd w:val="0"/>
              <w:spacing w:line="360" w:lineRule="auto"/>
              <w:rPr>
                <w:rFonts w:hint="eastAsia" w:ascii="宋体" w:hAnsi="宋体"/>
              </w:rPr>
            </w:pPr>
          </w:p>
        </w:tc>
      </w:tr>
      <w:tr w14:paraId="4141D140">
        <w:tblPrEx>
          <w:tblCellMar>
            <w:top w:w="0" w:type="dxa"/>
            <w:left w:w="0" w:type="dxa"/>
            <w:bottom w:w="0" w:type="dxa"/>
            <w:right w:w="0" w:type="dxa"/>
          </w:tblCellMar>
        </w:tblPrEx>
        <w:trPr>
          <w:trHeight w:val="690" w:hRule="atLeast"/>
          <w:jc w:val="center"/>
        </w:trPr>
        <w:tc>
          <w:tcPr>
            <w:tcW w:w="1544" w:type="dxa"/>
            <w:gridSpan w:val="2"/>
            <w:tcBorders>
              <w:top w:val="single" w:color="000000" w:sz="4" w:space="0"/>
              <w:left w:val="single" w:color="000000" w:sz="4" w:space="0"/>
              <w:bottom w:val="single" w:color="000000" w:sz="4" w:space="0"/>
              <w:right w:val="single" w:color="000000" w:sz="4" w:space="0"/>
            </w:tcBorders>
          </w:tcPr>
          <w:p w14:paraId="24B5AFC3">
            <w:pPr>
              <w:widowControl w:val="0"/>
              <w:kinsoku w:val="0"/>
              <w:overflowPunct w:val="0"/>
              <w:autoSpaceDE w:val="0"/>
              <w:autoSpaceDN w:val="0"/>
              <w:adjustRightInd w:val="0"/>
              <w:spacing w:line="360" w:lineRule="auto"/>
              <w:rPr>
                <w:rFonts w:hint="eastAsia" w:ascii="宋体" w:hAnsi="宋体"/>
              </w:rPr>
            </w:pPr>
          </w:p>
        </w:tc>
        <w:tc>
          <w:tcPr>
            <w:tcW w:w="3422" w:type="dxa"/>
            <w:gridSpan w:val="4"/>
            <w:tcBorders>
              <w:top w:val="single" w:color="000000" w:sz="4" w:space="0"/>
              <w:left w:val="single" w:color="000000" w:sz="4" w:space="0"/>
              <w:bottom w:val="single" w:color="000000" w:sz="4" w:space="0"/>
              <w:right w:val="single" w:color="000000" w:sz="4" w:space="0"/>
            </w:tcBorders>
          </w:tcPr>
          <w:p w14:paraId="69249172">
            <w:pPr>
              <w:widowControl w:val="0"/>
              <w:kinsoku w:val="0"/>
              <w:overflowPunct w:val="0"/>
              <w:autoSpaceDE w:val="0"/>
              <w:autoSpaceDN w:val="0"/>
              <w:adjustRightInd w:val="0"/>
              <w:spacing w:line="360" w:lineRule="auto"/>
              <w:rPr>
                <w:rFonts w:hint="eastAsia" w:ascii="宋体" w:hAnsi="宋体"/>
              </w:rPr>
            </w:pPr>
          </w:p>
        </w:tc>
        <w:tc>
          <w:tcPr>
            <w:tcW w:w="1262" w:type="dxa"/>
            <w:tcBorders>
              <w:top w:val="single" w:color="000000" w:sz="4" w:space="0"/>
              <w:left w:val="single" w:color="000000" w:sz="4" w:space="0"/>
              <w:bottom w:val="single" w:color="000000" w:sz="4" w:space="0"/>
              <w:right w:val="single" w:color="000000" w:sz="4" w:space="0"/>
            </w:tcBorders>
          </w:tcPr>
          <w:p w14:paraId="3AECB8CD">
            <w:pPr>
              <w:widowControl w:val="0"/>
              <w:kinsoku w:val="0"/>
              <w:overflowPunct w:val="0"/>
              <w:autoSpaceDE w:val="0"/>
              <w:autoSpaceDN w:val="0"/>
              <w:adjustRightInd w:val="0"/>
              <w:spacing w:line="360" w:lineRule="auto"/>
              <w:rPr>
                <w:rFonts w:hint="eastAsia" w:ascii="宋体" w:hAnsi="宋体"/>
              </w:rPr>
            </w:pPr>
          </w:p>
        </w:tc>
        <w:tc>
          <w:tcPr>
            <w:tcW w:w="2299" w:type="dxa"/>
            <w:gridSpan w:val="2"/>
            <w:tcBorders>
              <w:top w:val="single" w:color="000000" w:sz="4" w:space="0"/>
              <w:left w:val="single" w:color="000000" w:sz="4" w:space="0"/>
              <w:bottom w:val="single" w:color="000000" w:sz="4" w:space="0"/>
              <w:right w:val="single" w:color="000000" w:sz="4" w:space="0"/>
            </w:tcBorders>
          </w:tcPr>
          <w:p w14:paraId="267A6A04">
            <w:pPr>
              <w:widowControl w:val="0"/>
              <w:kinsoku w:val="0"/>
              <w:overflowPunct w:val="0"/>
              <w:autoSpaceDE w:val="0"/>
              <w:autoSpaceDN w:val="0"/>
              <w:adjustRightInd w:val="0"/>
              <w:spacing w:line="360" w:lineRule="auto"/>
              <w:rPr>
                <w:rFonts w:hint="eastAsia" w:ascii="宋体" w:hAnsi="宋体"/>
              </w:rPr>
            </w:pPr>
          </w:p>
        </w:tc>
      </w:tr>
    </w:tbl>
    <w:p w14:paraId="15056E20">
      <w:pPr>
        <w:spacing w:line="360" w:lineRule="auto"/>
        <w:rPr>
          <w:rFonts w:hint="eastAsia" w:ascii="宋体" w:hAnsi="宋体"/>
          <w:szCs w:val="21"/>
        </w:rPr>
      </w:pPr>
      <w:r>
        <w:rPr>
          <w:rFonts w:hint="eastAsia" w:ascii="宋体" w:hAnsi="宋体"/>
          <w:szCs w:val="21"/>
        </w:rPr>
        <w:t>注：1.本表应填写总监理工程师及其他主要人员相关情况。</w:t>
      </w:r>
    </w:p>
    <w:p w14:paraId="0C5E8E5B">
      <w:pPr>
        <w:spacing w:line="360" w:lineRule="auto"/>
        <w:ind w:firstLine="420" w:firstLineChars="200"/>
        <w:rPr>
          <w:rFonts w:hint="eastAsia" w:ascii="宋体" w:hAnsi="宋体"/>
          <w:szCs w:val="21"/>
        </w:rPr>
      </w:pPr>
      <w:r>
        <w:rPr>
          <w:rFonts w:hint="eastAsia" w:ascii="宋体" w:hAnsi="宋体"/>
          <w:szCs w:val="21"/>
        </w:rPr>
        <w:t>2.</w:t>
      </w:r>
      <w:r>
        <w:rPr>
          <w:rFonts w:ascii="宋体" w:hAnsi="宋体"/>
          <w:szCs w:val="21"/>
        </w:rPr>
        <w:t>投标人应按招标文件</w:t>
      </w:r>
      <w:r>
        <w:rPr>
          <w:rFonts w:hint="eastAsia" w:ascii="宋体" w:hAnsi="宋体"/>
          <w:szCs w:val="21"/>
        </w:rPr>
        <w:t>招标公告、评标办法章节</w:t>
      </w:r>
      <w:r>
        <w:rPr>
          <w:rFonts w:ascii="宋体" w:hAnsi="宋体"/>
          <w:szCs w:val="21"/>
        </w:rPr>
        <w:t>在本表后附相关证明材料。</w:t>
      </w:r>
    </w:p>
    <w:p w14:paraId="2287EC89">
      <w:pPr>
        <w:spacing w:line="360" w:lineRule="auto"/>
        <w:rPr>
          <w:rFonts w:hint="eastAsia" w:ascii="宋体" w:hAnsi="宋体" w:cs="宋体"/>
          <w:color w:val="000000"/>
          <w:sz w:val="28"/>
        </w:rPr>
      </w:pPr>
      <w:r>
        <w:rPr>
          <w:rFonts w:hint="eastAsia" w:ascii="宋体" w:hAnsi="宋体" w:cs="宋体"/>
          <w:color w:val="000000"/>
          <w:sz w:val="28"/>
        </w:rPr>
        <w:br w:type="page"/>
      </w:r>
    </w:p>
    <w:p w14:paraId="538A1571">
      <w:pPr>
        <w:spacing w:line="360" w:lineRule="auto"/>
        <w:rPr>
          <w:rFonts w:hint="eastAsia" w:ascii="宋体" w:hAnsi="宋体"/>
          <w:color w:val="000000"/>
        </w:rPr>
      </w:pPr>
      <w:bookmarkStart w:id="198" w:name="page93"/>
      <w:bookmarkEnd w:id="198"/>
    </w:p>
    <w:p w14:paraId="73656970">
      <w:pPr>
        <w:pStyle w:val="7"/>
        <w:widowControl w:val="0"/>
        <w:adjustRightInd w:val="0"/>
        <w:snapToGrid w:val="0"/>
        <w:spacing w:before="0" w:after="0" w:line="360" w:lineRule="auto"/>
        <w:jc w:val="center"/>
        <w:rPr>
          <w:rFonts w:hint="eastAsia" w:ascii="宋体" w:hAnsi="宋体"/>
          <w:b w:val="0"/>
          <w:bCs/>
          <w:kern w:val="2"/>
          <w:sz w:val="24"/>
          <w:szCs w:val="24"/>
        </w:rPr>
      </w:pPr>
      <w:bookmarkStart w:id="199" w:name="_Toc155038034"/>
      <w:bookmarkStart w:id="200" w:name="_Toc120647446"/>
      <w:r>
        <w:rPr>
          <w:rFonts w:hint="eastAsia" w:ascii="宋体" w:hAnsi="宋体"/>
          <w:b w:val="0"/>
          <w:bCs/>
          <w:kern w:val="2"/>
          <w:sz w:val="24"/>
          <w:szCs w:val="24"/>
        </w:rPr>
        <w:t>（六）拟投入本项目的主要试验检测仪器设备表</w:t>
      </w:r>
      <w:bookmarkEnd w:id="199"/>
      <w:bookmarkEnd w:id="200"/>
    </w:p>
    <w:tbl>
      <w:tblPr>
        <w:tblStyle w:val="32"/>
        <w:tblW w:w="88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1"/>
        <w:gridCol w:w="1260"/>
        <w:gridCol w:w="1541"/>
        <w:gridCol w:w="740"/>
        <w:gridCol w:w="860"/>
        <w:gridCol w:w="1000"/>
        <w:gridCol w:w="1400"/>
        <w:gridCol w:w="1180"/>
      </w:tblGrid>
      <w:tr w14:paraId="5C97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1" w:hRule="atLeast"/>
          <w:jc w:val="center"/>
        </w:trPr>
        <w:tc>
          <w:tcPr>
            <w:tcW w:w="831" w:type="dxa"/>
            <w:tcBorders>
              <w:tl2br w:val="nil"/>
              <w:tr2bl w:val="nil"/>
            </w:tcBorders>
            <w:vAlign w:val="center"/>
          </w:tcPr>
          <w:p w14:paraId="148AE247">
            <w:pPr>
              <w:spacing w:line="360" w:lineRule="auto"/>
              <w:jc w:val="center"/>
              <w:rPr>
                <w:rFonts w:hint="eastAsia" w:ascii="宋体" w:hAnsi="宋体" w:cs="宋体"/>
                <w:color w:val="000000"/>
                <w:kern w:val="2"/>
                <w:szCs w:val="21"/>
              </w:rPr>
            </w:pPr>
            <w:r>
              <w:rPr>
                <w:rFonts w:hint="eastAsia" w:ascii="宋体" w:hAnsi="宋体" w:cs="宋体"/>
                <w:color w:val="000000"/>
                <w:kern w:val="2"/>
                <w:szCs w:val="21"/>
              </w:rPr>
              <w:t>序号</w:t>
            </w:r>
          </w:p>
        </w:tc>
        <w:tc>
          <w:tcPr>
            <w:tcW w:w="1260" w:type="dxa"/>
            <w:tcBorders>
              <w:tl2br w:val="nil"/>
              <w:tr2bl w:val="nil"/>
            </w:tcBorders>
            <w:vAlign w:val="center"/>
          </w:tcPr>
          <w:p w14:paraId="2F17898C">
            <w:pPr>
              <w:spacing w:line="360" w:lineRule="auto"/>
              <w:jc w:val="center"/>
              <w:rPr>
                <w:rFonts w:hint="eastAsia" w:ascii="宋体" w:hAnsi="宋体" w:cs="宋体"/>
                <w:color w:val="000000"/>
                <w:w w:val="99"/>
                <w:kern w:val="2"/>
                <w:szCs w:val="21"/>
              </w:rPr>
            </w:pPr>
            <w:r>
              <w:rPr>
                <w:rFonts w:hint="eastAsia" w:ascii="宋体" w:hAnsi="宋体" w:cs="宋体"/>
                <w:color w:val="000000"/>
                <w:w w:val="99"/>
                <w:kern w:val="2"/>
                <w:szCs w:val="21"/>
              </w:rPr>
              <w:t>仪器设备</w:t>
            </w:r>
          </w:p>
          <w:p w14:paraId="35048BD6">
            <w:pPr>
              <w:spacing w:line="360" w:lineRule="auto"/>
              <w:jc w:val="center"/>
              <w:rPr>
                <w:rFonts w:hint="eastAsia" w:ascii="宋体" w:hAnsi="宋体" w:cs="宋体"/>
                <w:color w:val="000000"/>
                <w:w w:val="99"/>
                <w:kern w:val="2"/>
                <w:szCs w:val="21"/>
              </w:rPr>
            </w:pPr>
            <w:r>
              <w:rPr>
                <w:rFonts w:hint="eastAsia" w:ascii="宋体" w:hAnsi="宋体" w:cs="宋体"/>
                <w:color w:val="000000"/>
                <w:w w:val="99"/>
                <w:kern w:val="2"/>
                <w:szCs w:val="21"/>
              </w:rPr>
              <w:t>名称</w:t>
            </w:r>
          </w:p>
        </w:tc>
        <w:tc>
          <w:tcPr>
            <w:tcW w:w="1541" w:type="dxa"/>
            <w:tcBorders>
              <w:tl2br w:val="nil"/>
              <w:tr2bl w:val="nil"/>
            </w:tcBorders>
            <w:vAlign w:val="center"/>
          </w:tcPr>
          <w:p w14:paraId="0A7571A1">
            <w:pPr>
              <w:spacing w:line="360" w:lineRule="auto"/>
              <w:jc w:val="center"/>
              <w:rPr>
                <w:rFonts w:hint="eastAsia" w:ascii="宋体" w:hAnsi="宋体" w:cs="宋体"/>
                <w:color w:val="000000"/>
                <w:kern w:val="2"/>
                <w:szCs w:val="21"/>
              </w:rPr>
            </w:pPr>
            <w:r>
              <w:rPr>
                <w:rFonts w:hint="eastAsia" w:ascii="宋体" w:hAnsi="宋体" w:cs="宋体"/>
                <w:color w:val="000000"/>
                <w:kern w:val="2"/>
                <w:szCs w:val="21"/>
              </w:rPr>
              <w:t>型号</w:t>
            </w:r>
          </w:p>
          <w:p w14:paraId="5694DBA5">
            <w:pPr>
              <w:spacing w:line="360" w:lineRule="auto"/>
              <w:jc w:val="center"/>
              <w:rPr>
                <w:rFonts w:hint="eastAsia" w:ascii="宋体" w:hAnsi="宋体" w:cs="宋体"/>
                <w:color w:val="000000"/>
                <w:kern w:val="2"/>
                <w:szCs w:val="21"/>
              </w:rPr>
            </w:pPr>
            <w:r>
              <w:rPr>
                <w:rFonts w:hint="eastAsia" w:ascii="宋体" w:hAnsi="宋体" w:cs="宋体"/>
                <w:color w:val="000000"/>
                <w:kern w:val="2"/>
                <w:szCs w:val="21"/>
              </w:rPr>
              <w:t>规格</w:t>
            </w:r>
          </w:p>
        </w:tc>
        <w:tc>
          <w:tcPr>
            <w:tcW w:w="740" w:type="dxa"/>
            <w:tcBorders>
              <w:tl2br w:val="nil"/>
              <w:tr2bl w:val="nil"/>
            </w:tcBorders>
            <w:vAlign w:val="center"/>
          </w:tcPr>
          <w:p w14:paraId="27BB1E96">
            <w:pPr>
              <w:spacing w:line="360" w:lineRule="auto"/>
              <w:jc w:val="center"/>
              <w:rPr>
                <w:rFonts w:hint="eastAsia" w:ascii="宋体" w:hAnsi="宋体" w:cs="宋体"/>
                <w:color w:val="000000"/>
                <w:kern w:val="2"/>
                <w:szCs w:val="21"/>
              </w:rPr>
            </w:pPr>
            <w:r>
              <w:rPr>
                <w:rFonts w:hint="eastAsia" w:ascii="宋体" w:hAnsi="宋体" w:cs="宋体"/>
                <w:color w:val="000000"/>
                <w:kern w:val="2"/>
                <w:szCs w:val="21"/>
              </w:rPr>
              <w:t>数量</w:t>
            </w:r>
          </w:p>
        </w:tc>
        <w:tc>
          <w:tcPr>
            <w:tcW w:w="860" w:type="dxa"/>
            <w:tcBorders>
              <w:tl2br w:val="nil"/>
              <w:tr2bl w:val="nil"/>
            </w:tcBorders>
            <w:vAlign w:val="center"/>
          </w:tcPr>
          <w:p w14:paraId="50912B92">
            <w:pPr>
              <w:spacing w:line="360" w:lineRule="auto"/>
              <w:jc w:val="center"/>
              <w:rPr>
                <w:rFonts w:hint="eastAsia" w:ascii="宋体" w:hAnsi="宋体" w:cs="宋体"/>
                <w:color w:val="000000"/>
                <w:kern w:val="2"/>
                <w:szCs w:val="21"/>
              </w:rPr>
            </w:pPr>
            <w:r>
              <w:rPr>
                <w:rFonts w:hint="eastAsia" w:ascii="宋体" w:hAnsi="宋体" w:cs="宋体"/>
                <w:color w:val="000000"/>
                <w:kern w:val="2"/>
                <w:szCs w:val="21"/>
              </w:rPr>
              <w:t>国别</w:t>
            </w:r>
          </w:p>
          <w:p w14:paraId="6C415A07">
            <w:pPr>
              <w:spacing w:line="360" w:lineRule="auto"/>
              <w:jc w:val="center"/>
              <w:rPr>
                <w:rFonts w:hint="eastAsia" w:ascii="宋体" w:hAnsi="宋体" w:cs="宋体"/>
                <w:color w:val="000000"/>
                <w:kern w:val="2"/>
                <w:szCs w:val="21"/>
              </w:rPr>
            </w:pPr>
            <w:r>
              <w:rPr>
                <w:rFonts w:hint="eastAsia" w:ascii="宋体" w:hAnsi="宋体" w:cs="宋体"/>
                <w:color w:val="000000"/>
                <w:kern w:val="2"/>
                <w:szCs w:val="21"/>
              </w:rPr>
              <w:t>产地</w:t>
            </w:r>
          </w:p>
        </w:tc>
        <w:tc>
          <w:tcPr>
            <w:tcW w:w="1000" w:type="dxa"/>
            <w:tcBorders>
              <w:tl2br w:val="nil"/>
              <w:tr2bl w:val="nil"/>
            </w:tcBorders>
            <w:vAlign w:val="center"/>
          </w:tcPr>
          <w:p w14:paraId="22279E27">
            <w:pPr>
              <w:spacing w:line="360" w:lineRule="auto"/>
              <w:jc w:val="center"/>
              <w:rPr>
                <w:rFonts w:hint="eastAsia" w:ascii="宋体" w:hAnsi="宋体" w:cs="宋体"/>
                <w:color w:val="000000"/>
                <w:kern w:val="2"/>
                <w:szCs w:val="21"/>
              </w:rPr>
            </w:pPr>
            <w:r>
              <w:rPr>
                <w:rFonts w:hint="eastAsia" w:ascii="宋体" w:hAnsi="宋体" w:cs="宋体"/>
                <w:color w:val="000000"/>
                <w:kern w:val="2"/>
                <w:szCs w:val="21"/>
              </w:rPr>
              <w:t>制造</w:t>
            </w:r>
          </w:p>
          <w:p w14:paraId="64EB0F50">
            <w:pPr>
              <w:spacing w:line="360" w:lineRule="auto"/>
              <w:jc w:val="center"/>
              <w:rPr>
                <w:rFonts w:hint="eastAsia" w:ascii="宋体" w:hAnsi="宋体" w:cs="宋体"/>
                <w:color w:val="000000"/>
                <w:kern w:val="2"/>
                <w:szCs w:val="21"/>
              </w:rPr>
            </w:pPr>
            <w:r>
              <w:rPr>
                <w:rFonts w:hint="eastAsia" w:ascii="宋体" w:hAnsi="宋体" w:cs="宋体"/>
                <w:color w:val="000000"/>
                <w:kern w:val="2"/>
                <w:szCs w:val="21"/>
              </w:rPr>
              <w:t>年份</w:t>
            </w:r>
          </w:p>
        </w:tc>
        <w:tc>
          <w:tcPr>
            <w:tcW w:w="1400" w:type="dxa"/>
            <w:tcBorders>
              <w:tl2br w:val="nil"/>
              <w:tr2bl w:val="nil"/>
            </w:tcBorders>
            <w:vAlign w:val="center"/>
          </w:tcPr>
          <w:p w14:paraId="28B76567">
            <w:pPr>
              <w:spacing w:line="360" w:lineRule="auto"/>
              <w:jc w:val="center"/>
              <w:rPr>
                <w:rFonts w:hint="eastAsia" w:ascii="宋体" w:hAnsi="宋体" w:cs="宋体"/>
                <w:color w:val="000000"/>
                <w:kern w:val="2"/>
                <w:szCs w:val="21"/>
              </w:rPr>
            </w:pPr>
            <w:r>
              <w:rPr>
                <w:rFonts w:hint="eastAsia" w:ascii="宋体" w:hAnsi="宋体" w:cs="宋体"/>
                <w:color w:val="000000"/>
                <w:kern w:val="2"/>
                <w:szCs w:val="21"/>
              </w:rPr>
              <w:t>用途</w:t>
            </w:r>
          </w:p>
        </w:tc>
        <w:tc>
          <w:tcPr>
            <w:tcW w:w="1180" w:type="dxa"/>
            <w:tcBorders>
              <w:tl2br w:val="nil"/>
              <w:tr2bl w:val="nil"/>
            </w:tcBorders>
            <w:vAlign w:val="center"/>
          </w:tcPr>
          <w:p w14:paraId="1EB9E521">
            <w:pPr>
              <w:spacing w:line="360" w:lineRule="auto"/>
              <w:jc w:val="center"/>
              <w:rPr>
                <w:rFonts w:hint="eastAsia" w:ascii="宋体" w:hAnsi="宋体" w:cs="宋体"/>
                <w:color w:val="000000"/>
                <w:kern w:val="2"/>
                <w:szCs w:val="21"/>
              </w:rPr>
            </w:pPr>
            <w:r>
              <w:rPr>
                <w:rFonts w:hint="eastAsia" w:ascii="宋体" w:hAnsi="宋体" w:cs="宋体"/>
                <w:color w:val="000000"/>
                <w:kern w:val="2"/>
                <w:szCs w:val="21"/>
              </w:rPr>
              <w:t>备注</w:t>
            </w:r>
          </w:p>
        </w:tc>
      </w:tr>
      <w:tr w14:paraId="5E7DC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831" w:type="dxa"/>
            <w:tcBorders>
              <w:tl2br w:val="nil"/>
              <w:tr2bl w:val="nil"/>
            </w:tcBorders>
            <w:vAlign w:val="center"/>
          </w:tcPr>
          <w:p w14:paraId="4B4A1F87">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75A855B5">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55ECEE86">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7D876890">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4EC34D01">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356E0065">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58120525">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465C5035">
            <w:pPr>
              <w:spacing w:line="360" w:lineRule="auto"/>
              <w:rPr>
                <w:rFonts w:hint="eastAsia" w:ascii="宋体" w:hAnsi="宋体" w:cs="宋体"/>
                <w:color w:val="000000"/>
                <w:kern w:val="2"/>
                <w:szCs w:val="21"/>
              </w:rPr>
            </w:pPr>
          </w:p>
        </w:tc>
      </w:tr>
      <w:tr w14:paraId="6E223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831" w:type="dxa"/>
            <w:tcBorders>
              <w:tl2br w:val="nil"/>
              <w:tr2bl w:val="nil"/>
            </w:tcBorders>
            <w:vAlign w:val="center"/>
          </w:tcPr>
          <w:p w14:paraId="1B317194">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52DEF12A">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4DD6AD27">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3FBD834A">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64628AB8">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337090B5">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006C3DC2">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5389F253">
            <w:pPr>
              <w:spacing w:line="360" w:lineRule="auto"/>
              <w:rPr>
                <w:rFonts w:hint="eastAsia" w:ascii="宋体" w:hAnsi="宋体" w:cs="宋体"/>
                <w:color w:val="000000"/>
                <w:kern w:val="2"/>
                <w:szCs w:val="21"/>
              </w:rPr>
            </w:pPr>
          </w:p>
        </w:tc>
      </w:tr>
      <w:tr w14:paraId="1983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831" w:type="dxa"/>
            <w:tcBorders>
              <w:tl2br w:val="nil"/>
              <w:tr2bl w:val="nil"/>
            </w:tcBorders>
            <w:vAlign w:val="center"/>
          </w:tcPr>
          <w:p w14:paraId="30F7F6FF">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33CB6BC8">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1DF294A6">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7E3D7898">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17486CB0">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507E4D04">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185D6B52">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52EAEC99">
            <w:pPr>
              <w:spacing w:line="360" w:lineRule="auto"/>
              <w:rPr>
                <w:rFonts w:hint="eastAsia" w:ascii="宋体" w:hAnsi="宋体" w:cs="宋体"/>
                <w:color w:val="000000"/>
                <w:kern w:val="2"/>
                <w:szCs w:val="21"/>
              </w:rPr>
            </w:pPr>
          </w:p>
        </w:tc>
      </w:tr>
      <w:tr w14:paraId="55C86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831" w:type="dxa"/>
            <w:tcBorders>
              <w:tl2br w:val="nil"/>
              <w:tr2bl w:val="nil"/>
            </w:tcBorders>
            <w:vAlign w:val="center"/>
          </w:tcPr>
          <w:p w14:paraId="678BDE6D">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7BE0F521">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0028E4A9">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3BD8C9A3">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06BC4C6F">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00CCF480">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51CC927D">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301CA3E6">
            <w:pPr>
              <w:spacing w:line="360" w:lineRule="auto"/>
              <w:rPr>
                <w:rFonts w:hint="eastAsia" w:ascii="宋体" w:hAnsi="宋体" w:cs="宋体"/>
                <w:color w:val="000000"/>
                <w:kern w:val="2"/>
                <w:szCs w:val="21"/>
              </w:rPr>
            </w:pPr>
          </w:p>
        </w:tc>
      </w:tr>
      <w:tr w14:paraId="6C9D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 w:hRule="atLeast"/>
          <w:jc w:val="center"/>
        </w:trPr>
        <w:tc>
          <w:tcPr>
            <w:tcW w:w="831" w:type="dxa"/>
            <w:tcBorders>
              <w:tl2br w:val="nil"/>
              <w:tr2bl w:val="nil"/>
            </w:tcBorders>
            <w:vAlign w:val="center"/>
          </w:tcPr>
          <w:p w14:paraId="05654790">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19770DB2">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075529DA">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69334EE8">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70671BC1">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3EA0B685">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3686EC73">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7129D356">
            <w:pPr>
              <w:spacing w:line="360" w:lineRule="auto"/>
              <w:rPr>
                <w:rFonts w:hint="eastAsia" w:ascii="宋体" w:hAnsi="宋体" w:cs="宋体"/>
                <w:color w:val="000000"/>
                <w:kern w:val="2"/>
                <w:szCs w:val="21"/>
              </w:rPr>
            </w:pPr>
          </w:p>
        </w:tc>
      </w:tr>
      <w:tr w14:paraId="44B19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831" w:type="dxa"/>
            <w:tcBorders>
              <w:tl2br w:val="nil"/>
              <w:tr2bl w:val="nil"/>
            </w:tcBorders>
            <w:vAlign w:val="center"/>
          </w:tcPr>
          <w:p w14:paraId="72A14B7C">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30D9D84C">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304BA604">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612CA917">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095FB5B2">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37CA1514">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5E976892">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71938DBD">
            <w:pPr>
              <w:spacing w:line="360" w:lineRule="auto"/>
              <w:rPr>
                <w:rFonts w:hint="eastAsia" w:ascii="宋体" w:hAnsi="宋体" w:cs="宋体"/>
                <w:color w:val="000000"/>
                <w:kern w:val="2"/>
                <w:szCs w:val="21"/>
              </w:rPr>
            </w:pPr>
          </w:p>
        </w:tc>
      </w:tr>
      <w:tr w14:paraId="4D550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3" w:hRule="atLeast"/>
          <w:jc w:val="center"/>
        </w:trPr>
        <w:tc>
          <w:tcPr>
            <w:tcW w:w="831" w:type="dxa"/>
            <w:tcBorders>
              <w:tl2br w:val="nil"/>
              <w:tr2bl w:val="nil"/>
            </w:tcBorders>
            <w:vAlign w:val="center"/>
          </w:tcPr>
          <w:p w14:paraId="6B0766C1">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15FDDF45">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476B15EF">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723550AE">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026521C5">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7CCD2E19">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666E6360">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33E7592E">
            <w:pPr>
              <w:spacing w:line="360" w:lineRule="auto"/>
              <w:rPr>
                <w:rFonts w:hint="eastAsia" w:ascii="宋体" w:hAnsi="宋体" w:cs="宋体"/>
                <w:color w:val="000000"/>
                <w:kern w:val="2"/>
                <w:szCs w:val="21"/>
              </w:rPr>
            </w:pPr>
          </w:p>
        </w:tc>
      </w:tr>
      <w:tr w14:paraId="3FC1B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831" w:type="dxa"/>
            <w:tcBorders>
              <w:tl2br w:val="nil"/>
              <w:tr2bl w:val="nil"/>
            </w:tcBorders>
            <w:vAlign w:val="center"/>
          </w:tcPr>
          <w:p w14:paraId="519A13E3">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1EF9DB8F">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7268CC98">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397DE6A5">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2E06127F">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3A0061B6">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3BB15936">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1DB83B25">
            <w:pPr>
              <w:spacing w:line="360" w:lineRule="auto"/>
              <w:rPr>
                <w:rFonts w:hint="eastAsia" w:ascii="宋体" w:hAnsi="宋体" w:cs="宋体"/>
                <w:color w:val="000000"/>
                <w:kern w:val="2"/>
                <w:szCs w:val="21"/>
              </w:rPr>
            </w:pPr>
          </w:p>
        </w:tc>
      </w:tr>
      <w:tr w14:paraId="5147B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831" w:type="dxa"/>
            <w:tcBorders>
              <w:tl2br w:val="nil"/>
              <w:tr2bl w:val="nil"/>
            </w:tcBorders>
            <w:vAlign w:val="center"/>
          </w:tcPr>
          <w:p w14:paraId="064ACA40">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7E3DB544">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205FDE80">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18E7A474">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099CA25A">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590D109D">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65434088">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600F9804">
            <w:pPr>
              <w:spacing w:line="360" w:lineRule="auto"/>
              <w:rPr>
                <w:rFonts w:hint="eastAsia" w:ascii="宋体" w:hAnsi="宋体" w:cs="宋体"/>
                <w:color w:val="000000"/>
                <w:kern w:val="2"/>
                <w:szCs w:val="21"/>
              </w:rPr>
            </w:pPr>
          </w:p>
        </w:tc>
      </w:tr>
      <w:tr w14:paraId="7867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831" w:type="dxa"/>
            <w:tcBorders>
              <w:tl2br w:val="nil"/>
              <w:tr2bl w:val="nil"/>
            </w:tcBorders>
            <w:vAlign w:val="center"/>
          </w:tcPr>
          <w:p w14:paraId="4899AA5A">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4A2929B1">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283153D4">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0769AE68">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7C547CB5">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50411D0B">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6D042169">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5282A0FF">
            <w:pPr>
              <w:spacing w:line="360" w:lineRule="auto"/>
              <w:rPr>
                <w:rFonts w:hint="eastAsia" w:ascii="宋体" w:hAnsi="宋体" w:cs="宋体"/>
                <w:color w:val="000000"/>
                <w:kern w:val="2"/>
                <w:szCs w:val="21"/>
              </w:rPr>
            </w:pPr>
          </w:p>
        </w:tc>
      </w:tr>
      <w:tr w14:paraId="7DF6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831" w:type="dxa"/>
            <w:tcBorders>
              <w:tl2br w:val="nil"/>
              <w:tr2bl w:val="nil"/>
            </w:tcBorders>
            <w:vAlign w:val="center"/>
          </w:tcPr>
          <w:p w14:paraId="28571A08">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308E645F">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61AD6494">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53F87A53">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7E79A5F4">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1BE07FBF">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0E9190D7">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016E4267">
            <w:pPr>
              <w:spacing w:line="360" w:lineRule="auto"/>
              <w:rPr>
                <w:rFonts w:hint="eastAsia" w:ascii="宋体" w:hAnsi="宋体" w:cs="宋体"/>
                <w:color w:val="000000"/>
                <w:kern w:val="2"/>
                <w:szCs w:val="21"/>
              </w:rPr>
            </w:pPr>
          </w:p>
        </w:tc>
      </w:tr>
      <w:tr w14:paraId="0F8E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831" w:type="dxa"/>
            <w:tcBorders>
              <w:tl2br w:val="nil"/>
              <w:tr2bl w:val="nil"/>
            </w:tcBorders>
            <w:vAlign w:val="center"/>
          </w:tcPr>
          <w:p w14:paraId="6790F9E9">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3FD05B80">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37532101">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0B260599">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4CB17714">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4F321275">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4EFAE453">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0A162B7B">
            <w:pPr>
              <w:spacing w:line="360" w:lineRule="auto"/>
              <w:rPr>
                <w:rFonts w:hint="eastAsia" w:ascii="宋体" w:hAnsi="宋体" w:cs="宋体"/>
                <w:color w:val="000000"/>
                <w:kern w:val="2"/>
                <w:szCs w:val="21"/>
              </w:rPr>
            </w:pPr>
          </w:p>
        </w:tc>
      </w:tr>
      <w:tr w14:paraId="7C5C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 w:hRule="atLeast"/>
          <w:jc w:val="center"/>
        </w:trPr>
        <w:tc>
          <w:tcPr>
            <w:tcW w:w="831" w:type="dxa"/>
            <w:tcBorders>
              <w:tl2br w:val="nil"/>
              <w:tr2bl w:val="nil"/>
            </w:tcBorders>
            <w:vAlign w:val="center"/>
          </w:tcPr>
          <w:p w14:paraId="755B139F">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420CA60F">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7A4B6B7B">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3A674C50">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27E77201">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750D5B24">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1C6E588F">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50482FC1">
            <w:pPr>
              <w:spacing w:line="360" w:lineRule="auto"/>
              <w:rPr>
                <w:rFonts w:hint="eastAsia" w:ascii="宋体" w:hAnsi="宋体" w:cs="宋体"/>
                <w:color w:val="000000"/>
                <w:kern w:val="2"/>
                <w:szCs w:val="21"/>
              </w:rPr>
            </w:pPr>
          </w:p>
        </w:tc>
      </w:tr>
      <w:tr w14:paraId="2381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831" w:type="dxa"/>
            <w:tcBorders>
              <w:tl2br w:val="nil"/>
              <w:tr2bl w:val="nil"/>
            </w:tcBorders>
            <w:vAlign w:val="center"/>
          </w:tcPr>
          <w:p w14:paraId="10803FE0">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231F3F3B">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00C97F86">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4D2DD6ED">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729B121F">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42131444">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70FD48D8">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3FE085FF">
            <w:pPr>
              <w:spacing w:line="360" w:lineRule="auto"/>
              <w:rPr>
                <w:rFonts w:hint="eastAsia" w:ascii="宋体" w:hAnsi="宋体" w:cs="宋体"/>
                <w:color w:val="000000"/>
                <w:kern w:val="2"/>
                <w:szCs w:val="21"/>
              </w:rPr>
            </w:pPr>
          </w:p>
        </w:tc>
      </w:tr>
      <w:tr w14:paraId="00994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831" w:type="dxa"/>
            <w:tcBorders>
              <w:tl2br w:val="nil"/>
              <w:tr2bl w:val="nil"/>
            </w:tcBorders>
            <w:vAlign w:val="center"/>
          </w:tcPr>
          <w:p w14:paraId="366B4CA6">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4D683EEA">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33428335">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19B046D2">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1A99B378">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1586B985">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6C87DC42">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3319D1FA">
            <w:pPr>
              <w:spacing w:line="360" w:lineRule="auto"/>
              <w:rPr>
                <w:rFonts w:hint="eastAsia" w:ascii="宋体" w:hAnsi="宋体" w:cs="宋体"/>
                <w:color w:val="000000"/>
                <w:kern w:val="2"/>
                <w:szCs w:val="21"/>
              </w:rPr>
            </w:pPr>
          </w:p>
        </w:tc>
      </w:tr>
      <w:tr w14:paraId="11F5D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atLeast"/>
          <w:jc w:val="center"/>
        </w:trPr>
        <w:tc>
          <w:tcPr>
            <w:tcW w:w="831" w:type="dxa"/>
            <w:tcBorders>
              <w:tl2br w:val="nil"/>
              <w:tr2bl w:val="nil"/>
            </w:tcBorders>
            <w:vAlign w:val="center"/>
          </w:tcPr>
          <w:p w14:paraId="12B9C43E">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7BAA2B41">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4A4A52D0">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2057D0E7">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63F5F180">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6D3EB58E">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19C804AB">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2967E62B">
            <w:pPr>
              <w:spacing w:line="360" w:lineRule="auto"/>
              <w:rPr>
                <w:rFonts w:hint="eastAsia" w:ascii="宋体" w:hAnsi="宋体" w:cs="宋体"/>
                <w:color w:val="000000"/>
                <w:kern w:val="2"/>
                <w:szCs w:val="21"/>
              </w:rPr>
            </w:pPr>
          </w:p>
        </w:tc>
      </w:tr>
      <w:tr w14:paraId="36583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831" w:type="dxa"/>
            <w:tcBorders>
              <w:tl2br w:val="nil"/>
              <w:tr2bl w:val="nil"/>
            </w:tcBorders>
            <w:vAlign w:val="center"/>
          </w:tcPr>
          <w:p w14:paraId="1F0BFC65">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29DE7C52">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57541028">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4EFCBB7A">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50B11534">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34875C95">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47F7A129">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01EE845B">
            <w:pPr>
              <w:spacing w:line="360" w:lineRule="auto"/>
              <w:rPr>
                <w:rFonts w:hint="eastAsia" w:ascii="宋体" w:hAnsi="宋体" w:cs="宋体"/>
                <w:color w:val="000000"/>
                <w:kern w:val="2"/>
                <w:szCs w:val="21"/>
              </w:rPr>
            </w:pPr>
          </w:p>
        </w:tc>
      </w:tr>
      <w:tr w14:paraId="40F4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3" w:hRule="atLeast"/>
          <w:jc w:val="center"/>
        </w:trPr>
        <w:tc>
          <w:tcPr>
            <w:tcW w:w="831" w:type="dxa"/>
            <w:tcBorders>
              <w:tl2br w:val="nil"/>
              <w:tr2bl w:val="nil"/>
            </w:tcBorders>
            <w:vAlign w:val="center"/>
          </w:tcPr>
          <w:p w14:paraId="725310E9">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77BCA497">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1B032F11">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64315C8A">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54B81145">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347B5690">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7AB4ABA0">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002906C0">
            <w:pPr>
              <w:spacing w:line="360" w:lineRule="auto"/>
              <w:rPr>
                <w:rFonts w:hint="eastAsia" w:ascii="宋体" w:hAnsi="宋体" w:cs="宋体"/>
                <w:color w:val="000000"/>
                <w:kern w:val="2"/>
                <w:szCs w:val="21"/>
              </w:rPr>
            </w:pPr>
          </w:p>
        </w:tc>
      </w:tr>
      <w:tr w14:paraId="1751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8" w:hRule="atLeast"/>
          <w:jc w:val="center"/>
        </w:trPr>
        <w:tc>
          <w:tcPr>
            <w:tcW w:w="831" w:type="dxa"/>
            <w:tcBorders>
              <w:tl2br w:val="nil"/>
              <w:tr2bl w:val="nil"/>
            </w:tcBorders>
            <w:vAlign w:val="center"/>
          </w:tcPr>
          <w:p w14:paraId="0344BED2">
            <w:pPr>
              <w:spacing w:line="360" w:lineRule="auto"/>
              <w:rPr>
                <w:rFonts w:hint="eastAsia" w:ascii="宋体" w:hAnsi="宋体" w:cs="宋体"/>
                <w:color w:val="000000"/>
                <w:kern w:val="2"/>
                <w:szCs w:val="21"/>
              </w:rPr>
            </w:pPr>
          </w:p>
        </w:tc>
        <w:tc>
          <w:tcPr>
            <w:tcW w:w="1260" w:type="dxa"/>
            <w:tcBorders>
              <w:tl2br w:val="nil"/>
              <w:tr2bl w:val="nil"/>
            </w:tcBorders>
            <w:vAlign w:val="center"/>
          </w:tcPr>
          <w:p w14:paraId="7F59203A">
            <w:pPr>
              <w:spacing w:line="360" w:lineRule="auto"/>
              <w:rPr>
                <w:rFonts w:hint="eastAsia" w:ascii="宋体" w:hAnsi="宋体" w:cs="宋体"/>
                <w:color w:val="000000"/>
                <w:kern w:val="2"/>
                <w:szCs w:val="21"/>
              </w:rPr>
            </w:pPr>
          </w:p>
        </w:tc>
        <w:tc>
          <w:tcPr>
            <w:tcW w:w="1541" w:type="dxa"/>
            <w:tcBorders>
              <w:tl2br w:val="nil"/>
              <w:tr2bl w:val="nil"/>
            </w:tcBorders>
            <w:vAlign w:val="center"/>
          </w:tcPr>
          <w:p w14:paraId="19365C24">
            <w:pPr>
              <w:spacing w:line="360" w:lineRule="auto"/>
              <w:rPr>
                <w:rFonts w:hint="eastAsia" w:ascii="宋体" w:hAnsi="宋体" w:cs="宋体"/>
                <w:color w:val="000000"/>
                <w:kern w:val="2"/>
                <w:szCs w:val="21"/>
              </w:rPr>
            </w:pPr>
          </w:p>
        </w:tc>
        <w:tc>
          <w:tcPr>
            <w:tcW w:w="740" w:type="dxa"/>
            <w:tcBorders>
              <w:tl2br w:val="nil"/>
              <w:tr2bl w:val="nil"/>
            </w:tcBorders>
            <w:vAlign w:val="center"/>
          </w:tcPr>
          <w:p w14:paraId="5579A06D">
            <w:pPr>
              <w:spacing w:line="360" w:lineRule="auto"/>
              <w:rPr>
                <w:rFonts w:hint="eastAsia" w:ascii="宋体" w:hAnsi="宋体" w:cs="宋体"/>
                <w:color w:val="000000"/>
                <w:kern w:val="2"/>
                <w:szCs w:val="21"/>
              </w:rPr>
            </w:pPr>
          </w:p>
        </w:tc>
        <w:tc>
          <w:tcPr>
            <w:tcW w:w="860" w:type="dxa"/>
            <w:tcBorders>
              <w:tl2br w:val="nil"/>
              <w:tr2bl w:val="nil"/>
            </w:tcBorders>
            <w:vAlign w:val="center"/>
          </w:tcPr>
          <w:p w14:paraId="360C5D26">
            <w:pPr>
              <w:spacing w:line="360" w:lineRule="auto"/>
              <w:rPr>
                <w:rFonts w:hint="eastAsia" w:ascii="宋体" w:hAnsi="宋体" w:cs="宋体"/>
                <w:color w:val="000000"/>
                <w:kern w:val="2"/>
                <w:szCs w:val="21"/>
              </w:rPr>
            </w:pPr>
          </w:p>
        </w:tc>
        <w:tc>
          <w:tcPr>
            <w:tcW w:w="1000" w:type="dxa"/>
            <w:tcBorders>
              <w:tl2br w:val="nil"/>
              <w:tr2bl w:val="nil"/>
            </w:tcBorders>
            <w:vAlign w:val="center"/>
          </w:tcPr>
          <w:p w14:paraId="135E55B2">
            <w:pPr>
              <w:spacing w:line="360" w:lineRule="auto"/>
              <w:rPr>
                <w:rFonts w:hint="eastAsia" w:ascii="宋体" w:hAnsi="宋体" w:cs="宋体"/>
                <w:color w:val="000000"/>
                <w:kern w:val="2"/>
                <w:szCs w:val="21"/>
              </w:rPr>
            </w:pPr>
          </w:p>
        </w:tc>
        <w:tc>
          <w:tcPr>
            <w:tcW w:w="1400" w:type="dxa"/>
            <w:tcBorders>
              <w:tl2br w:val="nil"/>
              <w:tr2bl w:val="nil"/>
            </w:tcBorders>
            <w:vAlign w:val="center"/>
          </w:tcPr>
          <w:p w14:paraId="250A4DCE">
            <w:pPr>
              <w:spacing w:line="360" w:lineRule="auto"/>
              <w:rPr>
                <w:rFonts w:hint="eastAsia" w:ascii="宋体" w:hAnsi="宋体" w:cs="宋体"/>
                <w:color w:val="000000"/>
                <w:kern w:val="2"/>
                <w:szCs w:val="21"/>
              </w:rPr>
            </w:pPr>
          </w:p>
        </w:tc>
        <w:tc>
          <w:tcPr>
            <w:tcW w:w="1180" w:type="dxa"/>
            <w:tcBorders>
              <w:tl2br w:val="nil"/>
              <w:tr2bl w:val="nil"/>
            </w:tcBorders>
            <w:vAlign w:val="center"/>
          </w:tcPr>
          <w:p w14:paraId="17579DE6">
            <w:pPr>
              <w:spacing w:line="360" w:lineRule="auto"/>
              <w:rPr>
                <w:rFonts w:hint="eastAsia" w:ascii="宋体" w:hAnsi="宋体" w:cs="宋体"/>
                <w:color w:val="000000"/>
                <w:kern w:val="2"/>
                <w:szCs w:val="21"/>
              </w:rPr>
            </w:pPr>
          </w:p>
        </w:tc>
      </w:tr>
    </w:tbl>
    <w:p w14:paraId="20519393">
      <w:pPr>
        <w:spacing w:line="360" w:lineRule="auto"/>
        <w:rPr>
          <w:rFonts w:hint="eastAsia" w:ascii="宋体" w:hAnsi="宋体"/>
          <w:color w:val="000000"/>
        </w:rPr>
      </w:pPr>
    </w:p>
    <w:p w14:paraId="5132AA8C">
      <w:pPr>
        <w:spacing w:line="360" w:lineRule="auto"/>
        <w:jc w:val="center"/>
        <w:rPr>
          <w:rFonts w:hint="eastAsia" w:ascii="宋体" w:hAnsi="宋体"/>
          <w:color w:val="000000"/>
          <w:sz w:val="18"/>
        </w:rPr>
        <w:sectPr>
          <w:pgSz w:w="11906" w:h="16838"/>
          <w:pgMar w:top="1440" w:right="1440" w:bottom="1440" w:left="1440" w:header="851" w:footer="851" w:gutter="0"/>
          <w:cols w:space="720" w:num="1"/>
          <w:docGrid w:linePitch="360" w:charSpace="0"/>
        </w:sectPr>
      </w:pPr>
    </w:p>
    <w:p w14:paraId="65AADE85">
      <w:pPr>
        <w:pStyle w:val="7"/>
        <w:widowControl w:val="0"/>
        <w:adjustRightInd w:val="0"/>
        <w:snapToGrid w:val="0"/>
        <w:spacing w:before="0" w:after="0" w:line="360" w:lineRule="auto"/>
        <w:jc w:val="center"/>
        <w:rPr>
          <w:rFonts w:hint="eastAsia" w:ascii="宋体" w:hAnsi="宋体"/>
          <w:b w:val="0"/>
          <w:bCs/>
          <w:kern w:val="2"/>
          <w:sz w:val="24"/>
          <w:szCs w:val="24"/>
        </w:rPr>
      </w:pPr>
      <w:bookmarkStart w:id="201" w:name="page90"/>
      <w:bookmarkEnd w:id="201"/>
      <w:bookmarkStart w:id="202" w:name="_Toc120647447"/>
      <w:bookmarkStart w:id="203" w:name="_Toc155038035"/>
      <w:r>
        <w:rPr>
          <w:rFonts w:hint="eastAsia" w:ascii="宋体" w:hAnsi="宋体"/>
          <w:b w:val="0"/>
          <w:bCs/>
          <w:kern w:val="2"/>
          <w:sz w:val="24"/>
          <w:szCs w:val="24"/>
        </w:rPr>
        <w:t>（七）承诺书</w:t>
      </w:r>
      <w:bookmarkEnd w:id="202"/>
      <w:bookmarkEnd w:id="203"/>
    </w:p>
    <w:p w14:paraId="67277EF0">
      <w:pPr>
        <w:widowControl w:val="0"/>
        <w:spacing w:line="360" w:lineRule="auto"/>
        <w:jc w:val="center"/>
        <w:rPr>
          <w:rFonts w:hint="eastAsia" w:ascii="宋体" w:hAnsi="宋体"/>
          <w:color w:val="000000"/>
          <w:kern w:val="2"/>
          <w:sz w:val="24"/>
          <w:szCs w:val="24"/>
        </w:rPr>
      </w:pPr>
      <w:r>
        <w:rPr>
          <w:rFonts w:hint="eastAsia" w:ascii="宋体" w:hAnsi="宋体"/>
          <w:color w:val="000000"/>
          <w:kern w:val="2"/>
          <w:sz w:val="24"/>
          <w:szCs w:val="24"/>
        </w:rPr>
        <w:t>企业承诺书</w:t>
      </w:r>
    </w:p>
    <w:p w14:paraId="713DA93B">
      <w:pPr>
        <w:spacing w:line="360" w:lineRule="auto"/>
        <w:rPr>
          <w:rFonts w:hint="eastAsia" w:ascii="宋体" w:hAnsi="宋体" w:cs="宋体"/>
          <w:bCs/>
          <w:color w:val="000000"/>
          <w:szCs w:val="21"/>
          <w:u w:val="single"/>
        </w:rPr>
      </w:pPr>
      <w:r>
        <w:rPr>
          <w:rFonts w:hint="eastAsia" w:ascii="宋体" w:hAnsi="宋体" w:cs="宋体"/>
          <w:bCs/>
          <w:color w:val="000000"/>
          <w:szCs w:val="21"/>
        </w:rPr>
        <w:t>致：</w:t>
      </w:r>
      <w:r>
        <w:rPr>
          <w:rFonts w:hint="eastAsia" w:ascii="宋体" w:hAnsi="宋体" w:cs="宋体"/>
          <w:bCs/>
          <w:color w:val="000000"/>
          <w:szCs w:val="21"/>
          <w:u w:val="single"/>
        </w:rPr>
        <w:t xml:space="preserve">                  （</w:t>
      </w:r>
      <w:r>
        <w:rPr>
          <w:rFonts w:hint="eastAsia" w:ascii="宋体" w:hAnsi="宋体" w:cs="宋体"/>
          <w:bCs/>
          <w:color w:val="000000"/>
          <w:szCs w:val="21"/>
        </w:rPr>
        <w:t>招标人）</w:t>
      </w:r>
    </w:p>
    <w:p w14:paraId="659239C9">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我方在项目中诚信地参加了招投标活动，并提供了真实完整的资料，没有以弄虚作假或其他违法违规手段谋取中标。现我方郑重承诺如下：</w:t>
      </w:r>
    </w:p>
    <w:p w14:paraId="35BFCFE0">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我方至投标截止时间未被列入芜湖市公共资源交易监督管理局行政处罚名单且在禁止投标期限内的（https://whsggj.wuhu.gov.cn/public/column/6596831?type=4&amp;action=list&amp;nav=3&amp;catId=6732941）；未在国家企业信用信息公示系统（http://www.gsxt.gov.cn）中被列入严重违法失信企业名单；未在“信用中国”网站（http://www.creditchina.gov.cn）中被列入失信被执行人名单；未在“信用中国”网站（http://www.creditchina.gov.cn）中被列入重大税收违法案件当事人名单。</w:t>
      </w:r>
    </w:p>
    <w:p w14:paraId="1A96A7E2">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2.我方将严格执行芜湖市住房和城乡建设管理部门、芜湖市人力资源和社会保障管理部门关于建筑工人（农民工）工资支付的相关规定。</w:t>
      </w:r>
    </w:p>
    <w:p w14:paraId="20B344F9">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3.我方无条件接受芜湖市公共资源交易信用管理的相关规定。</w:t>
      </w:r>
    </w:p>
    <w:p w14:paraId="1869BCF5">
      <w:pPr>
        <w:spacing w:line="360" w:lineRule="auto"/>
        <w:ind w:firstLine="420" w:firstLineChars="200"/>
        <w:rPr>
          <w:rFonts w:hint="eastAsia" w:ascii="宋体" w:hAnsi="宋体"/>
          <w:color w:val="000000"/>
          <w:szCs w:val="21"/>
        </w:rPr>
      </w:pPr>
      <w:r>
        <w:rPr>
          <w:rFonts w:hint="eastAsia" w:ascii="宋体" w:hAnsi="宋体" w:cs="宋体"/>
          <w:color w:val="000000"/>
          <w:szCs w:val="21"/>
        </w:rPr>
        <w:t>如我方有违反上述承诺的行为，我方愿接受主管部门的处理、处罚，直至解除合同并承担相应法律责任，被禁止参与芜湖市政府性投资项目的招投标活动等。</w:t>
      </w:r>
    </w:p>
    <w:p w14:paraId="2B82B4D5">
      <w:pPr>
        <w:spacing w:line="360" w:lineRule="auto"/>
        <w:jc w:val="center"/>
        <w:rPr>
          <w:rFonts w:hint="eastAsia" w:ascii="宋体" w:hAnsi="宋体" w:cs="Courier New"/>
          <w:b/>
          <w:color w:val="000000"/>
          <w:szCs w:val="21"/>
        </w:rPr>
      </w:pPr>
    </w:p>
    <w:p w14:paraId="50602133">
      <w:pPr>
        <w:adjustRightInd w:val="0"/>
        <w:snapToGrid w:val="0"/>
        <w:spacing w:line="360" w:lineRule="auto"/>
        <w:ind w:firstLine="4200" w:firstLineChars="2000"/>
        <w:jc w:val="right"/>
        <w:rPr>
          <w:rFonts w:hint="eastAsia" w:ascii="宋体" w:hAnsi="宋体" w:cs="宋体"/>
          <w:color w:val="000000"/>
          <w:kern w:val="2"/>
          <w:szCs w:val="21"/>
        </w:rPr>
      </w:pPr>
      <w:r>
        <w:rPr>
          <w:rFonts w:hint="eastAsia" w:ascii="宋体" w:hAnsi="宋体"/>
          <w:color w:val="000000"/>
          <w:szCs w:val="21"/>
        </w:rPr>
        <w:t xml:space="preserve">                                                 </w:t>
      </w:r>
      <w:r>
        <w:rPr>
          <w:rFonts w:hint="eastAsia" w:ascii="宋体" w:hAnsi="宋体" w:cs="宋体"/>
          <w:color w:val="000000"/>
          <w:kern w:val="2"/>
          <w:szCs w:val="21"/>
        </w:rPr>
        <w:t>投  标  人：</w:t>
      </w:r>
      <w:r>
        <w:rPr>
          <w:rFonts w:hint="eastAsia" w:ascii="宋体" w:hAnsi="宋体" w:cs="宋体"/>
          <w:color w:val="000000"/>
          <w:kern w:val="2"/>
          <w:szCs w:val="21"/>
          <w:u w:val="single"/>
        </w:rPr>
        <w:t xml:space="preserve">                         </w:t>
      </w:r>
      <w:r>
        <w:rPr>
          <w:rFonts w:hint="eastAsia" w:ascii="宋体" w:hAnsi="宋体" w:cs="宋体"/>
          <w:color w:val="000000"/>
          <w:kern w:val="2"/>
          <w:szCs w:val="21"/>
        </w:rPr>
        <w:t>（盖单位章）</w:t>
      </w:r>
    </w:p>
    <w:p w14:paraId="12E688DB">
      <w:pPr>
        <w:widowControl w:val="0"/>
        <w:adjustRightInd w:val="0"/>
        <w:snapToGrid w:val="0"/>
        <w:spacing w:line="360" w:lineRule="auto"/>
        <w:jc w:val="right"/>
        <w:rPr>
          <w:rFonts w:hint="eastAsia" w:ascii="宋体" w:hAnsi="宋体" w:cs="宋体"/>
          <w:color w:val="000000"/>
          <w:kern w:val="2"/>
          <w:szCs w:val="21"/>
        </w:rPr>
      </w:pPr>
      <w:r>
        <w:rPr>
          <w:rFonts w:hint="eastAsia" w:ascii="宋体" w:hAnsi="宋体" w:cs="宋体"/>
          <w:color w:val="000000"/>
          <w:kern w:val="2"/>
          <w:szCs w:val="21"/>
        </w:rPr>
        <w:t>法定代表人：</w:t>
      </w:r>
      <w:r>
        <w:rPr>
          <w:rFonts w:hint="eastAsia" w:ascii="宋体" w:hAnsi="宋体" w:cs="宋体"/>
          <w:color w:val="000000"/>
          <w:kern w:val="2"/>
          <w:szCs w:val="21"/>
          <w:u w:val="single"/>
        </w:rPr>
        <w:t xml:space="preserve">                       </w:t>
      </w:r>
      <w:r>
        <w:rPr>
          <w:rFonts w:hint="eastAsia" w:ascii="宋体" w:hAnsi="宋体" w:cs="宋体"/>
          <w:color w:val="000000"/>
          <w:kern w:val="2"/>
          <w:szCs w:val="21"/>
        </w:rPr>
        <w:t>（签字或盖章）</w:t>
      </w:r>
    </w:p>
    <w:p w14:paraId="311CFF8B">
      <w:pPr>
        <w:widowControl w:val="0"/>
        <w:adjustRightInd w:val="0"/>
        <w:snapToGrid w:val="0"/>
        <w:spacing w:line="360" w:lineRule="auto"/>
        <w:ind w:firstLine="4830" w:firstLineChars="2300"/>
        <w:jc w:val="right"/>
        <w:rPr>
          <w:rFonts w:hint="eastAsia" w:ascii="宋体" w:hAnsi="宋体" w:cs="宋体"/>
          <w:color w:val="000000"/>
          <w:kern w:val="2"/>
          <w:szCs w:val="21"/>
        </w:rPr>
      </w:pPr>
      <w:r>
        <w:rPr>
          <w:rFonts w:hint="eastAsia" w:ascii="宋体" w:hAnsi="宋体" w:cs="宋体"/>
          <w:color w:val="000000"/>
          <w:kern w:val="2"/>
          <w:szCs w:val="21"/>
          <w:u w:val="single"/>
        </w:rPr>
        <w:t xml:space="preserve">        </w:t>
      </w:r>
      <w:r>
        <w:rPr>
          <w:rFonts w:hint="eastAsia" w:ascii="宋体" w:hAnsi="宋体" w:cs="宋体"/>
          <w:color w:val="000000"/>
          <w:kern w:val="2"/>
          <w:szCs w:val="21"/>
        </w:rPr>
        <w:t>年</w:t>
      </w:r>
      <w:r>
        <w:rPr>
          <w:rFonts w:hint="eastAsia" w:ascii="宋体" w:hAnsi="宋体" w:cs="宋体"/>
          <w:color w:val="000000"/>
          <w:kern w:val="2"/>
          <w:szCs w:val="21"/>
          <w:u w:val="single"/>
        </w:rPr>
        <w:t xml:space="preserve">        </w:t>
      </w:r>
      <w:r>
        <w:rPr>
          <w:rFonts w:hint="eastAsia" w:ascii="宋体" w:hAnsi="宋体" w:cs="宋体"/>
          <w:color w:val="000000"/>
          <w:kern w:val="2"/>
          <w:szCs w:val="21"/>
        </w:rPr>
        <w:t>月</w:t>
      </w:r>
      <w:r>
        <w:rPr>
          <w:rFonts w:hint="eastAsia" w:ascii="宋体" w:hAnsi="宋体" w:cs="宋体"/>
          <w:color w:val="000000"/>
          <w:kern w:val="2"/>
          <w:szCs w:val="21"/>
          <w:u w:val="single"/>
        </w:rPr>
        <w:t xml:space="preserve">        </w:t>
      </w:r>
      <w:r>
        <w:rPr>
          <w:rFonts w:hint="eastAsia" w:ascii="宋体" w:hAnsi="宋体" w:cs="宋体"/>
          <w:color w:val="000000"/>
          <w:kern w:val="2"/>
          <w:szCs w:val="21"/>
        </w:rPr>
        <w:t>日</w:t>
      </w:r>
    </w:p>
    <w:p w14:paraId="7C5AB5DF">
      <w:pPr>
        <w:spacing w:line="360" w:lineRule="auto"/>
        <w:jc w:val="center"/>
        <w:rPr>
          <w:rFonts w:hint="eastAsia" w:ascii="宋体" w:hAnsi="宋体"/>
          <w:b/>
          <w:color w:val="000000"/>
          <w:szCs w:val="21"/>
        </w:rPr>
        <w:sectPr>
          <w:pgSz w:w="11906" w:h="16838"/>
          <w:pgMar w:top="1440" w:right="1440" w:bottom="1440" w:left="1440" w:header="851" w:footer="851" w:gutter="0"/>
          <w:cols w:space="720" w:num="1"/>
          <w:docGrid w:linePitch="312" w:charSpace="0"/>
        </w:sectPr>
      </w:pPr>
    </w:p>
    <w:p w14:paraId="2D3178EF">
      <w:pPr>
        <w:widowControl w:val="0"/>
        <w:spacing w:line="360" w:lineRule="auto"/>
        <w:jc w:val="center"/>
        <w:rPr>
          <w:rFonts w:hint="eastAsia" w:ascii="宋体" w:hAnsi="宋体"/>
          <w:color w:val="000000"/>
          <w:kern w:val="2"/>
          <w:sz w:val="24"/>
          <w:szCs w:val="24"/>
        </w:rPr>
      </w:pPr>
      <w:r>
        <w:rPr>
          <w:rFonts w:hint="eastAsia" w:ascii="宋体" w:hAnsi="宋体"/>
          <w:color w:val="000000"/>
          <w:kern w:val="2"/>
          <w:sz w:val="24"/>
          <w:szCs w:val="24"/>
        </w:rPr>
        <w:t>总监理工程师承诺书1</w:t>
      </w:r>
      <w:r>
        <w:rPr>
          <w:rStyle w:val="46"/>
          <w:rFonts w:ascii="宋体" w:hAnsi="宋体"/>
          <w:color w:val="000000"/>
          <w:kern w:val="2"/>
          <w:sz w:val="24"/>
          <w:szCs w:val="24"/>
        </w:rPr>
        <w:footnoteReference w:id="19"/>
      </w:r>
    </w:p>
    <w:p w14:paraId="5DF946DC">
      <w:pPr>
        <w:spacing w:line="360" w:lineRule="auto"/>
        <w:jc w:val="center"/>
        <w:rPr>
          <w:rFonts w:hint="eastAsia" w:ascii="宋体" w:hAnsi="宋体"/>
          <w:bCs/>
          <w:color w:val="000000"/>
          <w:szCs w:val="21"/>
        </w:rPr>
      </w:pPr>
    </w:p>
    <w:p w14:paraId="3F203E30">
      <w:pPr>
        <w:spacing w:line="360" w:lineRule="auto"/>
        <w:rPr>
          <w:rFonts w:hint="eastAsia" w:ascii="宋体" w:hAnsi="宋体"/>
          <w:bCs/>
          <w:color w:val="000000"/>
          <w:szCs w:val="21"/>
        </w:rPr>
      </w:pPr>
      <w:r>
        <w:rPr>
          <w:rFonts w:hint="eastAsia" w:ascii="宋体" w:hAnsi="宋体"/>
          <w:bCs/>
          <w:color w:val="000000"/>
          <w:szCs w:val="21"/>
        </w:rPr>
        <w:t>致：</w:t>
      </w:r>
      <w:r>
        <w:rPr>
          <w:rFonts w:hint="eastAsia" w:ascii="宋体" w:hAnsi="宋体"/>
          <w:bCs/>
          <w:color w:val="000000"/>
          <w:szCs w:val="21"/>
          <w:u w:val="single"/>
        </w:rPr>
        <w:t xml:space="preserve"> </w:t>
      </w:r>
      <w:r>
        <w:rPr>
          <w:rFonts w:ascii="宋体" w:hAnsi="宋体"/>
          <w:bCs/>
          <w:color w:val="000000"/>
          <w:szCs w:val="21"/>
          <w:u w:val="single"/>
        </w:rPr>
        <w:t xml:space="preserve">                   </w:t>
      </w:r>
      <w:r>
        <w:rPr>
          <w:rFonts w:hint="eastAsia" w:ascii="宋体" w:hAnsi="宋体"/>
          <w:bCs/>
          <w:color w:val="000000"/>
          <w:szCs w:val="21"/>
        </w:rPr>
        <w:t>（招标人名称）</w:t>
      </w:r>
    </w:p>
    <w:p w14:paraId="52FE903A">
      <w:pPr>
        <w:numPr>
          <w:ilvl w:val="0"/>
          <w:numId w:val="4"/>
        </w:numPr>
        <w:spacing w:line="360" w:lineRule="auto"/>
        <w:ind w:firstLine="420" w:firstLineChars="200"/>
        <w:rPr>
          <w:rFonts w:hint="eastAsia" w:ascii="宋体" w:hAnsi="宋体"/>
          <w:bCs/>
          <w:color w:val="000000"/>
          <w:szCs w:val="21"/>
        </w:rPr>
      </w:pPr>
      <w:r>
        <w:rPr>
          <w:rFonts w:hint="eastAsia" w:ascii="宋体" w:hAnsi="宋体"/>
          <w:bCs/>
          <w:color w:val="000000"/>
          <w:szCs w:val="21"/>
        </w:rPr>
        <w:t>投标文件中提供的总监理工程师目前未在其他项目上担任总监理工程师岗位。</w:t>
      </w:r>
    </w:p>
    <w:p w14:paraId="0AEFE447">
      <w:pPr>
        <w:spacing w:line="360" w:lineRule="auto"/>
        <w:ind w:firstLine="420" w:firstLineChars="200"/>
        <w:rPr>
          <w:rFonts w:hint="eastAsia" w:ascii="宋体" w:hAnsi="宋体"/>
          <w:bCs/>
          <w:color w:val="000000"/>
          <w:szCs w:val="21"/>
        </w:rPr>
      </w:pPr>
      <w:r>
        <w:rPr>
          <w:rFonts w:hint="eastAsia" w:ascii="宋体" w:hAnsi="宋体"/>
          <w:bCs/>
          <w:color w:val="000000"/>
          <w:szCs w:val="21"/>
        </w:rPr>
        <w:t>二、如有虚假承诺，我方及总监理工程师愿意接受取消中标资格、信用处理，并承担法律责任。</w:t>
      </w:r>
    </w:p>
    <w:p w14:paraId="30153E27">
      <w:pPr>
        <w:spacing w:line="360" w:lineRule="auto"/>
        <w:ind w:firstLine="420" w:firstLineChars="200"/>
        <w:rPr>
          <w:rFonts w:hint="eastAsia" w:ascii="宋体" w:hAnsi="宋体"/>
          <w:bCs/>
          <w:color w:val="000000"/>
          <w:szCs w:val="21"/>
        </w:rPr>
      </w:pPr>
      <w:r>
        <w:rPr>
          <w:rFonts w:hint="eastAsia" w:ascii="宋体" w:hAnsi="宋体"/>
          <w:bCs/>
          <w:color w:val="000000"/>
          <w:szCs w:val="21"/>
        </w:rPr>
        <w:t>投标人：</w:t>
      </w:r>
      <w:r>
        <w:rPr>
          <w:rFonts w:hint="eastAsia" w:ascii="宋体" w:hAnsi="宋体"/>
          <w:bCs/>
          <w:color w:val="000000"/>
          <w:szCs w:val="21"/>
          <w:u w:val="single"/>
        </w:rPr>
        <w:t xml:space="preserve"> </w:t>
      </w:r>
      <w:r>
        <w:rPr>
          <w:rFonts w:ascii="宋体" w:hAnsi="宋体"/>
          <w:bCs/>
          <w:color w:val="000000"/>
          <w:szCs w:val="21"/>
          <w:u w:val="single"/>
        </w:rPr>
        <w:t xml:space="preserve">                  </w:t>
      </w:r>
      <w:r>
        <w:rPr>
          <w:rFonts w:hint="eastAsia" w:ascii="宋体" w:hAnsi="宋体"/>
          <w:bCs/>
          <w:color w:val="000000"/>
          <w:szCs w:val="21"/>
        </w:rPr>
        <w:t>（盖章）</w:t>
      </w:r>
    </w:p>
    <w:p w14:paraId="39FE2726">
      <w:pPr>
        <w:spacing w:line="360" w:lineRule="auto"/>
        <w:ind w:firstLine="420" w:firstLineChars="200"/>
        <w:rPr>
          <w:rFonts w:hint="eastAsia" w:ascii="宋体" w:hAnsi="宋体"/>
          <w:bCs/>
          <w:color w:val="000000"/>
          <w:szCs w:val="21"/>
        </w:rPr>
      </w:pPr>
      <w:r>
        <w:rPr>
          <w:rFonts w:hint="eastAsia" w:ascii="宋体" w:hAnsi="宋体"/>
          <w:bCs/>
          <w:color w:val="000000"/>
          <w:szCs w:val="21"/>
        </w:rPr>
        <w:t>法定代表人：</w:t>
      </w:r>
      <w:r>
        <w:rPr>
          <w:rFonts w:hint="eastAsia" w:ascii="宋体" w:hAnsi="宋体"/>
          <w:bCs/>
          <w:color w:val="000000"/>
          <w:szCs w:val="21"/>
          <w:u w:val="single"/>
        </w:rPr>
        <w:t xml:space="preserve"> </w:t>
      </w:r>
      <w:r>
        <w:rPr>
          <w:rFonts w:ascii="宋体" w:hAnsi="宋体"/>
          <w:bCs/>
          <w:color w:val="000000"/>
          <w:szCs w:val="21"/>
          <w:u w:val="single"/>
        </w:rPr>
        <w:t xml:space="preserve">                </w:t>
      </w:r>
      <w:r>
        <w:rPr>
          <w:rFonts w:hint="eastAsia" w:ascii="宋体" w:hAnsi="宋体"/>
          <w:bCs/>
          <w:color w:val="000000"/>
          <w:szCs w:val="21"/>
        </w:rPr>
        <w:t>（签字或盖章）</w:t>
      </w:r>
    </w:p>
    <w:p w14:paraId="6630B37F">
      <w:pPr>
        <w:spacing w:line="360" w:lineRule="auto"/>
        <w:ind w:firstLine="420" w:firstLineChars="200"/>
        <w:rPr>
          <w:rFonts w:hint="eastAsia" w:ascii="宋体" w:hAnsi="宋体"/>
          <w:bCs/>
          <w:color w:val="000000"/>
          <w:szCs w:val="21"/>
        </w:rPr>
      </w:pPr>
      <w:r>
        <w:rPr>
          <w:rFonts w:hint="eastAsia" w:ascii="宋体" w:hAnsi="宋体"/>
          <w:bCs/>
          <w:color w:val="000000"/>
          <w:szCs w:val="21"/>
        </w:rPr>
        <w:t>总监理工程师：</w:t>
      </w:r>
      <w:r>
        <w:rPr>
          <w:rFonts w:hint="eastAsia" w:ascii="宋体" w:hAnsi="宋体"/>
          <w:bCs/>
          <w:color w:val="000000"/>
          <w:szCs w:val="21"/>
          <w:u w:val="single"/>
        </w:rPr>
        <w:t xml:space="preserve"> </w:t>
      </w:r>
      <w:r>
        <w:rPr>
          <w:rFonts w:ascii="宋体" w:hAnsi="宋体"/>
          <w:bCs/>
          <w:color w:val="000000"/>
          <w:szCs w:val="21"/>
          <w:u w:val="single"/>
        </w:rPr>
        <w:t xml:space="preserve">                </w:t>
      </w:r>
      <w:r>
        <w:rPr>
          <w:rFonts w:hint="eastAsia" w:ascii="宋体" w:hAnsi="宋体"/>
          <w:bCs/>
          <w:color w:val="000000"/>
          <w:szCs w:val="21"/>
        </w:rPr>
        <w:t>（签字）</w:t>
      </w:r>
    </w:p>
    <w:p w14:paraId="7562EF0B">
      <w:pPr>
        <w:spacing w:line="360" w:lineRule="auto"/>
        <w:ind w:firstLine="420" w:firstLineChars="200"/>
        <w:rPr>
          <w:rFonts w:hint="eastAsia" w:ascii="宋体" w:hAnsi="宋体"/>
          <w:bCs/>
          <w:color w:val="000000"/>
          <w:szCs w:val="21"/>
          <w:u w:val="single"/>
        </w:rPr>
      </w:pPr>
      <w:r>
        <w:rPr>
          <w:rFonts w:hint="eastAsia" w:ascii="宋体" w:hAnsi="宋体"/>
          <w:bCs/>
          <w:color w:val="000000"/>
          <w:szCs w:val="21"/>
        </w:rPr>
        <w:t>总监理工程师身份证号：</w:t>
      </w:r>
      <w:r>
        <w:rPr>
          <w:rFonts w:hint="eastAsia" w:ascii="宋体" w:hAnsi="宋体"/>
          <w:bCs/>
          <w:color w:val="000000"/>
          <w:szCs w:val="21"/>
          <w:u w:val="single"/>
        </w:rPr>
        <w:t xml:space="preserve"> </w:t>
      </w:r>
      <w:r>
        <w:rPr>
          <w:rFonts w:ascii="宋体" w:hAnsi="宋体"/>
          <w:bCs/>
          <w:color w:val="000000"/>
          <w:szCs w:val="21"/>
          <w:u w:val="single"/>
        </w:rPr>
        <w:t xml:space="preserve">                </w:t>
      </w:r>
    </w:p>
    <w:p w14:paraId="6F796604">
      <w:pPr>
        <w:spacing w:line="360" w:lineRule="auto"/>
        <w:ind w:firstLine="420" w:firstLineChars="200"/>
        <w:rPr>
          <w:rFonts w:hint="eastAsia" w:ascii="宋体" w:hAnsi="宋体"/>
          <w:bCs/>
          <w:color w:val="000000"/>
          <w:szCs w:val="21"/>
          <w:u w:val="single"/>
        </w:rPr>
      </w:pPr>
      <w:r>
        <w:rPr>
          <w:rFonts w:hint="eastAsia" w:ascii="宋体" w:hAnsi="宋体"/>
          <w:bCs/>
          <w:color w:val="000000"/>
          <w:szCs w:val="21"/>
        </w:rPr>
        <w:t>日期：</w:t>
      </w:r>
      <w:r>
        <w:rPr>
          <w:rFonts w:hint="eastAsia" w:ascii="宋体" w:hAnsi="宋体"/>
          <w:bCs/>
          <w:color w:val="000000"/>
          <w:szCs w:val="21"/>
          <w:u w:val="single"/>
        </w:rPr>
        <w:t xml:space="preserve"> </w:t>
      </w:r>
      <w:r>
        <w:rPr>
          <w:rFonts w:ascii="宋体" w:hAnsi="宋体"/>
          <w:bCs/>
          <w:color w:val="000000"/>
          <w:szCs w:val="21"/>
          <w:u w:val="single"/>
        </w:rPr>
        <w:t xml:space="preserve">                </w:t>
      </w:r>
    </w:p>
    <w:p w14:paraId="1F4B8C62">
      <w:pPr>
        <w:spacing w:line="360" w:lineRule="auto"/>
        <w:ind w:firstLine="420" w:firstLineChars="200"/>
        <w:rPr>
          <w:rFonts w:hint="eastAsia" w:ascii="宋体" w:hAnsi="宋体"/>
          <w:bCs/>
          <w:color w:val="000000"/>
          <w:szCs w:val="21"/>
          <w:u w:val="single"/>
        </w:rPr>
      </w:pPr>
    </w:p>
    <w:p w14:paraId="305558DB">
      <w:pPr>
        <w:spacing w:line="360" w:lineRule="auto"/>
        <w:rPr>
          <w:rFonts w:hint="eastAsia" w:ascii="宋体" w:hAnsi="宋体"/>
          <w:bCs/>
          <w:color w:val="000000"/>
          <w:szCs w:val="21"/>
        </w:rPr>
      </w:pPr>
      <w:r>
        <w:rPr>
          <w:rFonts w:hint="eastAsia" w:ascii="宋体" w:hAnsi="宋体"/>
          <w:bCs/>
          <w:color w:val="000000"/>
          <w:szCs w:val="21"/>
        </w:rPr>
        <w:t>注：</w:t>
      </w:r>
    </w:p>
    <w:p w14:paraId="553E8773">
      <w:pPr>
        <w:spacing w:line="360" w:lineRule="auto"/>
        <w:ind w:firstLine="420" w:firstLineChars="200"/>
        <w:rPr>
          <w:rFonts w:hint="eastAsia" w:ascii="宋体" w:hAnsi="宋体"/>
          <w:bCs/>
          <w:color w:val="000000"/>
          <w:szCs w:val="21"/>
        </w:rPr>
      </w:pPr>
      <w:r>
        <w:rPr>
          <w:rFonts w:ascii="宋体" w:hAnsi="宋体"/>
          <w:bCs/>
          <w:color w:val="000000"/>
          <w:szCs w:val="21"/>
        </w:rPr>
        <w:t>1</w:t>
      </w:r>
      <w:r>
        <w:rPr>
          <w:rFonts w:hint="eastAsia" w:ascii="宋体" w:hAnsi="宋体"/>
          <w:bCs/>
          <w:color w:val="000000"/>
          <w:szCs w:val="21"/>
        </w:rPr>
        <w:t>.投标文件中须附投标人拟派的总监理工程师投标截止之日前6个月内任意3个月参加社保的有效证明材料（可不含医保）和身份证</w:t>
      </w:r>
      <w:r>
        <w:rPr>
          <w:rFonts w:hint="eastAsia" w:ascii="宋体" w:hAnsi="宋体"/>
          <w:bCs/>
          <w:szCs w:val="21"/>
        </w:rPr>
        <w:t>扫描件，社保证明材料须能体现每个月的缴费情况。</w:t>
      </w:r>
    </w:p>
    <w:p w14:paraId="5ADF21F7">
      <w:pPr>
        <w:spacing w:line="360" w:lineRule="auto"/>
        <w:ind w:firstLine="420" w:firstLineChars="200"/>
        <w:rPr>
          <w:rFonts w:hint="eastAsia" w:ascii="宋体" w:hAnsi="宋体"/>
          <w:bCs/>
          <w:color w:val="000000"/>
          <w:szCs w:val="21"/>
        </w:rPr>
      </w:pPr>
      <w:r>
        <w:rPr>
          <w:rFonts w:hint="eastAsia" w:ascii="宋体" w:hAnsi="宋体"/>
          <w:bCs/>
          <w:color w:val="000000"/>
          <w:szCs w:val="21"/>
        </w:rPr>
        <w:t>2</w:t>
      </w:r>
      <w:r>
        <w:rPr>
          <w:rFonts w:ascii="宋体" w:hAnsi="宋体"/>
          <w:bCs/>
          <w:color w:val="000000"/>
          <w:szCs w:val="21"/>
        </w:rPr>
        <w:t>.</w:t>
      </w:r>
      <w:r>
        <w:rPr>
          <w:rFonts w:hint="eastAsia" w:ascii="宋体" w:hAnsi="宋体"/>
          <w:bCs/>
          <w:color w:val="000000"/>
          <w:szCs w:val="21"/>
        </w:rPr>
        <w:t>拟派总监理工程师的社会保险的缴纳单位应是投标人或者投标人不具备独立法人资格的分支机构。</w:t>
      </w:r>
    </w:p>
    <w:p w14:paraId="3D26DCBE">
      <w:pPr>
        <w:wordWrap w:val="0"/>
        <w:topLinePunct/>
        <w:adjustRightInd w:val="0"/>
        <w:snapToGrid w:val="0"/>
        <w:spacing w:line="360" w:lineRule="auto"/>
        <w:rPr>
          <w:rFonts w:hint="eastAsia" w:ascii="宋体" w:hAnsi="宋体"/>
          <w:bCs/>
          <w:color w:val="000000"/>
          <w:szCs w:val="21"/>
          <w:u w:val="single"/>
        </w:rPr>
      </w:pPr>
    </w:p>
    <w:p w14:paraId="50E7F939">
      <w:pPr>
        <w:spacing w:line="360" w:lineRule="auto"/>
        <w:rPr>
          <w:rFonts w:hint="eastAsia" w:ascii="宋体" w:hAnsi="宋体"/>
          <w:szCs w:val="21"/>
        </w:rPr>
        <w:sectPr>
          <w:pgSz w:w="11906" w:h="16838"/>
          <w:pgMar w:top="1440" w:right="1440" w:bottom="1440" w:left="1440" w:header="851" w:footer="851" w:gutter="0"/>
          <w:cols w:space="720" w:num="1"/>
          <w:docGrid w:linePitch="312" w:charSpace="0"/>
        </w:sectPr>
      </w:pPr>
    </w:p>
    <w:p w14:paraId="739BF255">
      <w:pPr>
        <w:widowControl w:val="0"/>
        <w:spacing w:line="360" w:lineRule="auto"/>
        <w:jc w:val="center"/>
        <w:rPr>
          <w:rFonts w:hint="eastAsia" w:ascii="宋体" w:hAnsi="宋体"/>
          <w:color w:val="000000"/>
          <w:kern w:val="2"/>
          <w:sz w:val="24"/>
          <w:szCs w:val="24"/>
        </w:rPr>
      </w:pPr>
      <w:r>
        <w:rPr>
          <w:rFonts w:hint="eastAsia" w:ascii="宋体" w:hAnsi="宋体"/>
          <w:color w:val="000000"/>
          <w:kern w:val="2"/>
          <w:sz w:val="24"/>
          <w:szCs w:val="24"/>
        </w:rPr>
        <w:t>总监理工程师承诺书2</w:t>
      </w:r>
      <w:r>
        <w:rPr>
          <w:rStyle w:val="46"/>
          <w:rFonts w:ascii="宋体" w:hAnsi="宋体"/>
          <w:color w:val="000000"/>
          <w:kern w:val="2"/>
          <w:sz w:val="24"/>
          <w:szCs w:val="24"/>
        </w:rPr>
        <w:footnoteReference w:id="20"/>
      </w:r>
    </w:p>
    <w:p w14:paraId="40ACA655">
      <w:pPr>
        <w:widowControl w:val="0"/>
        <w:adjustRightInd w:val="0"/>
        <w:snapToGrid w:val="0"/>
        <w:spacing w:line="360" w:lineRule="auto"/>
        <w:ind w:firstLine="420" w:firstLineChars="200"/>
        <w:jc w:val="both"/>
        <w:rPr>
          <w:rFonts w:hint="eastAsia" w:ascii="宋体" w:hAnsi="宋体" w:cs="宋体"/>
          <w:bCs/>
          <w:color w:val="000000"/>
          <w:kern w:val="2"/>
          <w:szCs w:val="21"/>
        </w:rPr>
      </w:pPr>
    </w:p>
    <w:p w14:paraId="3A75E3AB">
      <w:pPr>
        <w:widowControl w:val="0"/>
        <w:adjustRightInd w:val="0"/>
        <w:snapToGrid w:val="0"/>
        <w:spacing w:line="360" w:lineRule="auto"/>
        <w:jc w:val="both"/>
        <w:rPr>
          <w:rFonts w:hint="eastAsia" w:ascii="宋体" w:hAnsi="宋体" w:cs="宋体"/>
          <w:bCs/>
          <w:color w:val="000000"/>
          <w:kern w:val="2"/>
          <w:szCs w:val="21"/>
        </w:rPr>
      </w:pPr>
      <w:r>
        <w:rPr>
          <w:rFonts w:hint="eastAsia" w:ascii="宋体" w:hAnsi="宋体" w:cs="宋体"/>
          <w:bCs/>
          <w:color w:val="000000"/>
          <w:kern w:val="2"/>
          <w:szCs w:val="21"/>
        </w:rPr>
        <w:t>致：</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（招标人名称）</w:t>
      </w:r>
    </w:p>
    <w:p w14:paraId="57ABFA53">
      <w:pPr>
        <w:widowControl w:val="0"/>
        <w:numPr>
          <w:ilvl w:val="0"/>
          <w:numId w:val="5"/>
        </w:numPr>
        <w:adjustRightInd w:val="0"/>
        <w:snapToGrid w:val="0"/>
        <w:spacing w:line="360" w:lineRule="auto"/>
        <w:ind w:firstLine="420" w:firstLineChars="200"/>
        <w:jc w:val="both"/>
        <w:rPr>
          <w:rFonts w:hint="eastAsia" w:ascii="宋体" w:hAnsi="宋体" w:cs="宋体"/>
          <w:bCs/>
          <w:color w:val="000000"/>
          <w:kern w:val="2"/>
          <w:szCs w:val="21"/>
        </w:rPr>
      </w:pPr>
      <w:r>
        <w:rPr>
          <w:rFonts w:hint="eastAsia" w:ascii="宋体" w:hAnsi="宋体" w:cs="宋体"/>
          <w:bCs/>
          <w:color w:val="000000"/>
          <w:kern w:val="2"/>
          <w:szCs w:val="21"/>
        </w:rPr>
        <w:t>投标文件中提供的总监理工程师仅在下列项目中担任总监理工程师岗位。</w:t>
      </w:r>
    </w:p>
    <w:p w14:paraId="7BAF2EDF">
      <w:pPr>
        <w:widowControl w:val="0"/>
        <w:numPr>
          <w:ilvl w:val="0"/>
          <w:numId w:val="6"/>
        </w:numPr>
        <w:adjustRightInd w:val="0"/>
        <w:snapToGrid w:val="0"/>
        <w:spacing w:line="360" w:lineRule="auto"/>
        <w:ind w:firstLine="420" w:firstLineChars="200"/>
        <w:jc w:val="both"/>
        <w:rPr>
          <w:rFonts w:hint="eastAsia" w:ascii="宋体" w:hAnsi="宋体" w:cs="宋体"/>
          <w:bCs/>
          <w:color w:val="000000"/>
          <w:kern w:val="2"/>
          <w:szCs w:val="21"/>
          <w:u w:val="single"/>
        </w:rPr>
      </w:pPr>
      <w:r>
        <w:rPr>
          <w:rFonts w:hint="eastAsia" w:ascii="宋体" w:hAnsi="宋体" w:cs="宋体"/>
          <w:bCs/>
          <w:color w:val="000000"/>
          <w:kern w:val="2"/>
          <w:szCs w:val="21"/>
          <w:u w:val="single"/>
        </w:rPr>
        <w:t xml:space="preserve">                                      </w:t>
      </w:r>
    </w:p>
    <w:p w14:paraId="0AA6105C">
      <w:pPr>
        <w:widowControl w:val="0"/>
        <w:numPr>
          <w:ilvl w:val="0"/>
          <w:numId w:val="6"/>
        </w:numPr>
        <w:adjustRightInd w:val="0"/>
        <w:snapToGrid w:val="0"/>
        <w:spacing w:line="360" w:lineRule="auto"/>
        <w:ind w:firstLine="420" w:firstLineChars="200"/>
        <w:jc w:val="both"/>
        <w:rPr>
          <w:rFonts w:hint="eastAsia" w:ascii="宋体" w:hAnsi="宋体" w:cs="宋体"/>
          <w:bCs/>
          <w:color w:val="000000"/>
          <w:kern w:val="2"/>
          <w:szCs w:val="21"/>
          <w:u w:val="single"/>
        </w:rPr>
      </w:pPr>
      <w:r>
        <w:rPr>
          <w:rFonts w:hint="eastAsia" w:ascii="宋体" w:hAnsi="宋体" w:cs="宋体"/>
          <w:bCs/>
          <w:color w:val="000000"/>
          <w:kern w:val="2"/>
          <w:szCs w:val="21"/>
          <w:u w:val="single"/>
        </w:rPr>
        <w:t xml:space="preserve">                                      </w:t>
      </w:r>
    </w:p>
    <w:p w14:paraId="1FCE49E7">
      <w:pPr>
        <w:widowControl w:val="0"/>
        <w:adjustRightInd w:val="0"/>
        <w:snapToGrid w:val="0"/>
        <w:spacing w:line="360" w:lineRule="auto"/>
        <w:ind w:firstLine="420" w:firstLineChars="200"/>
        <w:jc w:val="both"/>
        <w:rPr>
          <w:rFonts w:hint="eastAsia" w:ascii="宋体" w:hAnsi="宋体" w:cs="宋体"/>
          <w:bCs/>
          <w:color w:val="000000"/>
          <w:kern w:val="2"/>
          <w:szCs w:val="21"/>
        </w:rPr>
      </w:pPr>
      <w:r>
        <w:rPr>
          <w:rFonts w:hint="eastAsia" w:ascii="宋体" w:hAnsi="宋体" w:cs="宋体"/>
          <w:bCs/>
          <w:color w:val="000000"/>
          <w:kern w:val="2"/>
          <w:szCs w:val="21"/>
        </w:rPr>
        <w:t>二、除上述项目外，我方总监理工程师未在其他项目担任总监理工程师。如有虚假承诺，我方及总监理工程师愿意接受取消中标资格、信用处理及相应法律责任。</w:t>
      </w:r>
    </w:p>
    <w:p w14:paraId="47F5EA66">
      <w:pPr>
        <w:widowControl w:val="0"/>
        <w:adjustRightInd w:val="0"/>
        <w:snapToGrid w:val="0"/>
        <w:spacing w:line="360" w:lineRule="auto"/>
        <w:ind w:firstLine="420" w:firstLineChars="200"/>
        <w:jc w:val="both"/>
        <w:rPr>
          <w:rFonts w:hint="eastAsia" w:ascii="宋体" w:hAnsi="宋体" w:cs="宋体"/>
          <w:bCs/>
          <w:color w:val="000000"/>
          <w:kern w:val="2"/>
          <w:szCs w:val="21"/>
        </w:rPr>
      </w:pPr>
      <w:r>
        <w:rPr>
          <w:rFonts w:hint="eastAsia" w:ascii="宋体" w:hAnsi="宋体" w:cs="宋体"/>
          <w:bCs/>
          <w:color w:val="000000"/>
          <w:kern w:val="2"/>
          <w:szCs w:val="21"/>
        </w:rPr>
        <w:t>投标人：</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（盖章）</w:t>
      </w:r>
    </w:p>
    <w:p w14:paraId="402E2FD5">
      <w:pPr>
        <w:widowControl w:val="0"/>
        <w:adjustRightInd w:val="0"/>
        <w:snapToGrid w:val="0"/>
        <w:spacing w:line="360" w:lineRule="auto"/>
        <w:ind w:firstLine="420" w:firstLineChars="200"/>
        <w:jc w:val="both"/>
        <w:rPr>
          <w:rFonts w:hint="eastAsia" w:ascii="宋体" w:hAnsi="宋体" w:cs="宋体"/>
          <w:bCs/>
          <w:color w:val="000000"/>
          <w:kern w:val="2"/>
          <w:szCs w:val="21"/>
        </w:rPr>
      </w:pPr>
      <w:r>
        <w:rPr>
          <w:rFonts w:hint="eastAsia" w:ascii="宋体" w:hAnsi="宋体" w:cs="宋体"/>
          <w:bCs/>
          <w:color w:val="000000"/>
          <w:kern w:val="2"/>
          <w:szCs w:val="21"/>
        </w:rPr>
        <w:t>法定代表人：</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（签字或盖章）</w:t>
      </w:r>
    </w:p>
    <w:p w14:paraId="46EDE3FB">
      <w:pPr>
        <w:widowControl w:val="0"/>
        <w:adjustRightInd w:val="0"/>
        <w:snapToGrid w:val="0"/>
        <w:spacing w:line="360" w:lineRule="auto"/>
        <w:ind w:firstLine="420" w:firstLineChars="200"/>
        <w:jc w:val="both"/>
        <w:rPr>
          <w:rFonts w:hint="eastAsia" w:ascii="宋体" w:hAnsi="宋体" w:cs="宋体"/>
          <w:bCs/>
          <w:color w:val="000000"/>
          <w:kern w:val="2"/>
          <w:szCs w:val="21"/>
        </w:rPr>
      </w:pPr>
      <w:r>
        <w:rPr>
          <w:rFonts w:hint="eastAsia" w:ascii="宋体" w:hAnsi="宋体" w:cs="宋体"/>
          <w:bCs/>
          <w:color w:val="000000"/>
          <w:kern w:val="2"/>
          <w:szCs w:val="21"/>
        </w:rPr>
        <w:t>总监理工程师：</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（签字）</w:t>
      </w:r>
    </w:p>
    <w:p w14:paraId="2F4FF9B6">
      <w:pPr>
        <w:widowControl w:val="0"/>
        <w:adjustRightInd w:val="0"/>
        <w:snapToGrid w:val="0"/>
        <w:spacing w:line="360" w:lineRule="auto"/>
        <w:ind w:firstLine="420" w:firstLineChars="200"/>
        <w:jc w:val="both"/>
        <w:rPr>
          <w:rFonts w:hint="eastAsia" w:ascii="宋体" w:hAnsi="宋体" w:cs="宋体"/>
          <w:bCs/>
          <w:color w:val="000000"/>
          <w:kern w:val="2"/>
          <w:szCs w:val="21"/>
          <w:u w:val="single"/>
        </w:rPr>
      </w:pPr>
      <w:r>
        <w:rPr>
          <w:rFonts w:hint="eastAsia" w:ascii="宋体" w:hAnsi="宋体" w:cs="宋体"/>
          <w:bCs/>
          <w:color w:val="000000"/>
          <w:kern w:val="2"/>
          <w:szCs w:val="21"/>
        </w:rPr>
        <w:t>总监理工程师身份证号：</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p>
    <w:p w14:paraId="2A2B99AE">
      <w:pPr>
        <w:widowControl w:val="0"/>
        <w:adjustRightInd w:val="0"/>
        <w:snapToGrid w:val="0"/>
        <w:spacing w:line="360" w:lineRule="auto"/>
        <w:ind w:firstLine="420" w:firstLineChars="200"/>
        <w:jc w:val="both"/>
        <w:rPr>
          <w:rFonts w:hint="eastAsia" w:ascii="宋体" w:hAnsi="宋体" w:cs="宋体"/>
          <w:bCs/>
          <w:color w:val="000000"/>
          <w:kern w:val="2"/>
          <w:szCs w:val="21"/>
          <w:u w:val="single"/>
        </w:rPr>
      </w:pPr>
      <w:r>
        <w:rPr>
          <w:rFonts w:hint="eastAsia" w:ascii="宋体" w:hAnsi="宋体" w:cs="宋体"/>
          <w:bCs/>
          <w:color w:val="000000"/>
          <w:kern w:val="2"/>
          <w:szCs w:val="21"/>
        </w:rPr>
        <w:t>日期：</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p>
    <w:p w14:paraId="65B36487">
      <w:pPr>
        <w:widowControl w:val="0"/>
        <w:adjustRightInd w:val="0"/>
        <w:snapToGrid w:val="0"/>
        <w:spacing w:line="360" w:lineRule="auto"/>
        <w:ind w:firstLine="420" w:firstLineChars="200"/>
        <w:jc w:val="both"/>
        <w:rPr>
          <w:rFonts w:hint="eastAsia" w:ascii="宋体" w:hAnsi="宋体" w:cs="宋体"/>
          <w:bCs/>
          <w:color w:val="000000"/>
          <w:kern w:val="2"/>
          <w:szCs w:val="21"/>
          <w:u w:val="single"/>
        </w:rPr>
      </w:pPr>
    </w:p>
    <w:p w14:paraId="2E24715A">
      <w:pPr>
        <w:widowControl w:val="0"/>
        <w:adjustRightInd w:val="0"/>
        <w:snapToGrid w:val="0"/>
        <w:spacing w:line="360" w:lineRule="auto"/>
        <w:jc w:val="both"/>
        <w:rPr>
          <w:rFonts w:hint="eastAsia" w:ascii="宋体" w:hAnsi="宋体" w:cs="宋体"/>
          <w:bCs/>
          <w:color w:val="000000"/>
          <w:kern w:val="2"/>
          <w:szCs w:val="21"/>
        </w:rPr>
      </w:pPr>
      <w:r>
        <w:rPr>
          <w:rFonts w:hint="eastAsia" w:ascii="宋体" w:hAnsi="宋体" w:cs="宋体"/>
          <w:bCs/>
          <w:color w:val="000000"/>
          <w:kern w:val="2"/>
          <w:szCs w:val="21"/>
        </w:rPr>
        <w:t>注：</w:t>
      </w:r>
    </w:p>
    <w:p w14:paraId="471D4929">
      <w:pPr>
        <w:spacing w:line="360" w:lineRule="auto"/>
        <w:ind w:firstLine="420" w:firstLineChars="200"/>
        <w:rPr>
          <w:rFonts w:hint="eastAsia" w:ascii="宋体" w:hAnsi="宋体"/>
        </w:rPr>
      </w:pPr>
      <w:r>
        <w:rPr>
          <w:rFonts w:hint="eastAsia" w:ascii="宋体" w:hAnsi="宋体"/>
        </w:rPr>
        <w:t>1</w:t>
      </w:r>
      <w:r>
        <w:rPr>
          <w:rFonts w:ascii="宋体" w:hAnsi="宋体"/>
        </w:rPr>
        <w:t>.</w:t>
      </w:r>
      <w:r>
        <w:rPr>
          <w:rFonts w:hint="eastAsia" w:ascii="宋体" w:hAnsi="宋体"/>
        </w:rPr>
        <w:t>投标文件中须附投标人拟派的总监理工程师投标截止之日前6个月内任意3个月参加社保的有效证明材料（可不含医保）和身份证</w:t>
      </w:r>
      <w:r>
        <w:rPr>
          <w:rFonts w:hint="eastAsia" w:ascii="宋体" w:hAnsi="宋体"/>
          <w:bCs/>
          <w:szCs w:val="21"/>
        </w:rPr>
        <w:t>扫描件，社保证明材料须能体现每个月的缴费情况。</w:t>
      </w:r>
    </w:p>
    <w:p w14:paraId="498C7DF7">
      <w:pPr>
        <w:spacing w:line="360" w:lineRule="auto"/>
        <w:ind w:firstLine="420" w:firstLineChars="200"/>
        <w:rPr>
          <w:rFonts w:hint="eastAsia" w:ascii="宋体" w:hAnsi="宋体" w:cs="宋体"/>
          <w:bCs/>
          <w:kern w:val="2"/>
          <w:szCs w:val="21"/>
        </w:rPr>
      </w:pPr>
      <w:r>
        <w:rPr>
          <w:rFonts w:hint="eastAsia" w:ascii="宋体" w:hAnsi="宋体" w:cs="宋体"/>
          <w:bCs/>
          <w:kern w:val="2"/>
          <w:szCs w:val="21"/>
        </w:rPr>
        <w:t>2</w:t>
      </w:r>
      <w:r>
        <w:rPr>
          <w:rFonts w:ascii="宋体" w:hAnsi="宋体" w:cs="宋体"/>
          <w:bCs/>
          <w:kern w:val="2"/>
          <w:szCs w:val="21"/>
        </w:rPr>
        <w:t>.</w:t>
      </w:r>
      <w:r>
        <w:rPr>
          <w:rFonts w:hint="eastAsia" w:ascii="宋体" w:hAnsi="宋体" w:cs="宋体"/>
          <w:bCs/>
          <w:kern w:val="2"/>
          <w:szCs w:val="21"/>
        </w:rPr>
        <w:t>拟派总监理工程师的社会保险的缴纳单位应是投标人或者投标人不具备独立法人资格的分支机构。</w:t>
      </w:r>
    </w:p>
    <w:p w14:paraId="3B266E1C">
      <w:pPr>
        <w:pStyle w:val="2"/>
        <w:spacing w:line="360" w:lineRule="auto"/>
        <w:ind w:left="0" w:leftChars="0" w:firstLine="0" w:firstLineChars="0"/>
        <w:rPr>
          <w:rFonts w:hint="eastAsia" w:ascii="宋体" w:hAnsi="宋体"/>
        </w:rPr>
        <w:sectPr>
          <w:pgSz w:w="11906" w:h="16838"/>
          <w:pgMar w:top="1440" w:right="1440" w:bottom="1440" w:left="1440" w:header="851" w:footer="851" w:gutter="0"/>
          <w:cols w:space="720" w:num="1"/>
          <w:docGrid w:linePitch="312" w:charSpace="0"/>
        </w:sectPr>
      </w:pPr>
    </w:p>
    <w:p w14:paraId="1C7FEDE8">
      <w:pPr>
        <w:widowControl w:val="0"/>
        <w:spacing w:line="360" w:lineRule="auto"/>
        <w:jc w:val="center"/>
        <w:rPr>
          <w:rFonts w:hint="eastAsia" w:ascii="宋体" w:hAnsi="宋体"/>
          <w:color w:val="000000"/>
          <w:kern w:val="2"/>
          <w:sz w:val="24"/>
          <w:szCs w:val="24"/>
        </w:rPr>
      </w:pPr>
      <w:r>
        <w:rPr>
          <w:rFonts w:hint="eastAsia" w:ascii="宋体" w:hAnsi="宋体"/>
          <w:color w:val="000000"/>
          <w:kern w:val="2"/>
          <w:sz w:val="24"/>
          <w:szCs w:val="24"/>
        </w:rPr>
        <w:t>关于同意总监理工程师兼任的说明（按兼任项目数量单独提供）</w:t>
      </w:r>
    </w:p>
    <w:p w14:paraId="72D68EA8">
      <w:pPr>
        <w:widowControl w:val="0"/>
        <w:wordWrap w:val="0"/>
        <w:topLinePunct/>
        <w:adjustRightInd w:val="0"/>
        <w:snapToGrid w:val="0"/>
        <w:spacing w:line="360" w:lineRule="auto"/>
        <w:ind w:firstLine="420" w:firstLineChars="200"/>
        <w:jc w:val="both"/>
        <w:rPr>
          <w:rFonts w:hint="eastAsia" w:ascii="宋体" w:hAnsi="宋体" w:cs="宋体"/>
          <w:bCs/>
          <w:color w:val="000000"/>
          <w:kern w:val="2"/>
          <w:szCs w:val="21"/>
        </w:rPr>
      </w:pPr>
    </w:p>
    <w:p w14:paraId="2C2BB7C5">
      <w:pPr>
        <w:widowControl w:val="0"/>
        <w:wordWrap w:val="0"/>
        <w:topLinePunct/>
        <w:adjustRightInd w:val="0"/>
        <w:snapToGrid w:val="0"/>
        <w:spacing w:line="360" w:lineRule="auto"/>
        <w:jc w:val="both"/>
        <w:rPr>
          <w:rFonts w:hint="eastAsia" w:ascii="宋体" w:hAnsi="宋体" w:cs="宋体"/>
          <w:bCs/>
          <w:color w:val="000000"/>
          <w:kern w:val="2"/>
          <w:szCs w:val="21"/>
        </w:rPr>
      </w:pPr>
      <w:r>
        <w:rPr>
          <w:rFonts w:hint="eastAsia" w:ascii="宋体" w:hAnsi="宋体" w:cs="宋体"/>
          <w:bCs/>
          <w:color w:val="000000"/>
          <w:kern w:val="2"/>
          <w:szCs w:val="21"/>
        </w:rPr>
        <w:t>致：</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（招标人名称）</w:t>
      </w:r>
    </w:p>
    <w:p w14:paraId="2435DA68">
      <w:pPr>
        <w:widowControl w:val="0"/>
        <w:wordWrap w:val="0"/>
        <w:topLinePunct/>
        <w:adjustRightInd w:val="0"/>
        <w:snapToGrid w:val="0"/>
        <w:spacing w:line="360" w:lineRule="auto"/>
        <w:ind w:firstLine="420" w:firstLineChars="200"/>
        <w:jc w:val="both"/>
        <w:rPr>
          <w:rFonts w:hint="eastAsia" w:ascii="宋体" w:hAnsi="宋体" w:cs="宋体"/>
          <w:bCs/>
          <w:color w:val="000000"/>
          <w:kern w:val="2"/>
          <w:szCs w:val="21"/>
        </w:rPr>
      </w:pPr>
      <w:r>
        <w:rPr>
          <w:rFonts w:hint="eastAsia" w:ascii="宋体" w:hAnsi="宋体" w:cs="宋体"/>
          <w:bCs/>
          <w:color w:val="000000"/>
          <w:kern w:val="2"/>
          <w:szCs w:val="21"/>
        </w:rPr>
        <w:t>兹有</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（投标企业名称）</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（总监理工程师姓名）（身份证号：</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），目前在</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（项目名称）项目中担任项目</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总监理工程师岗位，我单位作为该项目建设单位，知晓</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（总监理工程师姓名）作为</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（本项目名称及项目招标编号）总监理工程师参与投标对我单位工程建设项目可能带来的履约风险。</w:t>
      </w:r>
    </w:p>
    <w:p w14:paraId="41089974">
      <w:pPr>
        <w:widowControl w:val="0"/>
        <w:wordWrap w:val="0"/>
        <w:topLinePunct/>
        <w:adjustRightInd w:val="0"/>
        <w:snapToGrid w:val="0"/>
        <w:spacing w:line="360" w:lineRule="auto"/>
        <w:ind w:firstLine="420" w:firstLineChars="200"/>
        <w:jc w:val="both"/>
        <w:rPr>
          <w:rFonts w:hint="eastAsia" w:ascii="宋体" w:hAnsi="宋体" w:cs="宋体"/>
          <w:bCs/>
          <w:color w:val="000000"/>
          <w:kern w:val="2"/>
          <w:szCs w:val="21"/>
        </w:rPr>
      </w:pPr>
      <w:r>
        <w:rPr>
          <w:rFonts w:hint="eastAsia" w:ascii="宋体" w:hAnsi="宋体" w:cs="宋体"/>
          <w:bCs/>
          <w:color w:val="000000"/>
          <w:kern w:val="2"/>
          <w:szCs w:val="21"/>
        </w:rPr>
        <w:t>我单位同意</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（投标企业名称）以</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（总监理工程师姓名）作为总监理工程师参与投标。如中标，我单位将配合其办理相关手续。</w:t>
      </w:r>
    </w:p>
    <w:p w14:paraId="01F3D089">
      <w:pPr>
        <w:widowControl w:val="0"/>
        <w:wordWrap w:val="0"/>
        <w:topLinePunct/>
        <w:spacing w:line="360" w:lineRule="auto"/>
        <w:jc w:val="both"/>
        <w:rPr>
          <w:rFonts w:hint="eastAsia" w:ascii="宋体" w:hAnsi="宋体" w:cs="宋体"/>
          <w:bCs/>
          <w:color w:val="000000"/>
          <w:kern w:val="2"/>
          <w:szCs w:val="21"/>
        </w:rPr>
      </w:pPr>
    </w:p>
    <w:p w14:paraId="0193BFA3">
      <w:pPr>
        <w:widowControl w:val="0"/>
        <w:wordWrap w:val="0"/>
        <w:topLinePunct/>
        <w:adjustRightInd w:val="0"/>
        <w:snapToGrid w:val="0"/>
        <w:spacing w:line="360" w:lineRule="auto"/>
        <w:ind w:firstLine="420" w:firstLineChars="200"/>
        <w:jc w:val="both"/>
        <w:rPr>
          <w:rFonts w:hint="eastAsia" w:ascii="宋体" w:hAnsi="宋体" w:cs="宋体"/>
          <w:bCs/>
          <w:color w:val="000000"/>
          <w:kern w:val="2"/>
          <w:szCs w:val="21"/>
        </w:rPr>
      </w:pPr>
      <w:r>
        <w:rPr>
          <w:rFonts w:hint="eastAsia" w:ascii="宋体" w:hAnsi="宋体" w:cs="宋体"/>
          <w:bCs/>
          <w:color w:val="000000"/>
          <w:kern w:val="2"/>
          <w:szCs w:val="21"/>
        </w:rPr>
        <w:t>说明人：</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rPr>
        <w:t>（盖章）</w:t>
      </w:r>
    </w:p>
    <w:p w14:paraId="1C2B759C">
      <w:pPr>
        <w:widowControl w:val="0"/>
        <w:wordWrap w:val="0"/>
        <w:topLinePunct/>
        <w:adjustRightInd w:val="0"/>
        <w:snapToGrid w:val="0"/>
        <w:spacing w:line="360" w:lineRule="auto"/>
        <w:ind w:firstLine="420" w:firstLineChars="200"/>
        <w:jc w:val="both"/>
        <w:rPr>
          <w:rFonts w:hint="eastAsia" w:ascii="宋体" w:hAnsi="宋体" w:cs="宋体"/>
          <w:bCs/>
          <w:color w:val="000000"/>
          <w:kern w:val="2"/>
          <w:szCs w:val="21"/>
          <w:u w:val="single"/>
        </w:rPr>
      </w:pPr>
      <w:r>
        <w:rPr>
          <w:rFonts w:hint="eastAsia" w:ascii="宋体" w:hAnsi="宋体" w:cs="宋体"/>
          <w:bCs/>
          <w:color w:val="000000"/>
          <w:kern w:val="2"/>
          <w:szCs w:val="21"/>
        </w:rPr>
        <w:t>日  期：</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r>
        <w:rPr>
          <w:rFonts w:hint="eastAsia" w:ascii="宋体" w:hAnsi="宋体" w:cs="宋体"/>
          <w:bCs/>
          <w:color w:val="000000"/>
          <w:kern w:val="2"/>
          <w:szCs w:val="21"/>
          <w:u w:val="single"/>
        </w:rPr>
        <w:t xml:space="preserve"> </w:t>
      </w:r>
      <w:r>
        <w:rPr>
          <w:rFonts w:ascii="宋体" w:hAnsi="宋体" w:cs="宋体"/>
          <w:bCs/>
          <w:color w:val="000000"/>
          <w:kern w:val="2"/>
          <w:szCs w:val="21"/>
          <w:u w:val="single"/>
        </w:rPr>
        <w:t xml:space="preserve">   </w:t>
      </w:r>
    </w:p>
    <w:p w14:paraId="4A4B9E48">
      <w:pPr>
        <w:pStyle w:val="2"/>
        <w:spacing w:line="360" w:lineRule="auto"/>
        <w:ind w:left="0" w:leftChars="0" w:firstLine="0" w:firstLineChars="0"/>
        <w:rPr>
          <w:rFonts w:hint="eastAsia" w:ascii="宋体" w:hAnsi="宋体"/>
        </w:rPr>
      </w:pPr>
    </w:p>
    <w:p w14:paraId="792F9A09">
      <w:pPr>
        <w:spacing w:line="360" w:lineRule="auto"/>
        <w:outlineLvl w:val="2"/>
        <w:rPr>
          <w:rFonts w:hint="eastAsia" w:ascii="宋体" w:hAnsi="宋体"/>
          <w:sz w:val="28"/>
          <w:szCs w:val="28"/>
        </w:rPr>
        <w:sectPr>
          <w:pgSz w:w="11906" w:h="16838"/>
          <w:pgMar w:top="1440" w:right="1440" w:bottom="1440" w:left="1440" w:header="851" w:footer="851" w:gutter="0"/>
          <w:cols w:space="720" w:num="1"/>
          <w:docGrid w:linePitch="312" w:charSpace="0"/>
        </w:sectPr>
      </w:pPr>
      <w:bookmarkStart w:id="204" w:name="_Toc120647448"/>
    </w:p>
    <w:p w14:paraId="0293FFAB">
      <w:pPr>
        <w:pStyle w:val="7"/>
        <w:widowControl w:val="0"/>
        <w:adjustRightInd w:val="0"/>
        <w:snapToGrid w:val="0"/>
        <w:spacing w:before="0" w:after="0" w:line="360" w:lineRule="auto"/>
        <w:jc w:val="center"/>
        <w:rPr>
          <w:rFonts w:hint="eastAsia" w:ascii="宋体" w:hAnsi="宋体"/>
          <w:b w:val="0"/>
          <w:bCs/>
          <w:kern w:val="2"/>
          <w:sz w:val="24"/>
          <w:szCs w:val="24"/>
        </w:rPr>
      </w:pPr>
      <w:bookmarkStart w:id="205" w:name="_Toc155038036"/>
      <w:r>
        <w:rPr>
          <w:rFonts w:hint="eastAsia" w:ascii="宋体" w:hAnsi="宋体"/>
          <w:b w:val="0"/>
          <w:bCs/>
          <w:kern w:val="2"/>
          <w:sz w:val="24"/>
          <w:szCs w:val="24"/>
        </w:rPr>
        <w:t>（八）中小企业</w:t>
      </w:r>
      <w:bookmarkEnd w:id="204"/>
      <w:r>
        <w:rPr>
          <w:rFonts w:hint="eastAsia" w:ascii="宋体" w:hAnsi="宋体"/>
          <w:b w:val="0"/>
          <w:bCs/>
          <w:kern w:val="2"/>
          <w:sz w:val="24"/>
          <w:szCs w:val="24"/>
        </w:rPr>
        <w:t>扶持政策</w:t>
      </w:r>
      <w:bookmarkEnd w:id="205"/>
    </w:p>
    <w:p w14:paraId="02C406EF">
      <w:pPr>
        <w:spacing w:line="360" w:lineRule="auto"/>
        <w:jc w:val="center"/>
        <w:rPr>
          <w:rFonts w:hint="eastAsia" w:ascii="宋体" w:hAnsi="宋体"/>
          <w:b/>
          <w:bCs/>
          <w:szCs w:val="21"/>
        </w:rPr>
      </w:pPr>
      <w:bookmarkStart w:id="206" w:name="OLE_LINK14"/>
      <w:bookmarkStart w:id="207" w:name="OLE_LINK13"/>
      <w:r>
        <w:rPr>
          <w:rFonts w:hint="eastAsia" w:ascii="宋体" w:hAnsi="宋体"/>
          <w:b/>
          <w:bCs/>
          <w:szCs w:val="21"/>
        </w:rPr>
        <w:t>中小企业声明函</w:t>
      </w:r>
      <w:r>
        <w:rPr>
          <w:rFonts w:ascii="宋体" w:hAnsi="宋体"/>
          <w:b/>
          <w:bCs/>
          <w:szCs w:val="21"/>
          <w:vertAlign w:val="superscript"/>
        </w:rPr>
        <w:footnoteReference w:id="21"/>
      </w:r>
    </w:p>
    <w:p w14:paraId="354AC110">
      <w:pPr>
        <w:spacing w:line="360" w:lineRule="auto"/>
        <w:ind w:firstLine="420" w:firstLineChars="200"/>
        <w:rPr>
          <w:rFonts w:hint="eastAsia" w:ascii="宋体" w:hAnsi="宋体"/>
          <w:szCs w:val="21"/>
          <w:lang w:bidi="zh-TW"/>
        </w:rPr>
      </w:pPr>
    </w:p>
    <w:p w14:paraId="0FDD632B">
      <w:pPr>
        <w:spacing w:line="360" w:lineRule="auto"/>
        <w:ind w:firstLine="420" w:firstLineChars="200"/>
        <w:rPr>
          <w:rFonts w:hint="eastAsia" w:ascii="宋体" w:hAnsi="宋体"/>
          <w:szCs w:val="21"/>
          <w:lang w:bidi="zh-TW"/>
        </w:rPr>
      </w:pPr>
      <w:r>
        <w:rPr>
          <w:rFonts w:hint="eastAsia" w:ascii="宋体" w:hAnsi="宋体"/>
          <w:szCs w:val="21"/>
          <w:lang w:bidi="zh-TW"/>
        </w:rPr>
        <w:t>本公司（联合体）郑重声明，根据《政府采购促进中小企业发展管理办法》（财库〔202</w:t>
      </w:r>
      <w:r>
        <w:rPr>
          <w:rFonts w:ascii="宋体" w:hAnsi="宋体"/>
          <w:szCs w:val="21"/>
          <w:lang w:bidi="zh-TW"/>
        </w:rPr>
        <w:t>0</w:t>
      </w:r>
      <w:r>
        <w:rPr>
          <w:rFonts w:hint="eastAsia" w:ascii="宋体" w:hAnsi="宋体"/>
          <w:szCs w:val="21"/>
          <w:lang w:bidi="zh-TW"/>
        </w:rPr>
        <w:t>〕46号）的规定，本公司 （联合体）参加</w:t>
      </w:r>
      <w:r>
        <w:rPr>
          <w:rFonts w:hint="eastAsia" w:ascii="宋体" w:hAnsi="宋体"/>
          <w:szCs w:val="21"/>
          <w:u w:val="single"/>
          <w:lang w:bidi="zh-TW"/>
        </w:rPr>
        <w:t>（单位名称）</w:t>
      </w:r>
      <w:r>
        <w:rPr>
          <w:rFonts w:hint="eastAsia" w:ascii="宋体" w:hAnsi="宋体"/>
          <w:szCs w:val="21"/>
          <w:lang w:bidi="zh-TW"/>
        </w:rPr>
        <w:t>的</w:t>
      </w:r>
      <w:r>
        <w:rPr>
          <w:rFonts w:hint="eastAsia" w:ascii="宋体" w:hAnsi="宋体"/>
          <w:szCs w:val="21"/>
          <w:u w:val="single"/>
          <w:lang w:bidi="zh-TW"/>
        </w:rPr>
        <w:t>（项目名称）</w:t>
      </w:r>
      <w:r>
        <w:rPr>
          <w:rFonts w:hint="eastAsia" w:ascii="宋体" w:hAnsi="宋体"/>
          <w:szCs w:val="21"/>
          <w:lang w:bidi="zh-TW"/>
        </w:rPr>
        <w:t>招标活动，服务全部由符合政策要求的中小企业承接。相关企业（含联合体中的中小企业、签订分包意向协议的中小企业）的具体情况如下：</w:t>
      </w:r>
    </w:p>
    <w:p w14:paraId="3B322B15">
      <w:pPr>
        <w:spacing w:line="360" w:lineRule="auto"/>
        <w:ind w:firstLine="420" w:firstLineChars="200"/>
        <w:rPr>
          <w:rFonts w:hint="eastAsia" w:ascii="宋体" w:hAnsi="宋体"/>
          <w:szCs w:val="21"/>
          <w:lang w:bidi="zh-TW"/>
        </w:rPr>
      </w:pPr>
      <w:r>
        <w:rPr>
          <w:rFonts w:ascii="宋体" w:hAnsi="宋体"/>
          <w:szCs w:val="21"/>
          <w:lang w:bidi="zh-TW"/>
        </w:rPr>
        <w:t>1.</w:t>
      </w:r>
      <w:r>
        <w:rPr>
          <w:rFonts w:ascii="宋体" w:hAnsi="宋体"/>
          <w:i/>
          <w:iCs/>
          <w:szCs w:val="21"/>
          <w:u w:val="single"/>
        </w:rPr>
        <w:t xml:space="preserve"> （标的名称）</w:t>
      </w:r>
      <w:r>
        <w:rPr>
          <w:rFonts w:ascii="宋体" w:hAnsi="宋体"/>
          <w:szCs w:val="21"/>
        </w:rPr>
        <w:t>,属于</w:t>
      </w:r>
      <w:r>
        <w:rPr>
          <w:rFonts w:ascii="宋体" w:hAnsi="宋体"/>
          <w:i/>
          <w:iCs/>
          <w:szCs w:val="21"/>
          <w:u w:val="single"/>
        </w:rPr>
        <w:t>（</w:t>
      </w:r>
      <w:r>
        <w:rPr>
          <w:rFonts w:hint="eastAsia" w:ascii="宋体" w:hAnsi="宋体"/>
          <w:i/>
          <w:iCs/>
          <w:szCs w:val="21"/>
          <w:u w:val="single"/>
        </w:rPr>
        <w:t>招标</w:t>
      </w:r>
      <w:r>
        <w:rPr>
          <w:rFonts w:ascii="宋体" w:hAnsi="宋体"/>
          <w:i/>
          <w:iCs/>
          <w:szCs w:val="21"/>
          <w:u w:val="single"/>
        </w:rPr>
        <w:t>文件中明确的所属行业</w:t>
      </w:r>
      <w:r>
        <w:rPr>
          <w:rFonts w:ascii="宋体" w:hAnsi="宋体"/>
          <w:szCs w:val="21"/>
          <w:u w:val="single"/>
        </w:rPr>
        <w:t>）</w:t>
      </w:r>
      <w:r>
        <w:rPr>
          <w:rFonts w:ascii="宋体" w:hAnsi="宋体"/>
          <w:szCs w:val="21"/>
        </w:rPr>
        <w:t xml:space="preserve"> ；承建（承接）企业为</w:t>
      </w:r>
      <w:r>
        <w:rPr>
          <w:rFonts w:ascii="宋体" w:hAnsi="宋体"/>
          <w:i/>
          <w:iCs/>
          <w:szCs w:val="21"/>
          <w:u w:val="single"/>
        </w:rPr>
        <w:t>（企业名称）</w:t>
      </w:r>
      <w:r>
        <w:rPr>
          <w:rFonts w:ascii="宋体" w:hAnsi="宋体"/>
          <w:i/>
          <w:iCs/>
          <w:szCs w:val="21"/>
        </w:rPr>
        <w:t>,</w:t>
      </w:r>
      <w:r>
        <w:rPr>
          <w:rFonts w:ascii="宋体" w:hAnsi="宋体"/>
          <w:szCs w:val="21"/>
        </w:rPr>
        <w:t>从业人员</w:t>
      </w:r>
      <w:r>
        <w:rPr>
          <w:rFonts w:ascii="宋体" w:hAnsi="宋体"/>
          <w:szCs w:val="21"/>
          <w:u w:val="single"/>
        </w:rPr>
        <w:t xml:space="preserve"> </w:t>
      </w:r>
      <w:r>
        <w:rPr>
          <w:rFonts w:ascii="宋体" w:hAnsi="宋体"/>
          <w:szCs w:val="21"/>
          <w:u w:val="single"/>
        </w:rPr>
        <w:tab/>
      </w:r>
      <w:r>
        <w:rPr>
          <w:rFonts w:ascii="宋体" w:hAnsi="宋体"/>
          <w:szCs w:val="21"/>
        </w:rPr>
        <w:t>人，营业收入为</w:t>
      </w:r>
      <w:r>
        <w:rPr>
          <w:rFonts w:ascii="宋体" w:hAnsi="宋体"/>
          <w:szCs w:val="21"/>
          <w:u w:val="single"/>
        </w:rPr>
        <w:t xml:space="preserve">   </w:t>
      </w:r>
      <w:r>
        <w:rPr>
          <w:rFonts w:ascii="宋体" w:hAnsi="宋体"/>
          <w:szCs w:val="21"/>
        </w:rPr>
        <w:t>万元，资产总额为</w:t>
      </w:r>
      <w:r>
        <w:rPr>
          <w:rFonts w:ascii="宋体" w:hAnsi="宋体"/>
          <w:szCs w:val="21"/>
          <w:u w:val="single"/>
        </w:rPr>
        <w:t xml:space="preserve">   </w:t>
      </w:r>
      <w:r>
        <w:rPr>
          <w:rFonts w:ascii="宋体" w:hAnsi="宋体"/>
          <w:szCs w:val="21"/>
        </w:rPr>
        <w:t>万元</w:t>
      </w:r>
      <w:r>
        <w:rPr>
          <w:rFonts w:ascii="宋体" w:hAnsi="宋体"/>
          <w:szCs w:val="21"/>
          <w:vertAlign w:val="superscript"/>
        </w:rPr>
        <w:footnoteReference w:id="22"/>
      </w:r>
      <w:r>
        <w:rPr>
          <w:rFonts w:hint="eastAsia" w:ascii="宋体" w:hAnsi="宋体"/>
          <w:szCs w:val="21"/>
        </w:rPr>
        <w:t>，</w:t>
      </w:r>
      <w:r>
        <w:rPr>
          <w:rFonts w:ascii="宋体" w:hAnsi="宋体"/>
          <w:szCs w:val="21"/>
        </w:rPr>
        <w:t>属于</w:t>
      </w:r>
      <w:r>
        <w:rPr>
          <w:rFonts w:ascii="宋体" w:hAnsi="宋体"/>
          <w:i/>
          <w:iCs/>
          <w:szCs w:val="21"/>
          <w:u w:val="single"/>
        </w:rPr>
        <w:t>（中型企业、 小型企业、微型企业）</w:t>
      </w:r>
      <w:r>
        <w:rPr>
          <w:rFonts w:hint="eastAsia" w:ascii="宋体" w:hAnsi="宋体"/>
          <w:szCs w:val="21"/>
          <w:u w:val="single"/>
          <w:lang w:bidi="zh-TW"/>
        </w:rPr>
        <w:t>；</w:t>
      </w:r>
    </w:p>
    <w:p w14:paraId="0EABA2E4">
      <w:pPr>
        <w:spacing w:line="360" w:lineRule="auto"/>
        <w:ind w:firstLine="420" w:firstLineChars="200"/>
        <w:rPr>
          <w:rFonts w:hint="eastAsia" w:ascii="宋体" w:hAnsi="宋体"/>
          <w:szCs w:val="21"/>
          <w:lang w:bidi="zh-TW"/>
        </w:rPr>
      </w:pPr>
      <w:r>
        <w:rPr>
          <w:rFonts w:hint="eastAsia" w:ascii="宋体" w:hAnsi="宋体"/>
          <w:szCs w:val="21"/>
          <w:lang w:bidi="zh-TW"/>
        </w:rPr>
        <w:t>2</w:t>
      </w:r>
      <w:r>
        <w:rPr>
          <w:rFonts w:ascii="宋体" w:hAnsi="宋体"/>
          <w:szCs w:val="21"/>
          <w:lang w:bidi="zh-TW"/>
        </w:rPr>
        <w:t>.</w:t>
      </w:r>
      <w:r>
        <w:rPr>
          <w:rFonts w:ascii="宋体" w:hAnsi="宋体"/>
          <w:i/>
          <w:iCs/>
          <w:szCs w:val="21"/>
          <w:u w:val="single"/>
        </w:rPr>
        <w:t xml:space="preserve"> （标的名称）</w:t>
      </w:r>
      <w:r>
        <w:rPr>
          <w:rFonts w:ascii="宋体" w:hAnsi="宋体"/>
          <w:szCs w:val="21"/>
        </w:rPr>
        <w:t>,属于</w:t>
      </w:r>
      <w:r>
        <w:rPr>
          <w:rFonts w:ascii="宋体" w:hAnsi="宋体"/>
          <w:i/>
          <w:iCs/>
          <w:szCs w:val="21"/>
          <w:u w:val="single"/>
        </w:rPr>
        <w:t>（</w:t>
      </w:r>
      <w:r>
        <w:rPr>
          <w:rFonts w:hint="eastAsia" w:ascii="宋体" w:hAnsi="宋体"/>
          <w:i/>
          <w:iCs/>
          <w:szCs w:val="21"/>
          <w:u w:val="single"/>
        </w:rPr>
        <w:t>招标</w:t>
      </w:r>
      <w:r>
        <w:rPr>
          <w:rFonts w:ascii="宋体" w:hAnsi="宋体"/>
          <w:i/>
          <w:iCs/>
          <w:szCs w:val="21"/>
          <w:u w:val="single"/>
        </w:rPr>
        <w:t>文件中明确的所属行业</w:t>
      </w:r>
      <w:r>
        <w:rPr>
          <w:rFonts w:ascii="宋体" w:hAnsi="宋体"/>
          <w:szCs w:val="21"/>
          <w:u w:val="single"/>
        </w:rPr>
        <w:t>）</w:t>
      </w:r>
      <w:r>
        <w:rPr>
          <w:rFonts w:ascii="宋体" w:hAnsi="宋体"/>
          <w:szCs w:val="21"/>
        </w:rPr>
        <w:t>；承建（承接）企业为</w:t>
      </w:r>
      <w:r>
        <w:rPr>
          <w:rFonts w:ascii="宋体" w:hAnsi="宋体"/>
          <w:i/>
          <w:iCs/>
          <w:szCs w:val="21"/>
          <w:u w:val="single"/>
        </w:rPr>
        <w:t>（企业名称）</w:t>
      </w:r>
      <w:r>
        <w:rPr>
          <w:rFonts w:ascii="宋体" w:hAnsi="宋体"/>
          <w:i/>
          <w:iCs/>
          <w:szCs w:val="21"/>
        </w:rPr>
        <w:t>,</w:t>
      </w:r>
      <w:r>
        <w:rPr>
          <w:rFonts w:ascii="宋体" w:hAnsi="宋体"/>
          <w:szCs w:val="21"/>
        </w:rPr>
        <w:t>从业人员</w:t>
      </w:r>
      <w:r>
        <w:rPr>
          <w:rFonts w:ascii="宋体" w:hAnsi="宋体"/>
          <w:szCs w:val="21"/>
          <w:u w:val="single"/>
          <w:lang w:bidi="zh-CN"/>
        </w:rPr>
        <w:t xml:space="preserve">     </w:t>
      </w:r>
      <w:r>
        <w:rPr>
          <w:rFonts w:ascii="宋体" w:hAnsi="宋体"/>
          <w:szCs w:val="21"/>
        </w:rPr>
        <w:t>人，营业收入为</w:t>
      </w:r>
      <w:r>
        <w:rPr>
          <w:rFonts w:ascii="宋体" w:hAnsi="宋体"/>
          <w:szCs w:val="21"/>
          <w:lang w:bidi="zh-CN"/>
        </w:rPr>
        <w:t xml:space="preserve"> </w:t>
      </w:r>
      <w:r>
        <w:rPr>
          <w:rFonts w:ascii="宋体" w:hAnsi="宋体"/>
          <w:szCs w:val="21"/>
          <w:u w:val="single"/>
          <w:lang w:bidi="zh-CN"/>
        </w:rPr>
        <w:t xml:space="preserve">   </w:t>
      </w:r>
      <w:r>
        <w:rPr>
          <w:rFonts w:ascii="宋体" w:hAnsi="宋体"/>
          <w:szCs w:val="21"/>
        </w:rPr>
        <w:t>万元，资产总额为</w:t>
      </w:r>
      <w:r>
        <w:rPr>
          <w:rFonts w:ascii="宋体" w:hAnsi="宋体"/>
          <w:szCs w:val="21"/>
          <w:u w:val="single"/>
        </w:rPr>
        <w:t xml:space="preserve">      </w:t>
      </w:r>
      <w:r>
        <w:rPr>
          <w:rFonts w:ascii="宋体" w:hAnsi="宋体"/>
          <w:szCs w:val="21"/>
        </w:rPr>
        <w:t>万元，属于</w:t>
      </w:r>
      <w:r>
        <w:rPr>
          <w:rFonts w:ascii="宋体" w:hAnsi="宋体"/>
          <w:i/>
          <w:iCs/>
          <w:szCs w:val="21"/>
          <w:u w:val="single"/>
        </w:rPr>
        <w:t>（中型企业、 小型企业、微型企</w:t>
      </w:r>
      <w:r>
        <w:rPr>
          <w:rFonts w:ascii="宋体" w:hAnsi="宋体"/>
          <w:i/>
          <w:iCs/>
          <w:szCs w:val="21"/>
          <w:u w:val="single"/>
          <w:lang w:val="zh-CN" w:bidi="zh-CN"/>
        </w:rPr>
        <w:t>业）</w:t>
      </w:r>
      <w:r>
        <w:rPr>
          <w:rFonts w:hint="eastAsia" w:ascii="宋体" w:hAnsi="宋体"/>
          <w:szCs w:val="21"/>
          <w:lang w:bidi="zh-CN"/>
        </w:rPr>
        <w:t>；</w:t>
      </w:r>
    </w:p>
    <w:p w14:paraId="6994CBA2">
      <w:pPr>
        <w:spacing w:line="360" w:lineRule="auto"/>
        <w:ind w:firstLine="420" w:firstLineChars="200"/>
        <w:rPr>
          <w:rFonts w:hint="eastAsia" w:ascii="宋体" w:hAnsi="宋体"/>
          <w:szCs w:val="21"/>
          <w:lang w:bidi="zh-TW"/>
        </w:rPr>
      </w:pPr>
      <w:r>
        <w:rPr>
          <w:rFonts w:hint="eastAsia" w:ascii="宋体" w:hAnsi="宋体"/>
          <w:szCs w:val="21"/>
          <w:lang w:bidi="zh-TW"/>
        </w:rPr>
        <w:t>……</w:t>
      </w:r>
    </w:p>
    <w:p w14:paraId="0C54F8A5">
      <w:pPr>
        <w:spacing w:line="360" w:lineRule="auto"/>
        <w:ind w:firstLine="420" w:firstLineChars="200"/>
        <w:rPr>
          <w:rFonts w:hint="eastAsia" w:ascii="宋体" w:hAnsi="宋体"/>
          <w:szCs w:val="21"/>
          <w:lang w:bidi="zh-TW"/>
        </w:rPr>
      </w:pPr>
      <w:r>
        <w:rPr>
          <w:rFonts w:hint="eastAsia" w:ascii="宋体" w:hAnsi="宋体"/>
          <w:szCs w:val="21"/>
          <w:lang w:bidi="zh-TW"/>
        </w:rPr>
        <w:t>以上企业，不属于大企业的分支机构，不存在控股股东为大企业的情形，也不存在与大企业的负责人为同一人的情形。</w:t>
      </w:r>
    </w:p>
    <w:p w14:paraId="32D38FE9">
      <w:pPr>
        <w:spacing w:line="360" w:lineRule="auto"/>
        <w:ind w:firstLine="420" w:firstLineChars="200"/>
        <w:rPr>
          <w:rFonts w:hint="eastAsia" w:ascii="宋体" w:hAnsi="宋体"/>
          <w:szCs w:val="21"/>
          <w:lang w:bidi="zh-TW"/>
        </w:rPr>
      </w:pPr>
      <w:r>
        <w:rPr>
          <w:rFonts w:hint="eastAsia" w:ascii="宋体" w:hAnsi="宋体"/>
          <w:szCs w:val="21"/>
          <w:lang w:bidi="zh-TW"/>
        </w:rPr>
        <w:t>本企业对上述声明内容的真实性负责。如有虚假，将依法承担相应责任。</w:t>
      </w:r>
    </w:p>
    <w:p w14:paraId="7944996F">
      <w:pPr>
        <w:spacing w:line="360" w:lineRule="auto"/>
        <w:rPr>
          <w:rFonts w:hint="eastAsia" w:ascii="宋体" w:hAnsi="宋体"/>
          <w:szCs w:val="21"/>
          <w:lang w:bidi="zh-TW"/>
        </w:rPr>
      </w:pPr>
    </w:p>
    <w:p w14:paraId="57BF3594">
      <w:pPr>
        <w:spacing w:line="360" w:lineRule="auto"/>
        <w:rPr>
          <w:rFonts w:hint="eastAsia" w:ascii="宋体" w:hAnsi="宋体"/>
          <w:szCs w:val="21"/>
          <w:lang w:bidi="zh-TW"/>
        </w:rPr>
      </w:pPr>
    </w:p>
    <w:p w14:paraId="5D774B27">
      <w:pPr>
        <w:spacing w:line="360" w:lineRule="auto"/>
        <w:rPr>
          <w:rFonts w:hint="eastAsia" w:ascii="宋体" w:hAnsi="宋体"/>
          <w:szCs w:val="21"/>
          <w:lang w:bidi="zh-TW"/>
        </w:rPr>
      </w:pPr>
    </w:p>
    <w:p w14:paraId="448AEF95">
      <w:pPr>
        <w:spacing w:line="360" w:lineRule="auto"/>
        <w:jc w:val="right"/>
        <w:rPr>
          <w:rFonts w:hint="eastAsia" w:ascii="宋体" w:hAnsi="宋体"/>
          <w:szCs w:val="21"/>
          <w:lang w:bidi="zh-TW"/>
        </w:rPr>
      </w:pPr>
      <w:r>
        <w:rPr>
          <w:rFonts w:hint="eastAsia" w:ascii="宋体" w:hAnsi="宋体"/>
          <w:szCs w:val="21"/>
          <w:lang w:bidi="zh-TW"/>
        </w:rPr>
        <w:t>企业名称（盖章）：</w:t>
      </w:r>
    </w:p>
    <w:p w14:paraId="21160DDC">
      <w:pPr>
        <w:spacing w:line="360" w:lineRule="auto"/>
        <w:jc w:val="right"/>
        <w:rPr>
          <w:rFonts w:hint="eastAsia" w:ascii="宋体" w:hAnsi="宋体"/>
          <w:szCs w:val="21"/>
          <w:lang w:bidi="zh-TW"/>
        </w:rPr>
      </w:pPr>
      <w:r>
        <w:rPr>
          <w:rFonts w:hint="eastAsia" w:ascii="宋体" w:hAnsi="宋体"/>
          <w:szCs w:val="21"/>
          <w:lang w:bidi="zh-TW"/>
        </w:rPr>
        <w:t>日期：</w:t>
      </w:r>
    </w:p>
    <w:p w14:paraId="4EDAE74A">
      <w:pPr>
        <w:snapToGrid w:val="0"/>
        <w:spacing w:before="50" w:after="50" w:line="360" w:lineRule="auto"/>
        <w:jc w:val="center"/>
        <w:rPr>
          <w:rFonts w:hint="eastAsia" w:ascii="宋体" w:hAnsi="宋体" w:cs="仿宋"/>
          <w:b/>
          <w:bCs/>
          <w:szCs w:val="21"/>
        </w:rPr>
        <w:sectPr>
          <w:footnotePr>
            <w:numFmt w:val="decimalEnclosedCircleChinese"/>
            <w:numRestart w:val="eachPage"/>
          </w:footnotePr>
          <w:pgSz w:w="11906" w:h="16838"/>
          <w:pgMar w:top="1440" w:right="1440" w:bottom="1440" w:left="1440" w:header="851" w:footer="851" w:gutter="0"/>
          <w:cols w:space="720" w:num="1"/>
        </w:sectPr>
      </w:pPr>
    </w:p>
    <w:p w14:paraId="37298CCA">
      <w:pPr>
        <w:snapToGrid w:val="0"/>
        <w:spacing w:before="50" w:after="50" w:line="360" w:lineRule="auto"/>
        <w:jc w:val="center"/>
        <w:rPr>
          <w:rFonts w:hint="eastAsia" w:ascii="宋体" w:hAnsi="宋体" w:cs="仿宋"/>
          <w:b/>
          <w:bCs/>
          <w:szCs w:val="21"/>
        </w:rPr>
      </w:pPr>
      <w:r>
        <w:rPr>
          <w:rFonts w:hint="eastAsia" w:ascii="宋体" w:hAnsi="宋体" w:cs="仿宋"/>
          <w:b/>
          <w:bCs/>
          <w:szCs w:val="21"/>
        </w:rPr>
        <w:t>中小企业声明函说明</w:t>
      </w:r>
    </w:p>
    <w:p w14:paraId="500AE352">
      <w:pPr>
        <w:spacing w:line="360" w:lineRule="auto"/>
        <w:ind w:firstLine="420"/>
        <w:rPr>
          <w:rFonts w:hint="eastAsia" w:ascii="宋体" w:hAnsi="宋体" w:cs="仿宋"/>
          <w:szCs w:val="21"/>
        </w:rPr>
      </w:pPr>
    </w:p>
    <w:p w14:paraId="4CBF94A2">
      <w:pPr>
        <w:spacing w:line="360" w:lineRule="auto"/>
        <w:ind w:firstLine="420"/>
        <w:rPr>
          <w:rFonts w:hint="eastAsia" w:ascii="宋体" w:hAnsi="宋体" w:cs="仿宋"/>
          <w:szCs w:val="21"/>
        </w:rPr>
      </w:pPr>
      <w:r>
        <w:rPr>
          <w:rFonts w:hint="eastAsia" w:ascii="宋体" w:hAnsi="宋体" w:cs="仿宋"/>
          <w:szCs w:val="21"/>
        </w:rPr>
        <w:t>①投标人应审慎填报本声明函。</w:t>
      </w:r>
    </w:p>
    <w:p w14:paraId="6CB5EE81">
      <w:pPr>
        <w:spacing w:line="360" w:lineRule="auto"/>
        <w:ind w:firstLine="420" w:firstLineChars="200"/>
        <w:rPr>
          <w:rFonts w:hint="eastAsia" w:ascii="宋体" w:hAnsi="宋体" w:cs="仿宋"/>
          <w:szCs w:val="21"/>
        </w:rPr>
      </w:pPr>
      <w:r>
        <w:rPr>
          <w:rFonts w:hint="eastAsia" w:ascii="宋体" w:hAnsi="宋体" w:cs="仿宋"/>
          <w:szCs w:val="21"/>
        </w:rPr>
        <w:t>②企业名称（盖章）即投标人（盖章）。</w:t>
      </w:r>
    </w:p>
    <w:p w14:paraId="1A8BBB09">
      <w:pPr>
        <w:spacing w:line="360" w:lineRule="auto"/>
        <w:ind w:firstLine="420" w:firstLineChars="200"/>
        <w:rPr>
          <w:rFonts w:hint="eastAsia" w:ascii="宋体" w:hAnsi="宋体" w:cs="仿宋"/>
          <w:szCs w:val="21"/>
        </w:rPr>
      </w:pPr>
      <w:r>
        <w:rPr>
          <w:rFonts w:hint="eastAsia" w:ascii="宋体" w:hAnsi="宋体" w:cs="仿宋"/>
          <w:szCs w:val="21"/>
        </w:rPr>
        <w:t>③中标候选人为中小微企业的，招标人应当随中标候选人公示公开《中小企业声明函》。</w:t>
      </w:r>
    </w:p>
    <w:p w14:paraId="7D92F898">
      <w:pPr>
        <w:spacing w:line="360" w:lineRule="auto"/>
        <w:ind w:firstLine="420" w:firstLineChars="200"/>
        <w:rPr>
          <w:rFonts w:hint="eastAsia" w:ascii="宋体" w:hAnsi="宋体" w:cs="仿宋_GB2312"/>
          <w:szCs w:val="21"/>
        </w:rPr>
      </w:pPr>
      <w:r>
        <w:rPr>
          <w:rFonts w:hint="eastAsia" w:ascii="宋体" w:hAnsi="宋体" w:cs="仿宋"/>
          <w:szCs w:val="21"/>
        </w:rPr>
        <w:t>④温馨提示：为方便广大中小企业识别企业规模类型，工业和信息化部组织开发了中小企业规模类型自测小程序（链接：</w:t>
      </w:r>
      <w:r>
        <w:rPr>
          <w:rFonts w:ascii="宋体" w:hAnsi="宋体" w:cs="仿宋"/>
          <w:szCs w:val="21"/>
        </w:rPr>
        <w:t>https://baosong.miit.gov.cn/ScaleTest</w:t>
      </w:r>
      <w:r>
        <w:rPr>
          <w:rFonts w:hint="eastAsia" w:ascii="宋体" w:hAnsi="宋体" w:cs="仿宋"/>
          <w:szCs w:val="21"/>
        </w:rPr>
        <w:t>），投标人填写所属的行业和指标数据可自动生成企业规模类型测试结果。</w:t>
      </w:r>
    </w:p>
    <w:p w14:paraId="0A57E57E">
      <w:pPr>
        <w:spacing w:line="360" w:lineRule="auto"/>
        <w:ind w:firstLine="420" w:firstLineChars="200"/>
        <w:rPr>
          <w:rFonts w:hint="eastAsia" w:ascii="宋体" w:hAnsi="宋体" w:cs="仿宋_GB2312"/>
          <w:szCs w:val="21"/>
        </w:rPr>
      </w:pPr>
      <w:r>
        <w:rPr>
          <w:rFonts w:hint="eastAsia" w:ascii="宋体" w:hAnsi="宋体" w:cs="仿宋_GB2312"/>
          <w:szCs w:val="21"/>
        </w:rPr>
        <w:t>⑤《中小企业声明函》中如有未填或填写不真实的，则《中小企业声明函》作无效处理。</w:t>
      </w:r>
    </w:p>
    <w:p w14:paraId="690BD96E">
      <w:pPr>
        <w:spacing w:line="360" w:lineRule="auto"/>
        <w:ind w:firstLine="444" w:firstLineChars="200"/>
        <w:rPr>
          <w:rFonts w:hint="eastAsia" w:ascii="宋体" w:hAnsi="宋体" w:cs="仿宋_GB2312"/>
          <w:szCs w:val="21"/>
        </w:rPr>
      </w:pPr>
      <w:r>
        <w:rPr>
          <w:rFonts w:hint="eastAsia" w:ascii="宋体" w:hAnsi="宋体" w:cs="仿宋"/>
          <w:spacing w:val="6"/>
          <w:szCs w:val="21"/>
        </w:rPr>
        <w:t>⑥</w:t>
      </w:r>
      <w:r>
        <w:rPr>
          <w:rFonts w:hint="eastAsia" w:ascii="宋体" w:hAnsi="宋体" w:cs="仿宋_GB2312"/>
          <w:szCs w:val="21"/>
        </w:rPr>
        <w:t>中小企业声明函填写说明：投标人填写招标文件明确的所属行业指标范围。</w:t>
      </w:r>
    </w:p>
    <w:p w14:paraId="06A135D1">
      <w:pPr>
        <w:spacing w:line="360" w:lineRule="auto"/>
        <w:jc w:val="center"/>
        <w:rPr>
          <w:rFonts w:hint="eastAsia" w:ascii="宋体" w:hAnsi="宋体" w:cs="仿宋"/>
          <w:b/>
          <w:bCs/>
          <w:szCs w:val="21"/>
        </w:rPr>
      </w:pPr>
      <w:r>
        <w:rPr>
          <w:rFonts w:hint="eastAsia" w:ascii="宋体" w:hAnsi="宋体" w:cs="仿宋_GB2312"/>
          <w:szCs w:val="21"/>
        </w:rPr>
        <w:br w:type="page"/>
      </w:r>
      <w:r>
        <w:rPr>
          <w:rFonts w:hint="eastAsia" w:ascii="宋体" w:hAnsi="宋体" w:cs="仿宋"/>
          <w:b/>
          <w:bCs/>
          <w:szCs w:val="21"/>
        </w:rPr>
        <w:t>残疾人福利性单位</w:t>
      </w:r>
      <w:r>
        <w:rPr>
          <w:rFonts w:ascii="宋体" w:hAnsi="宋体" w:cs="仿宋"/>
          <w:b/>
          <w:bCs/>
          <w:szCs w:val="21"/>
        </w:rPr>
        <w:t>声明函</w:t>
      </w:r>
      <w:r>
        <w:rPr>
          <w:rFonts w:ascii="宋体" w:hAnsi="宋体" w:cs="仿宋"/>
          <w:b/>
          <w:bCs/>
          <w:szCs w:val="21"/>
          <w:vertAlign w:val="superscript"/>
        </w:rPr>
        <w:footnoteReference w:id="23"/>
      </w:r>
    </w:p>
    <w:p w14:paraId="719A5922">
      <w:pPr>
        <w:shd w:val="clear" w:color="auto" w:fill="FFFFFF"/>
        <w:spacing w:line="360" w:lineRule="auto"/>
        <w:ind w:firstLine="624"/>
        <w:rPr>
          <w:rFonts w:hint="eastAsia" w:ascii="宋体" w:hAnsi="宋体" w:cs="仿宋"/>
          <w:szCs w:val="21"/>
        </w:rPr>
      </w:pPr>
    </w:p>
    <w:p w14:paraId="495A4EC2">
      <w:pPr>
        <w:shd w:val="clear" w:color="auto" w:fill="FFFFFF"/>
        <w:spacing w:line="360" w:lineRule="auto"/>
        <w:ind w:firstLine="624"/>
        <w:rPr>
          <w:rFonts w:hint="eastAsia" w:ascii="宋体" w:hAnsi="宋体" w:cs="仿宋"/>
          <w:szCs w:val="21"/>
        </w:rPr>
      </w:pPr>
      <w:r>
        <w:rPr>
          <w:rFonts w:ascii="宋体" w:hAnsi="宋体" w:cs="仿宋"/>
          <w:szCs w:val="21"/>
        </w:rPr>
        <w:t>本单位郑重声明，根据《财政部 民政部 中国残疾人联合会关于促进残疾人就业政府采购政策的通知》（财库〔2017〕141号）的规定，本单位为符合条件的残疾人福利性单位，且本单位参加______单位的______项目</w:t>
      </w:r>
      <w:r>
        <w:rPr>
          <w:rFonts w:hint="eastAsia" w:ascii="宋体" w:hAnsi="宋体" w:cs="仿宋"/>
          <w:szCs w:val="21"/>
        </w:rPr>
        <w:t>招标</w:t>
      </w:r>
      <w:r>
        <w:rPr>
          <w:rFonts w:ascii="宋体" w:hAnsi="宋体" w:cs="仿宋"/>
          <w:szCs w:val="21"/>
        </w:rPr>
        <w:t>活动由本单位提供服务。</w:t>
      </w:r>
    </w:p>
    <w:p w14:paraId="288C476A">
      <w:pPr>
        <w:shd w:val="clear" w:color="auto" w:fill="FFFFFF"/>
        <w:spacing w:line="360" w:lineRule="auto"/>
        <w:ind w:firstLine="624"/>
        <w:rPr>
          <w:rFonts w:hint="eastAsia" w:ascii="宋体" w:hAnsi="宋体" w:cs="仿宋"/>
          <w:szCs w:val="21"/>
        </w:rPr>
      </w:pPr>
      <w:r>
        <w:rPr>
          <w:rFonts w:ascii="宋体" w:hAnsi="宋体" w:cs="仿宋"/>
          <w:szCs w:val="21"/>
        </w:rPr>
        <w:t>本单位对上述声明的真实性负责。如有虚假，将依法承担相应责任。</w:t>
      </w:r>
    </w:p>
    <w:p w14:paraId="289C664E">
      <w:pPr>
        <w:shd w:val="clear" w:color="auto" w:fill="FFFFFF"/>
        <w:spacing w:line="360" w:lineRule="auto"/>
        <w:ind w:firstLine="624"/>
        <w:rPr>
          <w:rFonts w:hint="eastAsia" w:ascii="宋体" w:hAnsi="宋体" w:cs="仿宋"/>
          <w:szCs w:val="21"/>
        </w:rPr>
      </w:pPr>
    </w:p>
    <w:p w14:paraId="130D8C0A">
      <w:pPr>
        <w:shd w:val="clear" w:color="auto" w:fill="FFFFFF"/>
        <w:spacing w:line="360" w:lineRule="auto"/>
        <w:ind w:firstLine="624"/>
        <w:rPr>
          <w:rFonts w:hint="eastAsia" w:ascii="宋体" w:hAnsi="宋体" w:cs="仿宋"/>
          <w:szCs w:val="21"/>
        </w:rPr>
      </w:pPr>
    </w:p>
    <w:p w14:paraId="09C21CF9">
      <w:pPr>
        <w:shd w:val="clear" w:color="auto" w:fill="FFFFFF"/>
        <w:spacing w:line="360" w:lineRule="auto"/>
        <w:ind w:firstLine="624"/>
        <w:rPr>
          <w:rFonts w:hint="eastAsia" w:ascii="宋体" w:hAnsi="宋体" w:cs="仿宋"/>
          <w:szCs w:val="21"/>
        </w:rPr>
      </w:pPr>
    </w:p>
    <w:p w14:paraId="76DE3EEA">
      <w:pPr>
        <w:shd w:val="clear" w:color="auto" w:fill="FFFFFF"/>
        <w:spacing w:line="360" w:lineRule="auto"/>
        <w:ind w:right="1560" w:firstLine="624"/>
        <w:jc w:val="right"/>
        <w:rPr>
          <w:rFonts w:hint="eastAsia" w:ascii="宋体" w:hAnsi="宋体" w:cs="仿宋"/>
          <w:szCs w:val="21"/>
        </w:rPr>
      </w:pPr>
      <w:r>
        <w:rPr>
          <w:rFonts w:ascii="宋体" w:hAnsi="宋体" w:cs="仿宋"/>
          <w:szCs w:val="21"/>
        </w:rPr>
        <w:t>单位名称（盖章）：</w:t>
      </w:r>
    </w:p>
    <w:p w14:paraId="47209BA1">
      <w:pPr>
        <w:shd w:val="clear" w:color="auto" w:fill="FFFFFF"/>
        <w:spacing w:line="360" w:lineRule="auto"/>
        <w:ind w:right="1560" w:firstLine="624"/>
        <w:jc w:val="center"/>
        <w:rPr>
          <w:rFonts w:hint="eastAsia" w:ascii="宋体" w:hAnsi="宋体" w:cs="仿宋"/>
          <w:szCs w:val="21"/>
        </w:rPr>
      </w:pPr>
      <w:r>
        <w:rPr>
          <w:rFonts w:hint="eastAsia" w:ascii="宋体" w:hAnsi="宋体" w:cs="仿宋"/>
          <w:szCs w:val="21"/>
        </w:rPr>
        <w:t xml:space="preserve"> </w:t>
      </w:r>
      <w:r>
        <w:rPr>
          <w:rFonts w:ascii="宋体" w:hAnsi="宋体" w:cs="仿宋"/>
          <w:szCs w:val="21"/>
        </w:rPr>
        <w:t xml:space="preserve">                                                         日 期：</w:t>
      </w:r>
    </w:p>
    <w:p w14:paraId="787452CA">
      <w:pPr>
        <w:spacing w:line="360" w:lineRule="auto"/>
        <w:jc w:val="center"/>
        <w:rPr>
          <w:rFonts w:hint="eastAsia" w:ascii="宋体" w:hAnsi="宋体" w:cs="仿宋_GB2312"/>
          <w:szCs w:val="21"/>
        </w:rPr>
        <w:sectPr>
          <w:footnotePr>
            <w:numFmt w:val="decimalEnclosedCircleChinese"/>
            <w:numRestart w:val="eachPage"/>
          </w:footnotePr>
          <w:pgSz w:w="11906" w:h="16838"/>
          <w:pgMar w:top="1440" w:right="1440" w:bottom="1440" w:left="1440" w:header="851" w:footer="851" w:gutter="0"/>
          <w:cols w:space="720" w:num="1"/>
        </w:sectPr>
      </w:pPr>
    </w:p>
    <w:p w14:paraId="07984B91">
      <w:pPr>
        <w:spacing w:line="360" w:lineRule="auto"/>
        <w:jc w:val="center"/>
        <w:rPr>
          <w:rFonts w:hint="eastAsia" w:ascii="宋体" w:hAnsi="宋体" w:cs="仿宋_GB2312"/>
          <w:b/>
          <w:bCs/>
          <w:szCs w:val="21"/>
        </w:rPr>
      </w:pPr>
      <w:bookmarkStart w:id="208" w:name="_Hlk119257863"/>
      <w:r>
        <w:rPr>
          <w:rFonts w:hint="eastAsia" w:ascii="宋体" w:hAnsi="宋体" w:cs="仿宋_GB2312"/>
          <w:b/>
          <w:bCs/>
          <w:szCs w:val="21"/>
        </w:rPr>
        <w:t>分包意向协议</w:t>
      </w:r>
      <w:r>
        <w:rPr>
          <w:rFonts w:ascii="宋体" w:hAnsi="宋体" w:cs="仿宋_GB2312"/>
          <w:b/>
          <w:bCs/>
          <w:szCs w:val="21"/>
          <w:vertAlign w:val="superscript"/>
        </w:rPr>
        <w:footnoteReference w:id="24"/>
      </w:r>
    </w:p>
    <w:bookmarkEnd w:id="208"/>
    <w:p w14:paraId="7897AF65">
      <w:pPr>
        <w:widowControl w:val="0"/>
        <w:tabs>
          <w:tab w:val="left" w:pos="5580"/>
        </w:tabs>
        <w:wordWrap w:val="0"/>
        <w:topLinePunct/>
        <w:spacing w:line="360" w:lineRule="auto"/>
        <w:jc w:val="both"/>
        <w:rPr>
          <w:rFonts w:hint="eastAsia" w:ascii="宋体" w:hAnsi="宋体" w:cs="仿宋"/>
          <w:bCs/>
          <w:snapToGrid w:val="0"/>
          <w:szCs w:val="21"/>
        </w:rPr>
      </w:pPr>
      <w:r>
        <w:rPr>
          <w:rFonts w:hint="eastAsia" w:ascii="宋体" w:hAnsi="宋体" w:cs="仿宋"/>
          <w:bCs/>
          <w:snapToGrid w:val="0"/>
          <w:szCs w:val="21"/>
        </w:rPr>
        <w:t>致：</w:t>
      </w:r>
      <w:r>
        <w:rPr>
          <w:rFonts w:hint="eastAsia" w:ascii="宋体" w:hAnsi="宋体" w:cs="仿宋"/>
          <w:bCs/>
          <w:snapToGrid w:val="0"/>
          <w:szCs w:val="21"/>
          <w:u w:val="single"/>
        </w:rPr>
        <w:t>（招标人）</w:t>
      </w:r>
    </w:p>
    <w:p w14:paraId="6E30BEF5">
      <w:pPr>
        <w:widowControl w:val="0"/>
        <w:tabs>
          <w:tab w:val="left" w:pos="5580"/>
        </w:tabs>
        <w:wordWrap w:val="0"/>
        <w:topLinePunct/>
        <w:spacing w:line="360" w:lineRule="auto"/>
        <w:ind w:firstLine="420" w:firstLineChars="200"/>
        <w:rPr>
          <w:rFonts w:hint="eastAsia" w:ascii="宋体" w:hAnsi="宋体" w:cs="仿宋"/>
          <w:bCs/>
          <w:snapToGrid w:val="0"/>
          <w:szCs w:val="21"/>
        </w:rPr>
      </w:pPr>
      <w:r>
        <w:rPr>
          <w:rFonts w:hint="eastAsia" w:ascii="宋体" w:hAnsi="宋体" w:cs="仿宋"/>
          <w:bCs/>
          <w:snapToGrid w:val="0"/>
          <w:szCs w:val="21"/>
        </w:rPr>
        <w:t>我方参加贵方组织招标的项目编号为_______的_____</w:t>
      </w:r>
      <w:r>
        <w:rPr>
          <w:rFonts w:hint="eastAsia" w:ascii="宋体" w:hAnsi="宋体" w:cs="仿宋"/>
          <w:bCs/>
          <w:snapToGrid w:val="0"/>
          <w:szCs w:val="21"/>
          <w:u w:val="single"/>
        </w:rPr>
        <w:t>（填写项目名称）</w:t>
      </w:r>
      <w:r>
        <w:rPr>
          <w:rFonts w:hint="eastAsia" w:ascii="宋体" w:hAnsi="宋体" w:cs="仿宋"/>
          <w:bCs/>
          <w:snapToGrid w:val="0"/>
          <w:szCs w:val="21"/>
        </w:rPr>
        <w:t>____项目的投标。拟签订分包合同的情况如下表所示，我方承诺一旦在该项目中获得合同将按下表所列情况进行分包给</w:t>
      </w:r>
      <w:r>
        <w:rPr>
          <w:rFonts w:hint="eastAsia" w:ascii="宋体" w:hAnsi="宋体" w:cs="仿宋"/>
          <w:bCs/>
          <w:snapToGrid w:val="0"/>
          <w:szCs w:val="21"/>
          <w:u w:val="single"/>
        </w:rPr>
        <w:t xml:space="preserve">   </w:t>
      </w:r>
      <w:r>
        <w:rPr>
          <w:rFonts w:hint="eastAsia" w:ascii="宋体" w:hAnsi="宋体" w:cs="仿宋"/>
          <w:bCs/>
          <w:snapToGrid w:val="0"/>
          <w:szCs w:val="21"/>
        </w:rPr>
        <w:t>家小微企业，同时承诺分包承担主体不再次分包。</w:t>
      </w:r>
    </w:p>
    <w:tbl>
      <w:tblPr>
        <w:tblStyle w:val="3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49"/>
        <w:gridCol w:w="3270"/>
        <w:gridCol w:w="1517"/>
        <w:gridCol w:w="1698"/>
        <w:gridCol w:w="1698"/>
      </w:tblGrid>
      <w:tr w14:paraId="4E5FC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7" w:hRule="atLeast"/>
          <w:jc w:val="center"/>
        </w:trPr>
        <w:tc>
          <w:tcPr>
            <w:tcW w:w="470" w:type="pct"/>
            <w:vAlign w:val="center"/>
          </w:tcPr>
          <w:p w14:paraId="5F1AB437">
            <w:pPr>
              <w:widowControl w:val="0"/>
              <w:autoSpaceDE w:val="0"/>
              <w:autoSpaceDN w:val="0"/>
              <w:jc w:val="center"/>
              <w:rPr>
                <w:rFonts w:hint="eastAsia" w:ascii="宋体" w:hAnsi="宋体"/>
                <w:bCs/>
                <w:snapToGrid w:val="0"/>
                <w:szCs w:val="21"/>
              </w:rPr>
            </w:pPr>
            <w:r>
              <w:rPr>
                <w:rFonts w:ascii="宋体" w:hAnsi="宋体"/>
                <w:bCs/>
                <w:snapToGrid w:val="0"/>
                <w:szCs w:val="21"/>
              </w:rPr>
              <w:t>序号</w:t>
            </w:r>
          </w:p>
        </w:tc>
        <w:tc>
          <w:tcPr>
            <w:tcW w:w="1810" w:type="pct"/>
            <w:vAlign w:val="center"/>
          </w:tcPr>
          <w:p w14:paraId="1E807B86">
            <w:pPr>
              <w:widowControl w:val="0"/>
              <w:autoSpaceDE w:val="0"/>
              <w:autoSpaceDN w:val="0"/>
              <w:jc w:val="center"/>
              <w:rPr>
                <w:rFonts w:hint="eastAsia" w:ascii="宋体" w:hAnsi="宋体"/>
                <w:bCs/>
                <w:snapToGrid w:val="0"/>
                <w:szCs w:val="21"/>
              </w:rPr>
            </w:pPr>
            <w:r>
              <w:rPr>
                <w:rFonts w:ascii="宋体" w:hAnsi="宋体"/>
                <w:bCs/>
                <w:snapToGrid w:val="0"/>
                <w:szCs w:val="21"/>
              </w:rPr>
              <w:t>拟分包内容</w:t>
            </w:r>
          </w:p>
        </w:tc>
        <w:tc>
          <w:tcPr>
            <w:tcW w:w="840" w:type="pct"/>
            <w:vAlign w:val="center"/>
          </w:tcPr>
          <w:p w14:paraId="420F797A">
            <w:pPr>
              <w:widowControl w:val="0"/>
              <w:autoSpaceDE w:val="0"/>
              <w:autoSpaceDN w:val="0"/>
              <w:jc w:val="center"/>
              <w:rPr>
                <w:rFonts w:hint="eastAsia" w:ascii="宋体" w:hAnsi="宋体"/>
                <w:bCs/>
                <w:snapToGrid w:val="0"/>
                <w:szCs w:val="21"/>
              </w:rPr>
            </w:pPr>
            <w:r>
              <w:rPr>
                <w:rFonts w:ascii="宋体" w:hAnsi="宋体"/>
                <w:bCs/>
                <w:snapToGrid w:val="0"/>
                <w:szCs w:val="21"/>
              </w:rPr>
              <w:t>拟分包合同金额</w:t>
            </w:r>
          </w:p>
          <w:p w14:paraId="66B42731">
            <w:pPr>
              <w:widowControl w:val="0"/>
              <w:autoSpaceDE w:val="0"/>
              <w:autoSpaceDN w:val="0"/>
              <w:jc w:val="center"/>
              <w:rPr>
                <w:rFonts w:hint="eastAsia" w:ascii="宋体" w:hAnsi="宋体"/>
                <w:bCs/>
                <w:snapToGrid w:val="0"/>
                <w:szCs w:val="21"/>
              </w:rPr>
            </w:pPr>
            <w:r>
              <w:rPr>
                <w:rFonts w:ascii="宋体" w:hAnsi="宋体"/>
                <w:bCs/>
                <w:snapToGrid w:val="0"/>
                <w:szCs w:val="21"/>
              </w:rPr>
              <w:t>（人民币：元）</w:t>
            </w:r>
          </w:p>
        </w:tc>
        <w:tc>
          <w:tcPr>
            <w:tcW w:w="940" w:type="pct"/>
            <w:vAlign w:val="center"/>
          </w:tcPr>
          <w:p w14:paraId="285075E4">
            <w:pPr>
              <w:widowControl w:val="0"/>
              <w:autoSpaceDE w:val="0"/>
              <w:autoSpaceDN w:val="0"/>
              <w:jc w:val="center"/>
              <w:rPr>
                <w:rFonts w:hint="eastAsia" w:ascii="宋体" w:hAnsi="宋体"/>
                <w:bCs/>
                <w:snapToGrid w:val="0"/>
                <w:szCs w:val="21"/>
              </w:rPr>
            </w:pPr>
            <w:r>
              <w:rPr>
                <w:rFonts w:ascii="宋体" w:hAnsi="宋体"/>
                <w:bCs/>
                <w:snapToGrid w:val="0"/>
                <w:szCs w:val="21"/>
              </w:rPr>
              <w:t>分包</w:t>
            </w:r>
            <w:r>
              <w:rPr>
                <w:rFonts w:hint="eastAsia" w:ascii="宋体" w:hAnsi="宋体"/>
                <w:bCs/>
                <w:snapToGrid w:val="0"/>
                <w:szCs w:val="21"/>
              </w:rPr>
              <w:t>单位</w:t>
            </w:r>
            <w:r>
              <w:rPr>
                <w:rFonts w:ascii="宋体" w:hAnsi="宋体"/>
                <w:bCs/>
                <w:snapToGrid w:val="0"/>
                <w:szCs w:val="21"/>
              </w:rPr>
              <w:t>名称</w:t>
            </w:r>
          </w:p>
        </w:tc>
        <w:tc>
          <w:tcPr>
            <w:tcW w:w="940" w:type="pct"/>
            <w:vAlign w:val="center"/>
          </w:tcPr>
          <w:p w14:paraId="31C785AB">
            <w:pPr>
              <w:widowControl w:val="0"/>
              <w:autoSpaceDE w:val="0"/>
              <w:autoSpaceDN w:val="0"/>
              <w:jc w:val="center"/>
              <w:rPr>
                <w:rFonts w:hint="eastAsia" w:ascii="宋体" w:hAnsi="宋体"/>
                <w:bCs/>
                <w:snapToGrid w:val="0"/>
                <w:szCs w:val="21"/>
              </w:rPr>
            </w:pPr>
            <w:r>
              <w:rPr>
                <w:rFonts w:ascii="宋体" w:hAnsi="宋体"/>
                <w:bCs/>
                <w:snapToGrid w:val="0"/>
                <w:szCs w:val="21"/>
              </w:rPr>
              <w:t>分包内容承接单位</w:t>
            </w:r>
          </w:p>
        </w:tc>
      </w:tr>
      <w:tr w14:paraId="42C11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470" w:type="pct"/>
            <w:vAlign w:val="center"/>
          </w:tcPr>
          <w:p w14:paraId="4AC0BF23">
            <w:pPr>
              <w:widowControl w:val="0"/>
              <w:autoSpaceDE w:val="0"/>
              <w:autoSpaceDN w:val="0"/>
              <w:jc w:val="center"/>
              <w:rPr>
                <w:rFonts w:hint="eastAsia" w:ascii="宋体" w:hAnsi="宋体"/>
                <w:bCs/>
                <w:snapToGrid w:val="0"/>
                <w:szCs w:val="21"/>
              </w:rPr>
            </w:pPr>
            <w:r>
              <w:rPr>
                <w:rFonts w:ascii="宋体" w:hAnsi="宋体"/>
                <w:bCs/>
                <w:snapToGrid w:val="0"/>
                <w:szCs w:val="21"/>
              </w:rPr>
              <w:t>1</w:t>
            </w:r>
          </w:p>
        </w:tc>
        <w:tc>
          <w:tcPr>
            <w:tcW w:w="1810" w:type="pct"/>
            <w:vAlign w:val="center"/>
          </w:tcPr>
          <w:p w14:paraId="5F716FF0">
            <w:pPr>
              <w:widowControl w:val="0"/>
              <w:autoSpaceDE w:val="0"/>
              <w:autoSpaceDN w:val="0"/>
              <w:jc w:val="center"/>
              <w:rPr>
                <w:rFonts w:hint="eastAsia" w:ascii="宋体" w:hAnsi="宋体"/>
                <w:bCs/>
                <w:snapToGrid w:val="0"/>
                <w:szCs w:val="21"/>
              </w:rPr>
            </w:pPr>
          </w:p>
        </w:tc>
        <w:tc>
          <w:tcPr>
            <w:tcW w:w="840" w:type="pct"/>
            <w:vAlign w:val="center"/>
          </w:tcPr>
          <w:p w14:paraId="1DE03C4E">
            <w:pPr>
              <w:widowControl w:val="0"/>
              <w:autoSpaceDE w:val="0"/>
              <w:autoSpaceDN w:val="0"/>
              <w:jc w:val="center"/>
              <w:rPr>
                <w:rFonts w:hint="eastAsia" w:ascii="宋体" w:hAnsi="宋体"/>
                <w:bCs/>
                <w:snapToGrid w:val="0"/>
                <w:szCs w:val="21"/>
              </w:rPr>
            </w:pPr>
          </w:p>
        </w:tc>
        <w:tc>
          <w:tcPr>
            <w:tcW w:w="940" w:type="pct"/>
            <w:vAlign w:val="center"/>
          </w:tcPr>
          <w:p w14:paraId="3E764850">
            <w:pPr>
              <w:widowControl w:val="0"/>
              <w:autoSpaceDE w:val="0"/>
              <w:autoSpaceDN w:val="0"/>
              <w:jc w:val="center"/>
              <w:rPr>
                <w:rFonts w:hint="eastAsia" w:ascii="宋体" w:hAnsi="宋体"/>
                <w:bCs/>
                <w:snapToGrid w:val="0"/>
                <w:szCs w:val="21"/>
              </w:rPr>
            </w:pPr>
          </w:p>
        </w:tc>
        <w:tc>
          <w:tcPr>
            <w:tcW w:w="940" w:type="pct"/>
            <w:vAlign w:val="center"/>
          </w:tcPr>
          <w:p w14:paraId="5AC105F2">
            <w:pPr>
              <w:widowControl w:val="0"/>
              <w:autoSpaceDE w:val="0"/>
              <w:autoSpaceDN w:val="0"/>
              <w:jc w:val="center"/>
              <w:rPr>
                <w:rFonts w:hint="eastAsia" w:ascii="宋体" w:hAnsi="宋体"/>
                <w:bCs/>
                <w:snapToGrid w:val="0"/>
                <w:szCs w:val="21"/>
              </w:rPr>
            </w:pPr>
            <w:r>
              <w:rPr>
                <w:rFonts w:hint="eastAsia" w:ascii="宋体" w:hAnsi="宋体"/>
                <w:bCs/>
                <w:snapToGrid w:val="0"/>
                <w:szCs w:val="21"/>
              </w:rPr>
              <w:t>□中型企业</w:t>
            </w:r>
          </w:p>
          <w:p w14:paraId="3A0DE96F">
            <w:pPr>
              <w:widowControl w:val="0"/>
              <w:autoSpaceDE w:val="0"/>
              <w:autoSpaceDN w:val="0"/>
              <w:jc w:val="center"/>
              <w:rPr>
                <w:rFonts w:hint="eastAsia" w:ascii="宋体" w:hAnsi="宋体"/>
                <w:bCs/>
                <w:snapToGrid w:val="0"/>
                <w:szCs w:val="21"/>
              </w:rPr>
            </w:pPr>
            <w:r>
              <w:rPr>
                <w:rFonts w:hint="eastAsia" w:ascii="宋体" w:hAnsi="宋体"/>
                <w:bCs/>
                <w:snapToGrid w:val="0"/>
                <w:szCs w:val="21"/>
              </w:rPr>
              <w:t>□小微企业</w:t>
            </w:r>
          </w:p>
        </w:tc>
      </w:tr>
      <w:tr w14:paraId="5096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470" w:type="pct"/>
            <w:vAlign w:val="center"/>
          </w:tcPr>
          <w:p w14:paraId="0581212D">
            <w:pPr>
              <w:widowControl w:val="0"/>
              <w:autoSpaceDE w:val="0"/>
              <w:autoSpaceDN w:val="0"/>
              <w:jc w:val="center"/>
              <w:rPr>
                <w:rFonts w:hint="eastAsia" w:ascii="宋体" w:hAnsi="宋体"/>
                <w:bCs/>
                <w:snapToGrid w:val="0"/>
                <w:szCs w:val="21"/>
              </w:rPr>
            </w:pPr>
            <w:r>
              <w:rPr>
                <w:rFonts w:ascii="宋体" w:hAnsi="宋体"/>
                <w:bCs/>
                <w:snapToGrid w:val="0"/>
                <w:szCs w:val="21"/>
              </w:rPr>
              <w:t>2</w:t>
            </w:r>
          </w:p>
        </w:tc>
        <w:tc>
          <w:tcPr>
            <w:tcW w:w="1810" w:type="pct"/>
            <w:vAlign w:val="center"/>
          </w:tcPr>
          <w:p w14:paraId="45E26EF9">
            <w:pPr>
              <w:widowControl w:val="0"/>
              <w:autoSpaceDE w:val="0"/>
              <w:autoSpaceDN w:val="0"/>
              <w:jc w:val="center"/>
              <w:rPr>
                <w:rFonts w:hint="eastAsia" w:ascii="宋体" w:hAnsi="宋体"/>
                <w:bCs/>
                <w:snapToGrid w:val="0"/>
                <w:szCs w:val="21"/>
              </w:rPr>
            </w:pPr>
          </w:p>
        </w:tc>
        <w:tc>
          <w:tcPr>
            <w:tcW w:w="840" w:type="pct"/>
            <w:vAlign w:val="center"/>
          </w:tcPr>
          <w:p w14:paraId="1AC82611">
            <w:pPr>
              <w:widowControl w:val="0"/>
              <w:autoSpaceDE w:val="0"/>
              <w:autoSpaceDN w:val="0"/>
              <w:jc w:val="center"/>
              <w:rPr>
                <w:rFonts w:hint="eastAsia" w:ascii="宋体" w:hAnsi="宋体"/>
                <w:bCs/>
                <w:snapToGrid w:val="0"/>
                <w:szCs w:val="21"/>
              </w:rPr>
            </w:pPr>
          </w:p>
        </w:tc>
        <w:tc>
          <w:tcPr>
            <w:tcW w:w="940" w:type="pct"/>
            <w:vAlign w:val="center"/>
          </w:tcPr>
          <w:p w14:paraId="0B692B54">
            <w:pPr>
              <w:widowControl w:val="0"/>
              <w:autoSpaceDE w:val="0"/>
              <w:autoSpaceDN w:val="0"/>
              <w:jc w:val="center"/>
              <w:rPr>
                <w:rFonts w:hint="eastAsia" w:ascii="宋体" w:hAnsi="宋体"/>
                <w:bCs/>
                <w:snapToGrid w:val="0"/>
                <w:szCs w:val="21"/>
              </w:rPr>
            </w:pPr>
          </w:p>
        </w:tc>
        <w:tc>
          <w:tcPr>
            <w:tcW w:w="940" w:type="pct"/>
            <w:vAlign w:val="center"/>
          </w:tcPr>
          <w:p w14:paraId="5CAFDE20">
            <w:pPr>
              <w:widowControl w:val="0"/>
              <w:autoSpaceDE w:val="0"/>
              <w:autoSpaceDN w:val="0"/>
              <w:jc w:val="center"/>
              <w:rPr>
                <w:rFonts w:hint="eastAsia" w:ascii="宋体" w:hAnsi="宋体"/>
                <w:bCs/>
                <w:snapToGrid w:val="0"/>
                <w:szCs w:val="21"/>
              </w:rPr>
            </w:pPr>
            <w:r>
              <w:rPr>
                <w:rFonts w:hint="eastAsia" w:ascii="宋体" w:hAnsi="宋体"/>
                <w:bCs/>
                <w:snapToGrid w:val="0"/>
                <w:szCs w:val="21"/>
              </w:rPr>
              <w:t>□中型企业</w:t>
            </w:r>
          </w:p>
          <w:p w14:paraId="61E95CB2">
            <w:pPr>
              <w:widowControl w:val="0"/>
              <w:autoSpaceDE w:val="0"/>
              <w:autoSpaceDN w:val="0"/>
              <w:jc w:val="center"/>
              <w:rPr>
                <w:rFonts w:hint="eastAsia" w:ascii="宋体" w:hAnsi="宋体"/>
                <w:bCs/>
                <w:snapToGrid w:val="0"/>
                <w:szCs w:val="21"/>
              </w:rPr>
            </w:pPr>
            <w:r>
              <w:rPr>
                <w:rFonts w:hint="eastAsia" w:ascii="宋体" w:hAnsi="宋体"/>
                <w:bCs/>
                <w:snapToGrid w:val="0"/>
                <w:szCs w:val="21"/>
              </w:rPr>
              <w:t>□小微企业</w:t>
            </w:r>
          </w:p>
        </w:tc>
      </w:tr>
      <w:tr w14:paraId="6245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470" w:type="pct"/>
            <w:vAlign w:val="center"/>
          </w:tcPr>
          <w:p w14:paraId="26C3CB29">
            <w:pPr>
              <w:widowControl w:val="0"/>
              <w:autoSpaceDE w:val="0"/>
              <w:autoSpaceDN w:val="0"/>
              <w:jc w:val="center"/>
              <w:rPr>
                <w:rFonts w:hint="eastAsia" w:ascii="宋体" w:hAnsi="宋体"/>
                <w:bCs/>
                <w:snapToGrid w:val="0"/>
                <w:szCs w:val="21"/>
              </w:rPr>
            </w:pPr>
            <w:r>
              <w:rPr>
                <w:rFonts w:ascii="宋体" w:hAnsi="宋体"/>
                <w:bCs/>
                <w:snapToGrid w:val="0"/>
                <w:szCs w:val="21"/>
              </w:rPr>
              <w:t>…</w:t>
            </w:r>
          </w:p>
        </w:tc>
        <w:tc>
          <w:tcPr>
            <w:tcW w:w="1810" w:type="pct"/>
            <w:vAlign w:val="center"/>
          </w:tcPr>
          <w:p w14:paraId="4055BB90">
            <w:pPr>
              <w:widowControl w:val="0"/>
              <w:autoSpaceDE w:val="0"/>
              <w:autoSpaceDN w:val="0"/>
              <w:jc w:val="center"/>
              <w:rPr>
                <w:rFonts w:hint="eastAsia" w:ascii="宋体" w:hAnsi="宋体"/>
                <w:bCs/>
                <w:snapToGrid w:val="0"/>
                <w:szCs w:val="21"/>
              </w:rPr>
            </w:pPr>
          </w:p>
        </w:tc>
        <w:tc>
          <w:tcPr>
            <w:tcW w:w="840" w:type="pct"/>
            <w:vAlign w:val="center"/>
          </w:tcPr>
          <w:p w14:paraId="34094AB8">
            <w:pPr>
              <w:widowControl w:val="0"/>
              <w:autoSpaceDE w:val="0"/>
              <w:autoSpaceDN w:val="0"/>
              <w:jc w:val="center"/>
              <w:rPr>
                <w:rFonts w:hint="eastAsia" w:ascii="宋体" w:hAnsi="宋体"/>
                <w:bCs/>
                <w:snapToGrid w:val="0"/>
                <w:szCs w:val="21"/>
              </w:rPr>
            </w:pPr>
          </w:p>
        </w:tc>
        <w:tc>
          <w:tcPr>
            <w:tcW w:w="940" w:type="pct"/>
            <w:vAlign w:val="center"/>
          </w:tcPr>
          <w:p w14:paraId="638452A7">
            <w:pPr>
              <w:widowControl w:val="0"/>
              <w:autoSpaceDE w:val="0"/>
              <w:autoSpaceDN w:val="0"/>
              <w:jc w:val="center"/>
              <w:rPr>
                <w:rFonts w:hint="eastAsia" w:ascii="宋体" w:hAnsi="宋体"/>
                <w:bCs/>
                <w:snapToGrid w:val="0"/>
                <w:szCs w:val="21"/>
              </w:rPr>
            </w:pPr>
          </w:p>
        </w:tc>
        <w:tc>
          <w:tcPr>
            <w:tcW w:w="940" w:type="pct"/>
            <w:vAlign w:val="center"/>
          </w:tcPr>
          <w:p w14:paraId="6663BA64">
            <w:pPr>
              <w:widowControl w:val="0"/>
              <w:autoSpaceDE w:val="0"/>
              <w:autoSpaceDN w:val="0"/>
              <w:jc w:val="center"/>
              <w:rPr>
                <w:rFonts w:hint="eastAsia" w:ascii="宋体" w:hAnsi="宋体"/>
                <w:bCs/>
                <w:snapToGrid w:val="0"/>
                <w:szCs w:val="21"/>
              </w:rPr>
            </w:pPr>
            <w:r>
              <w:rPr>
                <w:rFonts w:hint="eastAsia" w:ascii="宋体" w:hAnsi="宋体"/>
                <w:bCs/>
                <w:snapToGrid w:val="0"/>
                <w:szCs w:val="21"/>
              </w:rPr>
              <w:t>□中型企业</w:t>
            </w:r>
          </w:p>
          <w:p w14:paraId="1AF2737C">
            <w:pPr>
              <w:widowControl w:val="0"/>
              <w:autoSpaceDE w:val="0"/>
              <w:autoSpaceDN w:val="0"/>
              <w:jc w:val="center"/>
              <w:rPr>
                <w:rFonts w:hint="eastAsia" w:ascii="宋体" w:hAnsi="宋体"/>
                <w:bCs/>
                <w:snapToGrid w:val="0"/>
                <w:szCs w:val="21"/>
              </w:rPr>
            </w:pPr>
            <w:r>
              <w:rPr>
                <w:rFonts w:hint="eastAsia" w:ascii="宋体" w:hAnsi="宋体"/>
                <w:bCs/>
                <w:snapToGrid w:val="0"/>
                <w:szCs w:val="21"/>
              </w:rPr>
              <w:t>□小微企业</w:t>
            </w:r>
          </w:p>
        </w:tc>
      </w:tr>
      <w:tr w14:paraId="3DB67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2280" w:type="pct"/>
            <w:gridSpan w:val="2"/>
            <w:vAlign w:val="center"/>
          </w:tcPr>
          <w:p w14:paraId="0FAD8B21">
            <w:pPr>
              <w:widowControl w:val="0"/>
              <w:autoSpaceDE w:val="0"/>
              <w:autoSpaceDN w:val="0"/>
              <w:ind w:right="57" w:rightChars="27"/>
              <w:jc w:val="right"/>
              <w:rPr>
                <w:rFonts w:hint="eastAsia" w:ascii="宋体" w:hAnsi="宋体"/>
                <w:bCs/>
                <w:snapToGrid w:val="0"/>
                <w:szCs w:val="21"/>
              </w:rPr>
            </w:pPr>
            <w:r>
              <w:rPr>
                <w:rFonts w:ascii="宋体" w:hAnsi="宋体"/>
                <w:bCs/>
                <w:snapToGrid w:val="0"/>
                <w:szCs w:val="21"/>
              </w:rPr>
              <w:t>合计金额：</w:t>
            </w:r>
          </w:p>
        </w:tc>
        <w:tc>
          <w:tcPr>
            <w:tcW w:w="840" w:type="pct"/>
            <w:vAlign w:val="center"/>
          </w:tcPr>
          <w:p w14:paraId="0FBF2B10">
            <w:pPr>
              <w:widowControl w:val="0"/>
              <w:autoSpaceDE w:val="0"/>
              <w:autoSpaceDN w:val="0"/>
              <w:jc w:val="center"/>
              <w:rPr>
                <w:rFonts w:hint="eastAsia" w:ascii="宋体" w:hAnsi="宋体"/>
                <w:bCs/>
                <w:snapToGrid w:val="0"/>
                <w:szCs w:val="21"/>
              </w:rPr>
            </w:pPr>
          </w:p>
        </w:tc>
        <w:tc>
          <w:tcPr>
            <w:tcW w:w="940" w:type="pct"/>
            <w:vAlign w:val="center"/>
          </w:tcPr>
          <w:p w14:paraId="33E3AF86">
            <w:pPr>
              <w:widowControl w:val="0"/>
              <w:autoSpaceDE w:val="0"/>
              <w:autoSpaceDN w:val="0"/>
              <w:jc w:val="center"/>
              <w:rPr>
                <w:rFonts w:hint="eastAsia" w:ascii="宋体" w:hAnsi="宋体"/>
                <w:bCs/>
                <w:snapToGrid w:val="0"/>
                <w:szCs w:val="21"/>
              </w:rPr>
            </w:pPr>
          </w:p>
        </w:tc>
        <w:tc>
          <w:tcPr>
            <w:tcW w:w="940" w:type="pct"/>
            <w:vAlign w:val="center"/>
          </w:tcPr>
          <w:p w14:paraId="40D16FB0">
            <w:pPr>
              <w:widowControl w:val="0"/>
              <w:autoSpaceDE w:val="0"/>
              <w:autoSpaceDN w:val="0"/>
              <w:jc w:val="center"/>
              <w:rPr>
                <w:rFonts w:hint="eastAsia" w:ascii="宋体" w:hAnsi="宋体"/>
                <w:bCs/>
                <w:snapToGrid w:val="0"/>
                <w:szCs w:val="21"/>
              </w:rPr>
            </w:pPr>
          </w:p>
        </w:tc>
      </w:tr>
      <w:tr w14:paraId="1253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2280" w:type="pct"/>
            <w:gridSpan w:val="2"/>
            <w:vAlign w:val="center"/>
          </w:tcPr>
          <w:p w14:paraId="1CB6FD53">
            <w:pPr>
              <w:widowControl w:val="0"/>
              <w:autoSpaceDE w:val="0"/>
              <w:autoSpaceDN w:val="0"/>
              <w:ind w:right="57" w:rightChars="27"/>
              <w:jc w:val="right"/>
              <w:rPr>
                <w:rFonts w:hint="eastAsia" w:ascii="宋体" w:hAnsi="宋体"/>
                <w:bCs/>
                <w:snapToGrid w:val="0"/>
                <w:szCs w:val="21"/>
              </w:rPr>
            </w:pPr>
            <w:r>
              <w:rPr>
                <w:rFonts w:ascii="宋体" w:hAnsi="宋体"/>
                <w:bCs/>
                <w:snapToGrid w:val="0"/>
                <w:szCs w:val="21"/>
              </w:rPr>
              <w:t>合计比例：</w:t>
            </w:r>
          </w:p>
        </w:tc>
        <w:tc>
          <w:tcPr>
            <w:tcW w:w="840" w:type="pct"/>
            <w:vAlign w:val="center"/>
          </w:tcPr>
          <w:p w14:paraId="33211AF1">
            <w:pPr>
              <w:widowControl w:val="0"/>
              <w:autoSpaceDE w:val="0"/>
              <w:autoSpaceDN w:val="0"/>
              <w:jc w:val="center"/>
              <w:rPr>
                <w:rFonts w:hint="eastAsia" w:ascii="宋体" w:hAnsi="宋体"/>
                <w:bCs/>
                <w:snapToGrid w:val="0"/>
                <w:szCs w:val="21"/>
              </w:rPr>
            </w:pPr>
          </w:p>
        </w:tc>
        <w:tc>
          <w:tcPr>
            <w:tcW w:w="940" w:type="pct"/>
            <w:vAlign w:val="center"/>
          </w:tcPr>
          <w:p w14:paraId="18135576">
            <w:pPr>
              <w:widowControl w:val="0"/>
              <w:autoSpaceDE w:val="0"/>
              <w:autoSpaceDN w:val="0"/>
              <w:jc w:val="center"/>
              <w:rPr>
                <w:rFonts w:hint="eastAsia" w:ascii="宋体" w:hAnsi="宋体"/>
                <w:bCs/>
                <w:snapToGrid w:val="0"/>
                <w:szCs w:val="21"/>
              </w:rPr>
            </w:pPr>
          </w:p>
        </w:tc>
        <w:tc>
          <w:tcPr>
            <w:tcW w:w="940" w:type="pct"/>
            <w:vAlign w:val="center"/>
          </w:tcPr>
          <w:p w14:paraId="38C25567">
            <w:pPr>
              <w:widowControl w:val="0"/>
              <w:autoSpaceDE w:val="0"/>
              <w:autoSpaceDN w:val="0"/>
              <w:jc w:val="center"/>
              <w:rPr>
                <w:rFonts w:hint="eastAsia" w:ascii="宋体" w:hAnsi="宋体"/>
                <w:bCs/>
                <w:snapToGrid w:val="0"/>
                <w:szCs w:val="21"/>
              </w:rPr>
            </w:pPr>
          </w:p>
        </w:tc>
      </w:tr>
    </w:tbl>
    <w:p w14:paraId="1905149F">
      <w:pPr>
        <w:widowControl w:val="0"/>
        <w:adjustRightInd w:val="0"/>
        <w:snapToGrid w:val="0"/>
        <w:spacing w:line="360" w:lineRule="auto"/>
        <w:ind w:firstLine="420" w:firstLineChars="200"/>
        <w:rPr>
          <w:rFonts w:hint="eastAsia" w:ascii="宋体" w:hAnsi="宋体"/>
          <w:bCs/>
          <w:snapToGrid w:val="0"/>
          <w:szCs w:val="21"/>
        </w:rPr>
      </w:pPr>
    </w:p>
    <w:p w14:paraId="72F4CD2F">
      <w:pPr>
        <w:widowControl w:val="0"/>
        <w:autoSpaceDE w:val="0"/>
        <w:autoSpaceDN w:val="0"/>
        <w:adjustRightInd w:val="0"/>
        <w:snapToGrid w:val="0"/>
        <w:spacing w:before="25" w:after="25" w:line="360" w:lineRule="auto"/>
        <w:jc w:val="both"/>
        <w:rPr>
          <w:rFonts w:hint="eastAsia" w:ascii="宋体" w:hAnsi="宋体" w:cs="仿宋"/>
          <w:bCs/>
          <w:snapToGrid w:val="0"/>
          <w:szCs w:val="21"/>
          <w:lang w:val="zh-CN"/>
        </w:rPr>
      </w:pPr>
      <w:r>
        <w:rPr>
          <w:rFonts w:hint="eastAsia" w:ascii="宋体" w:hAnsi="宋体" w:cs="仿宋"/>
          <w:bCs/>
          <w:snapToGrid w:val="0"/>
          <w:szCs w:val="21"/>
        </w:rPr>
        <w:t>投标人</w:t>
      </w:r>
      <w:r>
        <w:rPr>
          <w:rFonts w:hint="eastAsia" w:ascii="宋体" w:hAnsi="宋体" w:cs="仿宋"/>
          <w:bCs/>
          <w:snapToGrid w:val="0"/>
          <w:szCs w:val="21"/>
          <w:lang w:val="zh-CN"/>
        </w:rPr>
        <w:t>：____________（盖单位章）</w:t>
      </w:r>
    </w:p>
    <w:p w14:paraId="34707178">
      <w:pPr>
        <w:widowControl w:val="0"/>
        <w:autoSpaceDE w:val="0"/>
        <w:autoSpaceDN w:val="0"/>
        <w:adjustRightInd w:val="0"/>
        <w:snapToGrid w:val="0"/>
        <w:spacing w:before="25" w:after="25" w:line="360" w:lineRule="auto"/>
        <w:jc w:val="both"/>
        <w:rPr>
          <w:rFonts w:hint="eastAsia" w:ascii="宋体" w:hAnsi="宋体" w:cs="仿宋"/>
          <w:bCs/>
          <w:snapToGrid w:val="0"/>
          <w:szCs w:val="21"/>
        </w:rPr>
      </w:pPr>
      <w:r>
        <w:rPr>
          <w:rFonts w:hint="eastAsia" w:ascii="宋体" w:hAnsi="宋体" w:cs="仿宋"/>
          <w:bCs/>
          <w:snapToGrid w:val="0"/>
          <w:szCs w:val="21"/>
        </w:rPr>
        <w:t>分包单位</w:t>
      </w:r>
      <w:r>
        <w:rPr>
          <w:rFonts w:hint="eastAsia" w:ascii="宋体" w:hAnsi="宋体" w:cs="仿宋"/>
          <w:bCs/>
          <w:snapToGrid w:val="0"/>
          <w:szCs w:val="21"/>
          <w:lang w:val="zh-CN"/>
        </w:rPr>
        <w:t>：____________（盖单位章）</w:t>
      </w:r>
    </w:p>
    <w:p w14:paraId="58BDE9ED">
      <w:pPr>
        <w:widowControl w:val="0"/>
        <w:autoSpaceDE w:val="0"/>
        <w:autoSpaceDN w:val="0"/>
        <w:adjustRightInd w:val="0"/>
        <w:snapToGrid w:val="0"/>
        <w:spacing w:before="25" w:after="25" w:line="360" w:lineRule="auto"/>
        <w:jc w:val="both"/>
        <w:rPr>
          <w:rFonts w:hint="eastAsia" w:ascii="宋体" w:hAnsi="宋体" w:cs="仿宋"/>
          <w:bCs/>
          <w:snapToGrid w:val="0"/>
          <w:szCs w:val="21"/>
        </w:rPr>
      </w:pPr>
      <w:r>
        <w:rPr>
          <w:rFonts w:hint="eastAsia" w:ascii="宋体" w:hAnsi="宋体" w:cs="仿宋"/>
          <w:bCs/>
          <w:snapToGrid w:val="0"/>
          <w:szCs w:val="21"/>
        </w:rPr>
        <w:t>分包单位</w:t>
      </w:r>
      <w:r>
        <w:rPr>
          <w:rFonts w:hint="eastAsia" w:ascii="宋体" w:hAnsi="宋体" w:cs="仿宋"/>
          <w:bCs/>
          <w:snapToGrid w:val="0"/>
          <w:szCs w:val="21"/>
          <w:lang w:val="zh-CN"/>
        </w:rPr>
        <w:t>：____________（盖单位章）</w:t>
      </w:r>
    </w:p>
    <w:p w14:paraId="08C40111">
      <w:pPr>
        <w:widowControl w:val="0"/>
        <w:autoSpaceDE w:val="0"/>
        <w:autoSpaceDN w:val="0"/>
        <w:adjustRightInd w:val="0"/>
        <w:snapToGrid w:val="0"/>
        <w:spacing w:before="25" w:after="25" w:line="360" w:lineRule="auto"/>
        <w:jc w:val="both"/>
        <w:rPr>
          <w:rFonts w:hint="eastAsia" w:ascii="宋体" w:hAnsi="宋体"/>
          <w:snapToGrid w:val="0"/>
          <w:szCs w:val="21"/>
        </w:rPr>
      </w:pPr>
      <w:r>
        <w:rPr>
          <w:rFonts w:hint="eastAsia" w:ascii="宋体" w:hAnsi="宋体"/>
          <w:snapToGrid w:val="0"/>
          <w:szCs w:val="21"/>
        </w:rPr>
        <w:t>……</w:t>
      </w:r>
    </w:p>
    <w:p w14:paraId="6269A617">
      <w:pPr>
        <w:widowControl w:val="0"/>
        <w:spacing w:after="120" w:line="360" w:lineRule="auto"/>
        <w:jc w:val="right"/>
        <w:rPr>
          <w:rFonts w:hint="eastAsia" w:ascii="宋体" w:hAnsi="宋体" w:cs="仿宋_GB2312"/>
          <w:b/>
          <w:bCs/>
          <w:szCs w:val="21"/>
        </w:rPr>
      </w:pPr>
      <w:r>
        <w:rPr>
          <w:rFonts w:hint="eastAsia" w:ascii="宋体" w:hAnsi="宋体" w:cs="仿宋"/>
          <w:bCs/>
          <w:snapToGrid w:val="0"/>
          <w:szCs w:val="21"/>
        </w:rPr>
        <w:t>日期：_____年______月______日</w:t>
      </w:r>
    </w:p>
    <w:p w14:paraId="56AB37FC">
      <w:pPr>
        <w:tabs>
          <w:tab w:val="left" w:pos="4620"/>
        </w:tabs>
        <w:spacing w:line="360" w:lineRule="auto"/>
        <w:rPr>
          <w:rFonts w:hint="eastAsia" w:ascii="宋体" w:hAnsi="宋体"/>
          <w:sz w:val="24"/>
        </w:rPr>
      </w:pPr>
      <w:r>
        <w:rPr>
          <w:rFonts w:hint="eastAsia" w:ascii="宋体" w:hAnsi="宋体" w:cs="仿宋_GB2312"/>
          <w:szCs w:val="21"/>
        </w:rPr>
        <w:br w:type="page"/>
      </w:r>
      <w:bookmarkEnd w:id="206"/>
      <w:bookmarkEnd w:id="207"/>
      <w:r>
        <w:rPr>
          <w:rFonts w:hint="eastAsia" w:ascii="宋体" w:hAnsi="宋体"/>
          <w:sz w:val="24"/>
        </w:rPr>
        <w:t>附：</w:t>
      </w:r>
    </w:p>
    <w:p w14:paraId="018F9C10">
      <w:pPr>
        <w:spacing w:line="360" w:lineRule="auto"/>
        <w:jc w:val="center"/>
        <w:rPr>
          <w:rFonts w:hint="eastAsia" w:ascii="宋体" w:hAnsi="宋体" w:cs="Arial"/>
          <w:b/>
          <w:sz w:val="24"/>
          <w:szCs w:val="21"/>
        </w:rPr>
      </w:pPr>
      <w:r>
        <w:rPr>
          <w:rFonts w:hint="eastAsia" w:ascii="宋体" w:hAnsi="宋体" w:cs="Arial"/>
          <w:b/>
          <w:sz w:val="24"/>
          <w:szCs w:val="21"/>
        </w:rPr>
        <w:t>工业和信息化部、国家统计局、国家发展和改革委员会、财政部关于印发中小企业划型标准规定的通知</w:t>
      </w:r>
    </w:p>
    <w:p w14:paraId="7D62B94C">
      <w:pPr>
        <w:spacing w:line="360" w:lineRule="auto"/>
        <w:jc w:val="center"/>
        <w:rPr>
          <w:rFonts w:hint="eastAsia" w:ascii="宋体" w:hAnsi="宋体" w:cs="Arial"/>
          <w:b/>
          <w:sz w:val="24"/>
          <w:szCs w:val="21"/>
        </w:rPr>
      </w:pPr>
      <w:r>
        <w:rPr>
          <w:rFonts w:hint="eastAsia" w:ascii="宋体" w:hAnsi="宋体" w:cs="Arial"/>
          <w:b/>
          <w:sz w:val="24"/>
          <w:szCs w:val="21"/>
        </w:rPr>
        <w:t>（工信部联企业〔2011〕300号）</w:t>
      </w:r>
    </w:p>
    <w:p w14:paraId="4F6B8E3F">
      <w:pPr>
        <w:adjustRightInd w:val="0"/>
        <w:snapToGrid w:val="0"/>
        <w:spacing w:line="360" w:lineRule="auto"/>
        <w:rPr>
          <w:rFonts w:hint="eastAsia" w:ascii="宋体" w:hAnsi="宋体" w:cs="Arial"/>
          <w:sz w:val="22"/>
        </w:rPr>
      </w:pPr>
      <w:r>
        <w:rPr>
          <w:rFonts w:hint="eastAsia" w:ascii="宋体" w:hAnsi="宋体" w:cs="Arial"/>
        </w:rPr>
        <w:t>各省、自治区、直辖市人民政府，国务院各部委、各直属机构及有关单位：</w:t>
      </w:r>
    </w:p>
    <w:p w14:paraId="6C3CF302">
      <w:pPr>
        <w:adjustRightInd w:val="0"/>
        <w:snapToGrid w:val="0"/>
        <w:spacing w:line="360" w:lineRule="auto"/>
        <w:ind w:firstLine="420" w:firstLineChars="200"/>
        <w:rPr>
          <w:rFonts w:hint="eastAsia" w:ascii="宋体" w:hAnsi="宋体" w:cs="Arial"/>
        </w:rPr>
      </w:pPr>
      <w:r>
        <w:rPr>
          <w:rFonts w:hint="eastAsia" w:ascii="宋体" w:hAnsi="宋体" w:cs="Arial"/>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94371AF">
      <w:pPr>
        <w:spacing w:line="360" w:lineRule="auto"/>
        <w:jc w:val="right"/>
        <w:rPr>
          <w:rFonts w:hint="eastAsia" w:ascii="宋体" w:hAnsi="宋体" w:cs="Arial"/>
        </w:rPr>
      </w:pPr>
      <w:r>
        <w:rPr>
          <w:rFonts w:hint="eastAsia" w:ascii="宋体" w:hAnsi="宋体" w:cs="Arial"/>
        </w:rPr>
        <w:t>工业和信息化部</w:t>
      </w:r>
    </w:p>
    <w:p w14:paraId="2B6D3E63">
      <w:pPr>
        <w:spacing w:line="360" w:lineRule="auto"/>
        <w:jc w:val="right"/>
        <w:rPr>
          <w:rFonts w:hint="eastAsia" w:ascii="宋体" w:hAnsi="宋体" w:cs="Arial"/>
        </w:rPr>
      </w:pPr>
      <w:r>
        <w:rPr>
          <w:rFonts w:hint="eastAsia" w:ascii="宋体" w:hAnsi="宋体" w:cs="Arial"/>
        </w:rPr>
        <w:t>国家统计局</w:t>
      </w:r>
    </w:p>
    <w:p w14:paraId="18FF2087">
      <w:pPr>
        <w:spacing w:line="360" w:lineRule="auto"/>
        <w:jc w:val="right"/>
        <w:rPr>
          <w:rFonts w:hint="eastAsia" w:ascii="宋体" w:hAnsi="宋体" w:cs="Arial"/>
        </w:rPr>
      </w:pPr>
      <w:r>
        <w:rPr>
          <w:rFonts w:hint="eastAsia" w:ascii="宋体" w:hAnsi="宋体" w:cs="Arial"/>
        </w:rPr>
        <w:t>国家发展和改革委员会</w:t>
      </w:r>
    </w:p>
    <w:p w14:paraId="0E8F963D">
      <w:pPr>
        <w:spacing w:line="360" w:lineRule="auto"/>
        <w:jc w:val="right"/>
        <w:rPr>
          <w:rFonts w:hint="eastAsia" w:ascii="宋体" w:hAnsi="宋体" w:cs="Arial"/>
        </w:rPr>
      </w:pPr>
      <w:r>
        <w:rPr>
          <w:rFonts w:hint="eastAsia" w:ascii="宋体" w:hAnsi="宋体" w:cs="Arial"/>
        </w:rPr>
        <w:t>财政部</w:t>
      </w:r>
    </w:p>
    <w:p w14:paraId="358368AB">
      <w:pPr>
        <w:spacing w:line="360" w:lineRule="auto"/>
        <w:jc w:val="right"/>
        <w:rPr>
          <w:rFonts w:hint="eastAsia" w:ascii="宋体" w:hAnsi="宋体" w:cs="Arial"/>
        </w:rPr>
      </w:pPr>
      <w:r>
        <w:rPr>
          <w:rFonts w:hint="eastAsia" w:ascii="宋体" w:hAnsi="宋体" w:cs="Arial"/>
        </w:rPr>
        <w:t>二○一一年六月十八日</w:t>
      </w:r>
    </w:p>
    <w:p w14:paraId="0D533F0B">
      <w:pPr>
        <w:spacing w:line="360" w:lineRule="auto"/>
        <w:jc w:val="center"/>
        <w:rPr>
          <w:rFonts w:hint="eastAsia" w:ascii="宋体" w:hAnsi="宋体" w:cs="Arial"/>
          <w:b/>
        </w:rPr>
      </w:pPr>
      <w:r>
        <w:rPr>
          <w:rFonts w:hint="eastAsia" w:ascii="宋体" w:hAnsi="宋体" w:cs="Arial"/>
          <w:b/>
        </w:rPr>
        <w:t>中小企业划型标准规定</w:t>
      </w:r>
    </w:p>
    <w:p w14:paraId="4DA63115">
      <w:pPr>
        <w:adjustRightInd w:val="0"/>
        <w:snapToGrid w:val="0"/>
        <w:spacing w:line="360" w:lineRule="auto"/>
        <w:ind w:firstLine="420" w:firstLineChars="200"/>
        <w:rPr>
          <w:rFonts w:hint="eastAsia" w:ascii="宋体" w:hAnsi="宋体" w:cs="Arial"/>
        </w:rPr>
      </w:pPr>
      <w:r>
        <w:rPr>
          <w:rFonts w:hint="eastAsia" w:ascii="宋体" w:hAnsi="宋体" w:cs="Arial"/>
        </w:rPr>
        <w:t>一、根据《中华人民共和国中小企业促进法》和《国务院关于进一步促进中小企业发展的若干意见》（国发〔2009〕36号），制定本规定。</w:t>
      </w:r>
    </w:p>
    <w:p w14:paraId="7BB5D348">
      <w:pPr>
        <w:adjustRightInd w:val="0"/>
        <w:snapToGrid w:val="0"/>
        <w:spacing w:line="360" w:lineRule="auto"/>
        <w:ind w:firstLine="420" w:firstLineChars="200"/>
        <w:rPr>
          <w:rFonts w:hint="eastAsia" w:ascii="宋体" w:hAnsi="宋体" w:cs="Arial"/>
        </w:rPr>
      </w:pPr>
      <w:r>
        <w:rPr>
          <w:rFonts w:hint="eastAsia" w:ascii="宋体" w:hAnsi="宋体" w:cs="Arial"/>
        </w:rPr>
        <w:t>二、中小企业划分为中型、小型、微型三种类型，具体标准根据企业从业人员、营业收入、资产总额等指标，结合行业特点制定。</w:t>
      </w:r>
    </w:p>
    <w:p w14:paraId="09777D80">
      <w:pPr>
        <w:adjustRightInd w:val="0"/>
        <w:snapToGrid w:val="0"/>
        <w:spacing w:line="360" w:lineRule="auto"/>
        <w:ind w:firstLine="420" w:firstLineChars="200"/>
        <w:rPr>
          <w:rFonts w:hint="eastAsia" w:ascii="宋体" w:hAnsi="宋体" w:cs="Arial"/>
        </w:rPr>
      </w:pPr>
      <w:r>
        <w:rPr>
          <w:rFonts w:hint="eastAsia" w:ascii="宋体" w:hAnsi="宋体" w:cs="Arial"/>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8165338">
      <w:pPr>
        <w:adjustRightInd w:val="0"/>
        <w:snapToGrid w:val="0"/>
        <w:spacing w:line="360" w:lineRule="auto"/>
        <w:ind w:firstLine="420" w:firstLineChars="200"/>
        <w:rPr>
          <w:rFonts w:hint="eastAsia" w:ascii="宋体" w:hAnsi="宋体" w:cs="Arial"/>
        </w:rPr>
      </w:pPr>
      <w:r>
        <w:rPr>
          <w:rFonts w:hint="eastAsia" w:ascii="宋体" w:hAnsi="宋体" w:cs="Arial"/>
        </w:rPr>
        <w:t>四、各行业划型标准为：</w:t>
      </w:r>
    </w:p>
    <w:p w14:paraId="1B835C45">
      <w:pPr>
        <w:adjustRightInd w:val="0"/>
        <w:snapToGrid w:val="0"/>
        <w:spacing w:line="360" w:lineRule="auto"/>
        <w:ind w:firstLine="420" w:firstLineChars="200"/>
        <w:rPr>
          <w:rFonts w:hint="eastAsia" w:ascii="宋体" w:hAnsi="宋体" w:cs="Arial"/>
        </w:rPr>
      </w:pPr>
      <w:r>
        <w:rPr>
          <w:rFonts w:hint="eastAsia" w:ascii="宋体" w:hAnsi="宋体" w:cs="Arial"/>
        </w:rPr>
        <w:t>（一）农、林、牧、渔业。营业收入20000万元以下的为中小微型企业。其中，营业收入500万元及以上的为中型企业，营业收入50万元及以上的为小型企业，营业收入50万元以下的为微型企业。</w:t>
      </w:r>
    </w:p>
    <w:p w14:paraId="19777D23">
      <w:pPr>
        <w:adjustRightInd w:val="0"/>
        <w:snapToGrid w:val="0"/>
        <w:spacing w:line="360" w:lineRule="auto"/>
        <w:ind w:firstLine="420" w:firstLineChars="200"/>
        <w:rPr>
          <w:rFonts w:hint="eastAsia" w:ascii="宋体" w:hAnsi="宋体" w:cs="Arial"/>
        </w:rPr>
      </w:pPr>
      <w:r>
        <w:rPr>
          <w:rFonts w:hint="eastAsia" w:ascii="宋体" w:hAnsi="宋体" w:cs="Arial"/>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80878CA">
      <w:pPr>
        <w:adjustRightInd w:val="0"/>
        <w:snapToGrid w:val="0"/>
        <w:spacing w:line="360" w:lineRule="auto"/>
        <w:ind w:firstLine="420" w:firstLineChars="200"/>
        <w:rPr>
          <w:rFonts w:hint="eastAsia" w:ascii="宋体" w:hAnsi="宋体" w:cs="Arial"/>
        </w:rPr>
      </w:pPr>
      <w:r>
        <w:rPr>
          <w:rFonts w:hint="eastAsia" w:ascii="宋体" w:hAnsi="宋体" w:cs="Arial"/>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180EA564">
      <w:pPr>
        <w:adjustRightInd w:val="0"/>
        <w:snapToGrid w:val="0"/>
        <w:spacing w:line="360" w:lineRule="auto"/>
        <w:ind w:firstLine="420" w:firstLineChars="200"/>
        <w:rPr>
          <w:rFonts w:hint="eastAsia" w:ascii="宋体" w:hAnsi="宋体" w:cs="Arial"/>
        </w:rPr>
      </w:pPr>
      <w:r>
        <w:rPr>
          <w:rFonts w:hint="eastAsia" w:ascii="宋体" w:hAnsi="宋体" w:cs="Arial"/>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04EBB62A">
      <w:pPr>
        <w:adjustRightInd w:val="0"/>
        <w:snapToGrid w:val="0"/>
        <w:spacing w:line="360" w:lineRule="auto"/>
        <w:ind w:firstLine="420" w:firstLineChars="200"/>
        <w:rPr>
          <w:rFonts w:hint="eastAsia" w:ascii="宋体" w:hAnsi="宋体" w:cs="Arial"/>
        </w:rPr>
      </w:pPr>
      <w:r>
        <w:rPr>
          <w:rFonts w:hint="eastAsia" w:ascii="宋体" w:hAnsi="宋体" w:cs="Arial"/>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1B80BA6">
      <w:pPr>
        <w:adjustRightInd w:val="0"/>
        <w:snapToGrid w:val="0"/>
        <w:spacing w:line="360" w:lineRule="auto"/>
        <w:ind w:firstLine="420" w:firstLineChars="200"/>
        <w:rPr>
          <w:rFonts w:hint="eastAsia" w:ascii="宋体" w:hAnsi="宋体" w:cs="Arial"/>
        </w:rPr>
      </w:pPr>
      <w:r>
        <w:rPr>
          <w:rFonts w:hint="eastAsia" w:ascii="宋体" w:hAnsi="宋体" w:cs="Arial"/>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CA3C774">
      <w:pPr>
        <w:adjustRightInd w:val="0"/>
        <w:snapToGrid w:val="0"/>
        <w:spacing w:line="360" w:lineRule="auto"/>
        <w:ind w:firstLine="420" w:firstLineChars="200"/>
        <w:rPr>
          <w:rFonts w:hint="eastAsia" w:ascii="宋体" w:hAnsi="宋体" w:cs="Arial"/>
        </w:rPr>
      </w:pPr>
      <w:r>
        <w:rPr>
          <w:rFonts w:hint="eastAsia" w:ascii="宋体" w:hAnsi="宋体" w:cs="Arial"/>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62279969">
      <w:pPr>
        <w:adjustRightInd w:val="0"/>
        <w:snapToGrid w:val="0"/>
        <w:spacing w:line="360" w:lineRule="auto"/>
        <w:ind w:firstLine="420" w:firstLineChars="200"/>
        <w:rPr>
          <w:rFonts w:hint="eastAsia" w:ascii="宋体" w:hAnsi="宋体" w:cs="Arial"/>
        </w:rPr>
      </w:pPr>
      <w:r>
        <w:rPr>
          <w:rFonts w:hint="eastAsia" w:ascii="宋体" w:hAnsi="宋体" w:cs="Arial"/>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4353D1E">
      <w:pPr>
        <w:adjustRightInd w:val="0"/>
        <w:snapToGrid w:val="0"/>
        <w:spacing w:line="360" w:lineRule="auto"/>
        <w:ind w:firstLine="420" w:firstLineChars="200"/>
        <w:rPr>
          <w:rFonts w:hint="eastAsia" w:ascii="宋体" w:hAnsi="宋体" w:cs="Arial"/>
        </w:rPr>
      </w:pPr>
      <w:r>
        <w:rPr>
          <w:rFonts w:hint="eastAsia" w:ascii="宋体" w:hAnsi="宋体" w:cs="Arial"/>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97677EC">
      <w:pPr>
        <w:adjustRightInd w:val="0"/>
        <w:snapToGrid w:val="0"/>
        <w:spacing w:line="360" w:lineRule="auto"/>
        <w:ind w:firstLine="420" w:firstLineChars="200"/>
        <w:rPr>
          <w:rFonts w:hint="eastAsia" w:ascii="宋体" w:hAnsi="宋体" w:cs="Arial"/>
        </w:rPr>
      </w:pPr>
      <w:r>
        <w:rPr>
          <w:rFonts w:hint="eastAsia" w:ascii="宋体" w:hAnsi="宋体" w:cs="Arial"/>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0E37246">
      <w:pPr>
        <w:adjustRightInd w:val="0"/>
        <w:snapToGrid w:val="0"/>
        <w:spacing w:line="360" w:lineRule="auto"/>
        <w:ind w:firstLine="420" w:firstLineChars="200"/>
        <w:rPr>
          <w:rFonts w:hint="eastAsia" w:ascii="宋体" w:hAnsi="宋体" w:cs="Arial"/>
        </w:rPr>
      </w:pPr>
      <w:r>
        <w:rPr>
          <w:rFonts w:hint="eastAsia" w:ascii="宋体" w:hAnsi="宋体" w:cs="Arial"/>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0A3C397">
      <w:pPr>
        <w:adjustRightInd w:val="0"/>
        <w:snapToGrid w:val="0"/>
        <w:spacing w:line="360" w:lineRule="auto"/>
        <w:ind w:firstLine="420" w:firstLineChars="200"/>
        <w:rPr>
          <w:rFonts w:hint="eastAsia" w:ascii="宋体" w:hAnsi="宋体" w:cs="Arial"/>
        </w:rPr>
      </w:pPr>
      <w:r>
        <w:rPr>
          <w:rFonts w:hint="eastAsia" w:ascii="宋体" w:hAnsi="宋体" w:cs="Arial"/>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59361BA">
      <w:pPr>
        <w:adjustRightInd w:val="0"/>
        <w:snapToGrid w:val="0"/>
        <w:spacing w:line="360" w:lineRule="auto"/>
        <w:ind w:firstLine="420" w:firstLineChars="200"/>
        <w:rPr>
          <w:rFonts w:hint="eastAsia" w:ascii="宋体" w:hAnsi="宋体" w:cs="Arial"/>
        </w:rPr>
      </w:pPr>
      <w:r>
        <w:rPr>
          <w:rFonts w:hint="eastAsia" w:ascii="宋体" w:hAnsi="宋体" w:cs="Arial"/>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2190FBD">
      <w:pPr>
        <w:adjustRightInd w:val="0"/>
        <w:snapToGrid w:val="0"/>
        <w:spacing w:line="360" w:lineRule="auto"/>
        <w:ind w:firstLine="420" w:firstLineChars="200"/>
        <w:rPr>
          <w:rFonts w:hint="eastAsia" w:ascii="宋体" w:hAnsi="宋体" w:cs="Arial"/>
        </w:rPr>
      </w:pPr>
      <w:r>
        <w:rPr>
          <w:rFonts w:hint="eastAsia" w:ascii="宋体" w:hAnsi="宋体" w:cs="Arial"/>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67D801A">
      <w:pPr>
        <w:adjustRightInd w:val="0"/>
        <w:snapToGrid w:val="0"/>
        <w:spacing w:line="360" w:lineRule="auto"/>
        <w:ind w:firstLine="420" w:firstLineChars="200"/>
        <w:rPr>
          <w:rFonts w:hint="eastAsia" w:ascii="宋体" w:hAnsi="宋体" w:cs="Arial"/>
        </w:rPr>
      </w:pPr>
      <w:r>
        <w:rPr>
          <w:rFonts w:hint="eastAsia" w:ascii="宋体" w:hAnsi="宋体" w:cs="Arial"/>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7A8595B">
      <w:pPr>
        <w:adjustRightInd w:val="0"/>
        <w:snapToGrid w:val="0"/>
        <w:spacing w:line="360" w:lineRule="auto"/>
        <w:ind w:firstLine="420" w:firstLineChars="200"/>
        <w:rPr>
          <w:rFonts w:hint="eastAsia" w:ascii="宋体" w:hAnsi="宋体" w:cs="Arial"/>
        </w:rPr>
      </w:pPr>
      <w:r>
        <w:rPr>
          <w:rFonts w:hint="eastAsia" w:ascii="宋体" w:hAnsi="宋体" w:cs="Arial"/>
        </w:rPr>
        <w:t>（十六）其他未列明行业。从业人员300人以下的为中小微型企业。其中，从业人员100人及以上的为中型企业；从业人员10人及以上的为小型企业；从业人员10人以下的为微型企业。</w:t>
      </w:r>
    </w:p>
    <w:p w14:paraId="1078F830">
      <w:pPr>
        <w:adjustRightInd w:val="0"/>
        <w:snapToGrid w:val="0"/>
        <w:spacing w:line="360" w:lineRule="auto"/>
        <w:ind w:firstLine="420" w:firstLineChars="200"/>
        <w:rPr>
          <w:rFonts w:hint="eastAsia" w:ascii="宋体" w:hAnsi="宋体" w:cs="Arial"/>
        </w:rPr>
      </w:pPr>
      <w:r>
        <w:rPr>
          <w:rFonts w:hint="eastAsia" w:ascii="宋体" w:hAnsi="宋体" w:cs="Arial"/>
        </w:rPr>
        <w:t>五、企业类型的划分以统计部门的统计数据为依据。</w:t>
      </w:r>
    </w:p>
    <w:p w14:paraId="0BD6144B">
      <w:pPr>
        <w:adjustRightInd w:val="0"/>
        <w:snapToGrid w:val="0"/>
        <w:spacing w:line="360" w:lineRule="auto"/>
        <w:ind w:firstLine="420" w:firstLineChars="200"/>
        <w:rPr>
          <w:rFonts w:hint="eastAsia" w:ascii="宋体" w:hAnsi="宋体" w:cs="Arial"/>
        </w:rPr>
      </w:pPr>
      <w:r>
        <w:rPr>
          <w:rFonts w:hint="eastAsia" w:ascii="宋体" w:hAnsi="宋体" w:cs="Arial"/>
        </w:rPr>
        <w:t>六、本规定适用于在中华人民共和国境内依法设立的各类所有制和各种组织形式的企业。个体工商户和本规定以外的行业，参照本规定进行划型。</w:t>
      </w:r>
    </w:p>
    <w:p w14:paraId="2ED54655">
      <w:pPr>
        <w:adjustRightInd w:val="0"/>
        <w:snapToGrid w:val="0"/>
        <w:spacing w:line="360" w:lineRule="auto"/>
        <w:ind w:firstLine="420" w:firstLineChars="200"/>
        <w:rPr>
          <w:rFonts w:hint="eastAsia" w:ascii="宋体" w:hAnsi="宋体" w:cs="Arial"/>
        </w:rPr>
      </w:pPr>
      <w:r>
        <w:rPr>
          <w:rFonts w:hint="eastAsia" w:ascii="宋体" w:hAnsi="宋体" w:cs="Arial"/>
        </w:rPr>
        <w:t>七、本规定的中型企业标准上限即为大型企业标准的下限，国家统计部门据此制定大中小微型企业的统计分类。国务院有关部门据此进行相关数据分析，不得制定与本规定不一致的企业划型标准。</w:t>
      </w:r>
    </w:p>
    <w:p w14:paraId="46F7F07D">
      <w:pPr>
        <w:adjustRightInd w:val="0"/>
        <w:snapToGrid w:val="0"/>
        <w:spacing w:line="360" w:lineRule="auto"/>
        <w:ind w:firstLine="420" w:firstLineChars="200"/>
        <w:rPr>
          <w:rFonts w:hint="eastAsia" w:ascii="宋体" w:hAnsi="宋体" w:cs="Arial"/>
        </w:rPr>
      </w:pPr>
      <w:r>
        <w:rPr>
          <w:rFonts w:hint="eastAsia" w:ascii="宋体" w:hAnsi="宋体" w:cs="Arial"/>
        </w:rPr>
        <w:t>八、本规定由工业和信息化部、国家统计局会同有关部门根据《国民经济行业分类》修订情况和企业发展变化情况适时修订。</w:t>
      </w:r>
    </w:p>
    <w:p w14:paraId="30D1BB6F">
      <w:pPr>
        <w:adjustRightInd w:val="0"/>
        <w:snapToGrid w:val="0"/>
        <w:spacing w:line="360" w:lineRule="auto"/>
        <w:ind w:firstLine="420" w:firstLineChars="200"/>
        <w:rPr>
          <w:rFonts w:hint="eastAsia" w:ascii="宋体" w:hAnsi="宋体" w:cs="Arial"/>
        </w:rPr>
      </w:pPr>
      <w:r>
        <w:rPr>
          <w:rFonts w:hint="eastAsia" w:ascii="宋体" w:hAnsi="宋体" w:cs="Arial"/>
        </w:rPr>
        <w:t>九、本规定由工业和信息化部、国家统计局会同有关部门负责解释。</w:t>
      </w:r>
    </w:p>
    <w:p w14:paraId="79106ADC">
      <w:pPr>
        <w:adjustRightInd w:val="0"/>
        <w:snapToGrid w:val="0"/>
        <w:spacing w:line="360" w:lineRule="auto"/>
        <w:ind w:firstLine="420" w:firstLineChars="200"/>
        <w:rPr>
          <w:rFonts w:hint="eastAsia" w:ascii="宋体" w:hAnsi="宋体" w:cs="Arial"/>
        </w:rPr>
      </w:pPr>
      <w:r>
        <w:rPr>
          <w:rFonts w:hint="eastAsia" w:ascii="宋体" w:hAnsi="宋体" w:cs="Arial"/>
        </w:rPr>
        <w:t>十、本规定自发布之日起执行，原国家经贸委、原国家计委、财政部和国家统计局</w:t>
      </w:r>
      <w:r>
        <w:rPr>
          <w:rFonts w:ascii="宋体" w:hAnsi="宋体" w:cs="Arial"/>
        </w:rPr>
        <w:t>2003</w:t>
      </w:r>
      <w:r>
        <w:rPr>
          <w:rFonts w:hint="eastAsia" w:ascii="宋体" w:hAnsi="宋体" w:cs="Arial"/>
        </w:rPr>
        <w:t>年颁布的《中小企业标准暂行规定》同时废止。</w:t>
      </w:r>
    </w:p>
    <w:p w14:paraId="30833145">
      <w:pPr>
        <w:pStyle w:val="7"/>
        <w:widowControl w:val="0"/>
        <w:adjustRightInd w:val="0"/>
        <w:snapToGrid w:val="0"/>
        <w:spacing w:before="0" w:after="0" w:line="360" w:lineRule="auto"/>
        <w:jc w:val="center"/>
        <w:rPr>
          <w:rFonts w:hint="eastAsia" w:ascii="宋体" w:hAnsi="宋体"/>
          <w:b w:val="0"/>
          <w:bCs/>
          <w:kern w:val="2"/>
          <w:sz w:val="24"/>
          <w:szCs w:val="24"/>
        </w:rPr>
        <w:sectPr>
          <w:pgSz w:w="11906" w:h="16838"/>
          <w:pgMar w:top="1440" w:right="1440" w:bottom="1440" w:left="1440" w:header="851" w:footer="851" w:gutter="0"/>
          <w:cols w:space="720" w:num="1"/>
          <w:docGrid w:linePitch="360" w:charSpace="0"/>
        </w:sectPr>
      </w:pPr>
      <w:bookmarkStart w:id="209" w:name="_Toc120647449"/>
    </w:p>
    <w:p w14:paraId="10130B71">
      <w:pPr>
        <w:pStyle w:val="7"/>
        <w:widowControl w:val="0"/>
        <w:adjustRightInd w:val="0"/>
        <w:snapToGrid w:val="0"/>
        <w:spacing w:before="0" w:after="0" w:line="360" w:lineRule="auto"/>
        <w:jc w:val="center"/>
        <w:rPr>
          <w:rFonts w:hint="eastAsia" w:ascii="宋体" w:hAnsi="宋体"/>
          <w:b w:val="0"/>
          <w:bCs/>
          <w:kern w:val="2"/>
          <w:sz w:val="24"/>
          <w:szCs w:val="24"/>
        </w:rPr>
      </w:pPr>
      <w:bookmarkStart w:id="210" w:name="_Toc155038037"/>
      <w:r>
        <w:rPr>
          <w:rFonts w:hint="eastAsia" w:ascii="宋体" w:hAnsi="宋体"/>
          <w:b w:val="0"/>
          <w:bCs/>
          <w:kern w:val="2"/>
          <w:sz w:val="24"/>
          <w:szCs w:val="24"/>
        </w:rPr>
        <w:t>六、其他材料</w:t>
      </w:r>
      <w:bookmarkEnd w:id="209"/>
      <w:bookmarkEnd w:id="210"/>
    </w:p>
    <w:p w14:paraId="45AAA25A">
      <w:pPr>
        <w:spacing w:line="360" w:lineRule="auto"/>
        <w:rPr>
          <w:rFonts w:hint="eastAsia" w:ascii="宋体" w:hAnsi="宋体"/>
          <w:szCs w:val="21"/>
        </w:rPr>
      </w:pPr>
    </w:p>
    <w:p w14:paraId="3E23284B">
      <w:pPr>
        <w:spacing w:line="360" w:lineRule="auto"/>
        <w:rPr>
          <w:rFonts w:hint="eastAsia" w:ascii="宋体" w:hAnsi="宋体"/>
        </w:rPr>
      </w:pPr>
      <w:r>
        <w:rPr>
          <w:rFonts w:hint="eastAsia" w:ascii="宋体" w:hAnsi="宋体"/>
          <w:szCs w:val="21"/>
        </w:rPr>
        <w:t>其他</w:t>
      </w:r>
      <w:r>
        <w:rPr>
          <w:rFonts w:ascii="宋体" w:hAnsi="宋体"/>
          <w:szCs w:val="21"/>
        </w:rPr>
        <w:t>资料由投标人根据招标文件及自身情况，自行提供。</w:t>
      </w:r>
    </w:p>
    <w:p w14:paraId="1910B620">
      <w:pPr>
        <w:spacing w:line="360" w:lineRule="auto"/>
        <w:jc w:val="center"/>
        <w:outlineLvl w:val="1"/>
        <w:rPr>
          <w:rFonts w:hint="eastAsia" w:ascii="宋体" w:hAnsi="宋体" w:cs="宋体"/>
          <w:b/>
          <w:color w:val="000000"/>
          <w:sz w:val="32"/>
          <w:szCs w:val="32"/>
        </w:rPr>
        <w:sectPr>
          <w:pgSz w:w="11906" w:h="16838"/>
          <w:pgMar w:top="1440" w:right="1440" w:bottom="1440" w:left="1440" w:header="851" w:footer="851" w:gutter="0"/>
          <w:cols w:space="720" w:num="1"/>
          <w:docGrid w:linePitch="360" w:charSpace="0"/>
        </w:sectPr>
      </w:pPr>
      <w:bookmarkStart w:id="211" w:name="_Toc120647450"/>
    </w:p>
    <w:p w14:paraId="4E38359E">
      <w:pPr>
        <w:spacing w:line="360" w:lineRule="auto"/>
        <w:jc w:val="center"/>
        <w:outlineLvl w:val="1"/>
        <w:rPr>
          <w:rFonts w:hint="eastAsia" w:ascii="宋体" w:hAnsi="宋体" w:cs="宋体"/>
          <w:b/>
          <w:color w:val="000000"/>
          <w:sz w:val="32"/>
          <w:szCs w:val="32"/>
        </w:rPr>
        <w:sectPr>
          <w:type w:val="continuous"/>
          <w:pgSz w:w="11906" w:h="16838"/>
          <w:pgMar w:top="1440" w:right="1440" w:bottom="1440" w:left="1440" w:header="851" w:footer="851" w:gutter="0"/>
          <w:cols w:space="720" w:num="1"/>
          <w:docGrid w:linePitch="360" w:charSpace="0"/>
        </w:sectPr>
      </w:pPr>
    </w:p>
    <w:p w14:paraId="0CE8BFFA">
      <w:pPr>
        <w:pStyle w:val="7"/>
        <w:widowControl w:val="0"/>
        <w:adjustRightInd w:val="0"/>
        <w:snapToGrid w:val="0"/>
        <w:spacing w:before="0" w:after="0" w:line="360" w:lineRule="auto"/>
        <w:jc w:val="center"/>
        <w:rPr>
          <w:rFonts w:hint="eastAsia" w:ascii="宋体" w:hAnsi="宋体"/>
          <w:b w:val="0"/>
          <w:bCs/>
          <w:kern w:val="2"/>
          <w:sz w:val="24"/>
          <w:szCs w:val="24"/>
        </w:rPr>
      </w:pPr>
      <w:bookmarkStart w:id="212" w:name="_Toc155038038"/>
      <w:r>
        <w:rPr>
          <w:rFonts w:hint="eastAsia" w:ascii="宋体" w:hAnsi="宋体"/>
          <w:b w:val="0"/>
          <w:bCs/>
          <w:kern w:val="2"/>
          <w:sz w:val="24"/>
          <w:szCs w:val="24"/>
        </w:rPr>
        <w:t>七、监理大纲</w:t>
      </w:r>
      <w:bookmarkEnd w:id="211"/>
      <w:bookmarkEnd w:id="212"/>
    </w:p>
    <w:p w14:paraId="581982F4">
      <w:pPr>
        <w:pStyle w:val="15"/>
        <w:spacing w:line="360" w:lineRule="auto"/>
        <w:ind w:firstLine="420" w:firstLineChars="200"/>
        <w:rPr>
          <w:rFonts w:hint="eastAsia" w:ascii="宋体" w:hAnsi="宋体"/>
          <w:color w:val="000000"/>
          <w:szCs w:val="21"/>
        </w:rPr>
      </w:pPr>
    </w:p>
    <w:p w14:paraId="65C1C020">
      <w:pPr>
        <w:pStyle w:val="15"/>
        <w:spacing w:line="360" w:lineRule="auto"/>
        <w:ind w:firstLine="420" w:firstLineChars="200"/>
        <w:rPr>
          <w:rFonts w:hint="eastAsia" w:ascii="宋体" w:hAnsi="宋体"/>
          <w:color w:val="000000"/>
          <w:szCs w:val="21"/>
        </w:rPr>
      </w:pPr>
      <w:r>
        <w:rPr>
          <w:rFonts w:hint="eastAsia" w:ascii="宋体" w:hAnsi="宋体"/>
          <w:color w:val="000000"/>
          <w:szCs w:val="21"/>
        </w:rPr>
        <w:t>监理大纲内容大致包括两个部分：第一部为前言或概述是对监理大纲的一般描述；第二部分为基本内容；</w:t>
      </w:r>
    </w:p>
    <w:p w14:paraId="54F484A2">
      <w:pPr>
        <w:pStyle w:val="15"/>
        <w:spacing w:line="360" w:lineRule="auto"/>
        <w:rPr>
          <w:rFonts w:hint="eastAsia" w:ascii="宋体" w:hAnsi="宋体"/>
          <w:color w:val="000000"/>
          <w:szCs w:val="21"/>
        </w:rPr>
      </w:pPr>
      <w:r>
        <w:rPr>
          <w:rFonts w:hint="eastAsia" w:ascii="宋体" w:hAnsi="宋体"/>
          <w:color w:val="000000"/>
          <w:szCs w:val="21"/>
        </w:rPr>
        <w:t>1、前言或概述主要有以下内容：</w:t>
      </w:r>
    </w:p>
    <w:p w14:paraId="4391221A">
      <w:pPr>
        <w:pStyle w:val="15"/>
        <w:spacing w:line="360" w:lineRule="auto"/>
        <w:ind w:firstLine="420" w:firstLineChars="200"/>
        <w:rPr>
          <w:rFonts w:hint="eastAsia" w:ascii="宋体" w:hAnsi="宋体"/>
          <w:color w:val="000000"/>
          <w:szCs w:val="21"/>
        </w:rPr>
      </w:pPr>
      <w:r>
        <w:rPr>
          <w:rFonts w:hint="eastAsia" w:ascii="宋体" w:hAnsi="宋体"/>
          <w:color w:val="000000"/>
          <w:szCs w:val="21"/>
        </w:rPr>
        <w:t>（1）监理单位组织开展项目监理工作；</w:t>
      </w:r>
    </w:p>
    <w:p w14:paraId="31D624D3">
      <w:pPr>
        <w:pStyle w:val="15"/>
        <w:spacing w:line="360" w:lineRule="auto"/>
        <w:ind w:firstLine="420" w:firstLineChars="200"/>
        <w:rPr>
          <w:rFonts w:hint="eastAsia" w:ascii="宋体" w:hAnsi="宋体"/>
          <w:color w:val="000000"/>
          <w:szCs w:val="21"/>
        </w:rPr>
      </w:pPr>
      <w:r>
        <w:rPr>
          <w:rFonts w:hint="eastAsia" w:ascii="宋体" w:hAnsi="宋体"/>
          <w:color w:val="000000"/>
          <w:szCs w:val="21"/>
        </w:rPr>
        <w:t>（2）监理单位将派多少人来承担该项目的监理任务（但无须指明具体人员情况）；</w:t>
      </w:r>
    </w:p>
    <w:p w14:paraId="7F4F8346">
      <w:pPr>
        <w:pStyle w:val="15"/>
        <w:spacing w:line="360" w:lineRule="auto"/>
        <w:ind w:firstLine="420" w:firstLineChars="200"/>
        <w:rPr>
          <w:rFonts w:hint="eastAsia" w:ascii="宋体" w:hAnsi="宋体"/>
          <w:color w:val="000000"/>
          <w:szCs w:val="21"/>
        </w:rPr>
      </w:pPr>
      <w:r>
        <w:rPr>
          <w:rFonts w:hint="eastAsia" w:ascii="宋体" w:hAnsi="宋体"/>
          <w:color w:val="000000"/>
          <w:szCs w:val="21"/>
        </w:rPr>
        <w:t>（3）监理单位将在项目监理工作中做哪些具体工作；</w:t>
      </w:r>
    </w:p>
    <w:p w14:paraId="286BFF5B">
      <w:pPr>
        <w:pStyle w:val="15"/>
        <w:spacing w:line="360" w:lineRule="auto"/>
        <w:ind w:firstLine="420" w:firstLineChars="200"/>
        <w:rPr>
          <w:rFonts w:hint="eastAsia" w:ascii="宋体" w:hAnsi="宋体"/>
          <w:color w:val="000000"/>
          <w:szCs w:val="21"/>
        </w:rPr>
      </w:pPr>
      <w:r>
        <w:rPr>
          <w:rFonts w:hint="eastAsia" w:ascii="宋体" w:hAnsi="宋体"/>
          <w:color w:val="000000"/>
          <w:szCs w:val="21"/>
        </w:rPr>
        <w:t>（4）监理单位的主要工作方法与手段；</w:t>
      </w:r>
    </w:p>
    <w:p w14:paraId="52300153">
      <w:pPr>
        <w:pStyle w:val="15"/>
        <w:spacing w:line="360" w:lineRule="auto"/>
        <w:ind w:firstLine="420" w:firstLineChars="200"/>
        <w:rPr>
          <w:rFonts w:hint="eastAsia" w:ascii="宋体" w:hAnsi="宋体"/>
          <w:color w:val="000000"/>
          <w:szCs w:val="21"/>
        </w:rPr>
      </w:pPr>
      <w:r>
        <w:rPr>
          <w:rFonts w:hint="eastAsia" w:ascii="宋体" w:hAnsi="宋体"/>
          <w:color w:val="000000"/>
          <w:szCs w:val="21"/>
        </w:rPr>
        <w:t>（5）监理过程中将向雇主提供哪些表格；这些表格必须满足本工程的需要；</w:t>
      </w:r>
    </w:p>
    <w:p w14:paraId="16AFC0FF">
      <w:pPr>
        <w:pStyle w:val="15"/>
        <w:spacing w:line="360" w:lineRule="auto"/>
        <w:rPr>
          <w:rFonts w:hint="eastAsia" w:ascii="宋体" w:hAnsi="宋体"/>
          <w:color w:val="000000"/>
          <w:szCs w:val="21"/>
        </w:rPr>
      </w:pPr>
      <w:r>
        <w:rPr>
          <w:rFonts w:hint="eastAsia" w:ascii="宋体" w:hAnsi="宋体"/>
          <w:color w:val="000000"/>
          <w:szCs w:val="21"/>
        </w:rPr>
        <w:t>2、监理大纲的基本内容</w:t>
      </w:r>
    </w:p>
    <w:p w14:paraId="6F8BA311">
      <w:pPr>
        <w:pStyle w:val="15"/>
        <w:spacing w:line="360" w:lineRule="auto"/>
        <w:ind w:firstLine="420" w:firstLineChars="200"/>
        <w:rPr>
          <w:rFonts w:hint="eastAsia" w:ascii="宋体" w:hAnsi="宋体"/>
          <w:color w:val="000000"/>
          <w:szCs w:val="21"/>
        </w:rPr>
      </w:pPr>
      <w:r>
        <w:rPr>
          <w:rFonts w:hint="eastAsia" w:ascii="宋体" w:hAnsi="宋体"/>
          <w:color w:val="000000"/>
          <w:szCs w:val="21"/>
        </w:rPr>
        <w:t>（1）工程概况：包括项目简况，项目结构图，项目组成目录表等内容。</w:t>
      </w:r>
    </w:p>
    <w:p w14:paraId="5AFBB85D">
      <w:pPr>
        <w:pStyle w:val="15"/>
        <w:spacing w:line="360" w:lineRule="auto"/>
        <w:ind w:firstLine="420" w:firstLineChars="200"/>
        <w:rPr>
          <w:rFonts w:hint="eastAsia" w:ascii="宋体" w:hAnsi="宋体"/>
          <w:color w:val="000000"/>
          <w:szCs w:val="21"/>
        </w:rPr>
      </w:pPr>
      <w:r>
        <w:rPr>
          <w:rFonts w:hint="eastAsia" w:ascii="宋体" w:hAnsi="宋体"/>
          <w:color w:val="000000"/>
          <w:szCs w:val="21"/>
        </w:rPr>
        <w:t>（2）项目总目标：包括总投资控制、总进度目标和质量要求三部分。</w:t>
      </w:r>
    </w:p>
    <w:p w14:paraId="05DCA4ED">
      <w:pPr>
        <w:pStyle w:val="15"/>
        <w:spacing w:line="360" w:lineRule="auto"/>
        <w:rPr>
          <w:rFonts w:hint="eastAsia" w:ascii="宋体" w:hAnsi="宋体"/>
          <w:color w:val="000000"/>
          <w:szCs w:val="21"/>
        </w:rPr>
      </w:pPr>
      <w:r>
        <w:rPr>
          <w:rFonts w:hint="eastAsia" w:ascii="宋体" w:hAnsi="宋体"/>
          <w:color w:val="000000"/>
          <w:szCs w:val="21"/>
        </w:rPr>
        <w:t xml:space="preserve">         总投资额还包含总投资组成，总进度目标就是项目动用的时间目标。</w:t>
      </w:r>
    </w:p>
    <w:p w14:paraId="7CAFC31A">
      <w:pPr>
        <w:pStyle w:val="15"/>
        <w:spacing w:line="360" w:lineRule="auto"/>
        <w:ind w:firstLine="420" w:firstLineChars="200"/>
        <w:rPr>
          <w:rFonts w:hint="eastAsia" w:ascii="宋体" w:hAnsi="宋体"/>
          <w:color w:val="000000"/>
          <w:szCs w:val="21"/>
        </w:rPr>
      </w:pPr>
      <w:r>
        <w:rPr>
          <w:rFonts w:hint="eastAsia" w:ascii="宋体" w:hAnsi="宋体"/>
          <w:color w:val="000000"/>
          <w:szCs w:val="21"/>
        </w:rPr>
        <w:t>（3）投资控制的任务与方法；</w:t>
      </w:r>
    </w:p>
    <w:p w14:paraId="7DDCC6AF">
      <w:pPr>
        <w:pStyle w:val="15"/>
        <w:spacing w:line="360" w:lineRule="auto"/>
        <w:ind w:firstLine="420" w:firstLineChars="200"/>
        <w:rPr>
          <w:rFonts w:hint="eastAsia" w:ascii="宋体" w:hAnsi="宋体"/>
          <w:color w:val="000000"/>
          <w:szCs w:val="21"/>
        </w:rPr>
      </w:pPr>
      <w:r>
        <w:rPr>
          <w:rFonts w:hint="eastAsia" w:ascii="宋体" w:hAnsi="宋体"/>
          <w:color w:val="000000"/>
          <w:szCs w:val="21"/>
        </w:rPr>
        <w:t>（4）进度控制的任务与方法；</w:t>
      </w:r>
    </w:p>
    <w:p w14:paraId="19BF2CB9">
      <w:pPr>
        <w:pStyle w:val="15"/>
        <w:spacing w:line="360" w:lineRule="auto"/>
        <w:ind w:firstLine="420" w:firstLineChars="200"/>
        <w:rPr>
          <w:rFonts w:hint="eastAsia" w:ascii="宋体" w:hAnsi="宋体"/>
          <w:color w:val="000000"/>
          <w:szCs w:val="21"/>
        </w:rPr>
      </w:pPr>
      <w:r>
        <w:rPr>
          <w:rFonts w:hint="eastAsia" w:ascii="宋体" w:hAnsi="宋体"/>
          <w:color w:val="000000"/>
          <w:szCs w:val="21"/>
        </w:rPr>
        <w:t>（5）质量控制的任务与方法；</w:t>
      </w:r>
    </w:p>
    <w:p w14:paraId="56238681">
      <w:pPr>
        <w:pStyle w:val="15"/>
        <w:spacing w:line="360" w:lineRule="auto"/>
        <w:ind w:firstLine="420" w:firstLineChars="200"/>
        <w:rPr>
          <w:rFonts w:hint="eastAsia" w:ascii="宋体" w:hAnsi="宋体"/>
          <w:color w:val="000000"/>
          <w:szCs w:val="21"/>
        </w:rPr>
      </w:pPr>
      <w:r>
        <w:rPr>
          <w:rFonts w:hint="eastAsia" w:ascii="宋体" w:hAnsi="宋体"/>
          <w:color w:val="000000"/>
          <w:szCs w:val="21"/>
        </w:rPr>
        <w:t>（6）合同管理的任务与方法；</w:t>
      </w:r>
    </w:p>
    <w:p w14:paraId="2BEBDFC7">
      <w:pPr>
        <w:pStyle w:val="15"/>
        <w:spacing w:line="360" w:lineRule="auto"/>
        <w:ind w:firstLine="420" w:firstLineChars="200"/>
        <w:rPr>
          <w:rFonts w:hint="eastAsia" w:ascii="宋体" w:hAnsi="宋体"/>
          <w:color w:val="000000"/>
          <w:szCs w:val="21"/>
        </w:rPr>
      </w:pPr>
      <w:r>
        <w:rPr>
          <w:rFonts w:hint="eastAsia" w:ascii="宋体" w:hAnsi="宋体"/>
          <w:color w:val="000000"/>
          <w:szCs w:val="21"/>
        </w:rPr>
        <w:t>（7）信息管理的任务与方法；</w:t>
      </w:r>
    </w:p>
    <w:p w14:paraId="12F491C3">
      <w:pPr>
        <w:pStyle w:val="15"/>
        <w:spacing w:line="360" w:lineRule="auto"/>
        <w:ind w:firstLine="420" w:firstLineChars="200"/>
        <w:rPr>
          <w:rFonts w:hint="eastAsia" w:ascii="宋体" w:hAnsi="宋体"/>
          <w:color w:val="000000"/>
          <w:szCs w:val="21"/>
        </w:rPr>
      </w:pPr>
      <w:r>
        <w:rPr>
          <w:rFonts w:hint="eastAsia" w:ascii="宋体" w:hAnsi="宋体"/>
          <w:color w:val="000000"/>
          <w:szCs w:val="21"/>
        </w:rPr>
        <w:t>（8）文明施工管理的任务与方法</w:t>
      </w:r>
    </w:p>
    <w:p w14:paraId="4B88AFB8">
      <w:pPr>
        <w:pStyle w:val="15"/>
        <w:spacing w:line="360" w:lineRule="auto"/>
        <w:ind w:firstLine="420" w:firstLineChars="200"/>
        <w:rPr>
          <w:rFonts w:hint="eastAsia" w:ascii="宋体" w:hAnsi="宋体"/>
          <w:color w:val="000000"/>
          <w:szCs w:val="21"/>
        </w:rPr>
      </w:pPr>
      <w:r>
        <w:rPr>
          <w:rFonts w:hint="eastAsia" w:ascii="宋体" w:hAnsi="宋体"/>
          <w:color w:val="000000"/>
          <w:szCs w:val="21"/>
        </w:rPr>
        <w:t>（9）安全控制的任务与方法；</w:t>
      </w:r>
    </w:p>
    <w:p w14:paraId="55CA036E">
      <w:pPr>
        <w:pStyle w:val="15"/>
        <w:spacing w:line="360" w:lineRule="auto"/>
        <w:ind w:firstLine="420" w:firstLineChars="200"/>
        <w:rPr>
          <w:rFonts w:hint="eastAsia" w:ascii="宋体" w:hAnsi="宋体"/>
          <w:color w:val="000000"/>
          <w:szCs w:val="21"/>
        </w:rPr>
      </w:pPr>
      <w:r>
        <w:rPr>
          <w:rFonts w:hint="eastAsia" w:ascii="宋体" w:hAnsi="宋体"/>
          <w:color w:val="000000"/>
          <w:szCs w:val="21"/>
        </w:rPr>
        <w:t>（10）关键工序控制的任务与方法；</w:t>
      </w:r>
    </w:p>
    <w:p w14:paraId="41F267C8">
      <w:pPr>
        <w:pStyle w:val="15"/>
        <w:spacing w:line="360" w:lineRule="auto"/>
        <w:ind w:firstLine="420" w:firstLineChars="200"/>
        <w:rPr>
          <w:rFonts w:hint="eastAsia" w:ascii="宋体" w:hAnsi="宋体"/>
          <w:color w:val="000000"/>
          <w:szCs w:val="21"/>
        </w:rPr>
      </w:pPr>
      <w:r>
        <w:rPr>
          <w:rFonts w:hint="eastAsia" w:ascii="宋体" w:hAnsi="宋体"/>
          <w:color w:val="000000"/>
          <w:szCs w:val="21"/>
        </w:rPr>
        <w:t>（11）组织协调的工作任务与方法；</w:t>
      </w:r>
    </w:p>
    <w:p w14:paraId="0B842ED0">
      <w:pPr>
        <w:pStyle w:val="15"/>
        <w:spacing w:line="360" w:lineRule="auto"/>
        <w:ind w:firstLine="420" w:firstLineChars="200"/>
        <w:rPr>
          <w:rFonts w:hint="eastAsia" w:ascii="宋体" w:hAnsi="宋体"/>
          <w:color w:val="000000"/>
          <w:szCs w:val="21"/>
        </w:rPr>
      </w:pPr>
      <w:r>
        <w:rPr>
          <w:rFonts w:hint="eastAsia" w:ascii="宋体" w:hAnsi="宋体"/>
          <w:color w:val="000000"/>
          <w:szCs w:val="21"/>
        </w:rPr>
        <w:t>（12）监理报告：根据该工程的实际情况，整个监理时期内，至少提供几份监理报告给业主，其费用应包括在监理费用报价之中。</w:t>
      </w:r>
    </w:p>
    <w:p w14:paraId="69049C27">
      <w:pPr>
        <w:pStyle w:val="15"/>
        <w:spacing w:line="360" w:lineRule="auto"/>
        <w:ind w:firstLine="420" w:firstLineChars="200"/>
        <w:rPr>
          <w:rFonts w:hint="eastAsia" w:ascii="宋体" w:hAnsi="宋体"/>
          <w:color w:val="000000"/>
          <w:szCs w:val="21"/>
        </w:rPr>
      </w:pPr>
      <w:r>
        <w:rPr>
          <w:rFonts w:hint="eastAsia" w:ascii="宋体" w:hAnsi="宋体"/>
          <w:color w:val="000000"/>
          <w:szCs w:val="21"/>
        </w:rPr>
        <w:t>（13）第一次工地会议召开的时间，主要解决哪些问题。</w:t>
      </w:r>
    </w:p>
    <w:p w14:paraId="70E78604">
      <w:pPr>
        <w:pStyle w:val="15"/>
        <w:spacing w:line="360" w:lineRule="auto"/>
        <w:ind w:firstLine="420" w:firstLineChars="200"/>
        <w:rPr>
          <w:rFonts w:hint="eastAsia" w:ascii="宋体" w:hAnsi="宋体"/>
          <w:color w:val="000000"/>
          <w:szCs w:val="21"/>
        </w:rPr>
      </w:pPr>
      <w:r>
        <w:rPr>
          <w:rFonts w:hint="eastAsia" w:ascii="宋体" w:hAnsi="宋体"/>
          <w:color w:val="000000"/>
          <w:szCs w:val="21"/>
        </w:rPr>
        <w:t>（14）常规工地会如何召开，主要解决哪些问题；</w:t>
      </w:r>
    </w:p>
    <w:p w14:paraId="7D0D3F56">
      <w:pPr>
        <w:pStyle w:val="15"/>
        <w:spacing w:line="360" w:lineRule="auto"/>
        <w:ind w:firstLine="420" w:firstLineChars="200"/>
        <w:rPr>
          <w:rFonts w:hint="eastAsia" w:ascii="宋体" w:hAnsi="宋体"/>
          <w:color w:val="000000"/>
          <w:szCs w:val="21"/>
        </w:rPr>
      </w:pPr>
      <w:r>
        <w:rPr>
          <w:rFonts w:hint="eastAsia" w:ascii="宋体" w:hAnsi="宋体"/>
          <w:color w:val="000000"/>
          <w:szCs w:val="21"/>
        </w:rPr>
        <w:t>（15）现场协调会如何召开，主要解决哪些问题；</w:t>
      </w:r>
    </w:p>
    <w:p w14:paraId="0043B810">
      <w:pPr>
        <w:pStyle w:val="15"/>
        <w:spacing w:line="360" w:lineRule="auto"/>
        <w:ind w:firstLine="420" w:firstLineChars="200"/>
        <w:rPr>
          <w:rFonts w:hint="eastAsia" w:ascii="宋体" w:hAnsi="宋体"/>
          <w:color w:val="000000"/>
        </w:rPr>
      </w:pPr>
      <w:r>
        <w:rPr>
          <w:rFonts w:hint="eastAsia" w:ascii="宋体" w:hAnsi="宋体"/>
          <w:color w:val="000000"/>
          <w:szCs w:val="21"/>
        </w:rPr>
        <w:t>（16）建设监理施工阶段的主要任务有哪些。</w:t>
      </w:r>
    </w:p>
    <w:sectPr>
      <w:pgSz w:w="11906" w:h="16838"/>
      <w:pgMar w:top="1440" w:right="1440" w:bottom="1440" w:left="1440" w:header="851" w:footer="851"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24343069"/>
    </w:sdtPr>
    <w:sdtContent>
      <w:p w14:paraId="4CFC4D68">
        <w:pPr>
          <w:pStyle w:val="21"/>
          <w:jc w:val="center"/>
        </w:pPr>
        <w:r>
          <w:fldChar w:fldCharType="begin"/>
        </w:r>
        <w:r>
          <w:instrText xml:space="preserve">PAGE   \* MERGEFORMAT</w:instrText>
        </w:r>
        <w:r>
          <w:fldChar w:fldCharType="separate"/>
        </w:r>
        <w:r>
          <w:rPr>
            <w:lang w:val="zh-CN"/>
          </w:rPr>
          <w:t>2</w:t>
        </w:r>
        <w:r>
          <w:fldChar w:fldCharType="end"/>
        </w:r>
      </w:p>
    </w:sdtContent>
  </w:sdt>
  <w:p w14:paraId="0632731D">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50">
    <w:p>
      <w:r>
        <w:separator/>
      </w:r>
    </w:p>
  </w:footnote>
  <w:footnote w:type="continuationSeparator" w:id="51">
    <w:p>
      <w:r>
        <w:continuationSeparator/>
      </w:r>
    </w:p>
  </w:footnote>
  <w:footnote w:id="0">
    <w:p w14:paraId="53AE5B18">
      <w:pPr>
        <w:pStyle w:val="25"/>
        <w:rPr>
          <w:rFonts w:hint="eastAsia" w:ascii="宋体" w:hAnsi="宋体"/>
          <w:kern w:val="0"/>
        </w:rPr>
      </w:pPr>
      <w:r>
        <w:rPr>
          <w:rStyle w:val="46"/>
        </w:rPr>
        <w:footnoteRef/>
      </w:r>
      <w:r>
        <w:rPr>
          <w:rStyle w:val="46"/>
          <w:rFonts w:hint="eastAsia"/>
        </w:rPr>
        <w:t xml:space="preserve"> </w:t>
      </w:r>
      <w:r>
        <w:rPr>
          <w:rFonts w:hint="eastAsia" w:ascii="宋体" w:hAnsi="宋体"/>
          <w:kern w:val="0"/>
        </w:rPr>
        <w:t>按招标人要求或徽采云任务书采购计划详情中“专门面向中小企业预留份额”内容填写该份额。</w:t>
      </w:r>
    </w:p>
  </w:footnote>
  <w:footnote w:id="1">
    <w:p w14:paraId="62E9792A">
      <w:pPr>
        <w:pStyle w:val="25"/>
        <w:rPr>
          <w:rFonts w:hint="eastAsia" w:ascii="宋体" w:hAnsi="宋体"/>
          <w:kern w:val="0"/>
        </w:rPr>
      </w:pPr>
      <w:r>
        <w:rPr>
          <w:rStyle w:val="46"/>
        </w:rPr>
        <w:footnoteRef/>
      </w:r>
      <w:r>
        <w:rPr>
          <w:rStyle w:val="46"/>
          <w:rFonts w:hint="eastAsia"/>
        </w:rPr>
        <w:t xml:space="preserve"> </w:t>
      </w:r>
      <w:r>
        <w:rPr>
          <w:rFonts w:hint="eastAsia" w:ascii="宋体" w:hAnsi="宋体"/>
          <w:kern w:val="0"/>
        </w:rPr>
        <w:t>按招标人要求或徽采云任务书采购计划详情中“专门面向小微企业预留份额”内容填写该份额。</w:t>
      </w:r>
    </w:p>
  </w:footnote>
  <w:footnote w:id="2">
    <w:p w14:paraId="31DA2B1B">
      <w:pPr>
        <w:pStyle w:val="25"/>
        <w:rPr>
          <w:rFonts w:hint="eastAsia" w:ascii="宋体" w:hAnsi="宋体"/>
          <w:kern w:val="0"/>
        </w:rPr>
      </w:pPr>
      <w:r>
        <w:rPr>
          <w:rStyle w:val="46"/>
        </w:rPr>
        <w:footnoteRef/>
      </w:r>
      <w:r>
        <w:rPr>
          <w:rStyle w:val="46"/>
          <w:rFonts w:hint="eastAsia"/>
        </w:rPr>
        <w:t xml:space="preserve"> </w:t>
      </w:r>
      <w:r>
        <w:rPr>
          <w:rFonts w:hint="eastAsia" w:ascii="宋体" w:hAnsi="宋体"/>
          <w:kern w:val="0"/>
        </w:rPr>
        <w:t>按招标人要求或徽采云任务书采购计划详情中“专门面向中小企业预留份额”内容填写该份额。</w:t>
      </w:r>
    </w:p>
  </w:footnote>
  <w:footnote w:id="3">
    <w:p w14:paraId="19B48566">
      <w:pPr>
        <w:pStyle w:val="25"/>
        <w:rPr>
          <w:rFonts w:hint="eastAsia" w:ascii="宋体" w:hAnsi="宋体"/>
        </w:rPr>
      </w:pPr>
      <w:r>
        <w:rPr>
          <w:rStyle w:val="46"/>
        </w:rPr>
        <w:footnoteRef/>
      </w:r>
      <w:r>
        <w:rPr>
          <w:rStyle w:val="46"/>
          <w:rFonts w:hint="eastAsia"/>
        </w:rPr>
        <w:t xml:space="preserve"> </w:t>
      </w:r>
      <w:r>
        <w:rPr>
          <w:rFonts w:hint="eastAsia" w:ascii="宋体" w:hAnsi="宋体"/>
          <w:kern w:val="0"/>
        </w:rPr>
        <w:t>按招标人要求或徽采云任务书采购计划详情中“专门面向小微企业预留份额”内容填写该份额。</w:t>
      </w:r>
    </w:p>
  </w:footnote>
  <w:footnote w:id="4">
    <w:p w14:paraId="3D6E64AF">
      <w:pPr>
        <w:pStyle w:val="25"/>
      </w:pPr>
      <w:r>
        <w:rPr>
          <w:rStyle w:val="46"/>
        </w:rPr>
        <w:footnoteRef/>
      </w:r>
      <w:r>
        <w:t xml:space="preserve"> </w:t>
      </w:r>
      <w:r>
        <w:rPr>
          <w:rFonts w:hint="eastAsia"/>
        </w:rPr>
        <w:t>按项目实际情况填写。</w:t>
      </w:r>
    </w:p>
  </w:footnote>
  <w:footnote w:id="5">
    <w:p w14:paraId="4F19641E">
      <w:pPr>
        <w:pStyle w:val="25"/>
      </w:pPr>
      <w:r>
        <w:rPr>
          <w:rStyle w:val="46"/>
        </w:rPr>
        <w:footnoteRef/>
      </w:r>
      <w:r>
        <w:t xml:space="preserve"> </w:t>
      </w:r>
      <w:r>
        <w:rPr>
          <w:rFonts w:hint="eastAsia"/>
        </w:rPr>
        <w:t>投标有效期一般为9</w:t>
      </w:r>
      <w:r>
        <w:t>0</w:t>
      </w:r>
      <w:r>
        <w:rPr>
          <w:rFonts w:hint="eastAsia"/>
        </w:rPr>
        <w:t>日。招标人可根据项目情况适当延长，但一般不超过1</w:t>
      </w:r>
      <w:r>
        <w:t>20</w:t>
      </w:r>
      <w:r>
        <w:rPr>
          <w:rFonts w:hint="eastAsia"/>
        </w:rPr>
        <w:t>日。</w:t>
      </w:r>
    </w:p>
  </w:footnote>
  <w:footnote w:id="6">
    <w:p w14:paraId="1C22A4DF">
      <w:pPr>
        <w:pStyle w:val="25"/>
      </w:pPr>
      <w:r>
        <w:rPr>
          <w:rStyle w:val="46"/>
        </w:rPr>
        <w:footnoteRef/>
      </w:r>
      <w:r>
        <w:t xml:space="preserve"> </w:t>
      </w:r>
      <w:r>
        <w:rPr>
          <w:rFonts w:hint="eastAsia"/>
        </w:rPr>
        <w:t>投标保证金金额在1</w:t>
      </w:r>
      <w:r>
        <w:t>0</w:t>
      </w:r>
      <w:r>
        <w:rPr>
          <w:rFonts w:hint="eastAsia"/>
        </w:rPr>
        <w:t>万元（含）以下的，免缴投标保证金。（是否采用，由招标人根据项目情况自行确定）</w:t>
      </w:r>
    </w:p>
  </w:footnote>
  <w:footnote w:id="7">
    <w:p w14:paraId="781BCDE8">
      <w:pPr>
        <w:pStyle w:val="25"/>
      </w:pPr>
      <w:r>
        <w:rPr>
          <w:rStyle w:val="46"/>
        </w:rPr>
        <w:footnoteRef/>
      </w:r>
      <w:r>
        <w:t xml:space="preserve"> </w:t>
      </w:r>
      <w:r>
        <w:rPr>
          <w:rFonts w:hint="eastAsia"/>
        </w:rPr>
        <w:t>投标保证金金额在2</w:t>
      </w:r>
      <w:r>
        <w:t>0</w:t>
      </w:r>
      <w:r>
        <w:rPr>
          <w:rFonts w:hint="eastAsia"/>
        </w:rPr>
        <w:t>万元（含）以下的，参与投标的中小微企业可免缴投标保证金。（是否采用，由招标人根据项目情况自行确定）</w:t>
      </w:r>
    </w:p>
  </w:footnote>
  <w:footnote w:id="8">
    <w:p w14:paraId="5DB747BF">
      <w:pPr>
        <w:pStyle w:val="25"/>
      </w:pPr>
      <w:r>
        <w:rPr>
          <w:rStyle w:val="46"/>
        </w:rPr>
        <w:footnoteRef/>
      </w:r>
      <w:r>
        <w:t xml:space="preserve"> </w:t>
      </w:r>
      <w:r>
        <w:rPr>
          <w:rFonts w:hint="eastAsia"/>
        </w:rPr>
        <w:t>如不适用，请删除此条。</w:t>
      </w:r>
    </w:p>
  </w:footnote>
  <w:footnote w:id="9">
    <w:p w14:paraId="5B485E00">
      <w:pPr>
        <w:pStyle w:val="25"/>
      </w:pPr>
      <w:r>
        <w:rPr>
          <w:rStyle w:val="46"/>
        </w:rPr>
        <w:footnoteRef/>
      </w:r>
      <w:r>
        <w:t xml:space="preserve"> </w:t>
      </w:r>
      <w:bookmarkStart w:id="213" w:name="_Hlk127110839"/>
      <w:r>
        <w:rPr>
          <w:rFonts w:hint="eastAsia"/>
        </w:rPr>
        <w:t>文件如有更新，以更新后的文件为准。</w:t>
      </w:r>
      <w:bookmarkEnd w:id="213"/>
    </w:p>
  </w:footnote>
  <w:footnote w:id="10">
    <w:p w14:paraId="024B0A42">
      <w:pPr>
        <w:pStyle w:val="25"/>
      </w:pPr>
      <w:r>
        <w:rPr>
          <w:rStyle w:val="46"/>
        </w:rPr>
        <w:footnoteRef/>
      </w:r>
      <w:r>
        <w:t xml:space="preserve"> 3%-5%</w:t>
      </w:r>
      <w:r>
        <w:rPr>
          <w:rFonts w:hint="eastAsia"/>
        </w:rPr>
        <w:t>。</w:t>
      </w:r>
    </w:p>
  </w:footnote>
  <w:footnote w:id="11">
    <w:p w14:paraId="13D53ACE">
      <w:pPr>
        <w:pStyle w:val="25"/>
      </w:pPr>
      <w:r>
        <w:rPr>
          <w:rStyle w:val="46"/>
        </w:rPr>
        <w:footnoteRef/>
      </w:r>
      <w:r>
        <w:t xml:space="preserve"> 1%-2%</w:t>
      </w:r>
      <w:r>
        <w:rPr>
          <w:rFonts w:hint="eastAsia"/>
        </w:rPr>
        <w:t>。</w:t>
      </w:r>
    </w:p>
  </w:footnote>
  <w:footnote w:id="12">
    <w:p w14:paraId="763DA67C">
      <w:pPr>
        <w:pStyle w:val="25"/>
      </w:pPr>
      <w:r>
        <w:rPr>
          <w:rStyle w:val="46"/>
        </w:rPr>
        <w:t>[</w:t>
      </w:r>
      <w:r>
        <w:rPr>
          <w:rStyle w:val="46"/>
        </w:rPr>
        <w:footnoteRef/>
      </w:r>
      <w:r>
        <w:rPr>
          <w:rStyle w:val="46"/>
        </w:rPr>
        <w:t>]</w:t>
      </w:r>
      <w:r>
        <w:t xml:space="preserve"> </w:t>
      </w:r>
      <w:r>
        <w:rPr>
          <w:rFonts w:hint="eastAsia"/>
          <w:sz w:val="15"/>
          <w:szCs w:val="15"/>
        </w:rPr>
        <w:t>仅为指引范本，招标人可根据项目具体情况进行调整</w:t>
      </w:r>
    </w:p>
  </w:footnote>
  <w:footnote w:id="13">
    <w:p w14:paraId="3628D5FD">
      <w:pPr>
        <w:pStyle w:val="25"/>
      </w:pPr>
      <w:r>
        <w:rPr>
          <w:rStyle w:val="46"/>
        </w:rPr>
        <w:t>[</w:t>
      </w:r>
      <w:r>
        <w:rPr>
          <w:rStyle w:val="46"/>
        </w:rPr>
        <w:footnoteRef/>
      </w:r>
      <w:r>
        <w:rPr>
          <w:rStyle w:val="46"/>
        </w:rPr>
        <w:t>]</w:t>
      </w:r>
      <w:r>
        <w:t xml:space="preserve"> </w:t>
      </w:r>
      <w:r>
        <w:rPr>
          <w:rFonts w:hint="eastAsia"/>
          <w:sz w:val="15"/>
          <w:szCs w:val="15"/>
        </w:rPr>
        <w:t>仅为指引范本，招标人可根据项目具体情况进行调整</w:t>
      </w:r>
    </w:p>
  </w:footnote>
  <w:footnote w:id="14">
    <w:p w14:paraId="6A584DB8">
      <w:pPr>
        <w:rPr>
          <w:rFonts w:hint="eastAsia" w:ascii="Times New Roman" w:hAnsi="Times New Roman"/>
          <w:kern w:val="2"/>
          <w:sz w:val="15"/>
          <w:szCs w:val="15"/>
        </w:rPr>
      </w:pPr>
      <w:r>
        <w:rPr>
          <w:rFonts w:hint="eastAsia" w:ascii="Times New Roman" w:hAnsi="Times New Roman"/>
          <w:kern w:val="2"/>
          <w:sz w:val="15"/>
          <w:szCs w:val="15"/>
        </w:rPr>
        <w:footnoteRef/>
      </w:r>
      <w:r>
        <w:rPr>
          <w:rFonts w:hint="eastAsia" w:ascii="Times New Roman" w:hAnsi="Times New Roman"/>
          <w:kern w:val="2"/>
          <w:sz w:val="15"/>
          <w:szCs w:val="15"/>
        </w:rPr>
        <w:t xml:space="preserve"> 本条款根据《关于修订印发&lt;关于强化建设施工领域生产安全事故和违法违规行为惩戒的若干措施&gt;的通知》（芜市建函〔2024〕126号）设置，与“</w:t>
      </w:r>
      <w:r>
        <w:rPr>
          <w:rFonts w:hint="eastAsia" w:ascii="Times New Roman" w:hAnsi="Times New Roman" w:cs="Times New Roman"/>
          <w:color w:val="auto"/>
          <w:kern w:val="2"/>
          <w:sz w:val="15"/>
          <w:szCs w:val="15"/>
          <w:lang w:val="en-US" w:eastAsia="zh-CN"/>
        </w:rPr>
        <w:t>10.10.1</w:t>
      </w:r>
      <w:r>
        <w:rPr>
          <w:rFonts w:hint="eastAsia" w:ascii="Times New Roman" w:hAnsi="Times New Roman" w:cs="Times New Roman"/>
          <w:color w:val="auto"/>
          <w:kern w:val="2"/>
          <w:sz w:val="15"/>
          <w:szCs w:val="15"/>
        </w:rPr>
        <w:t>人员要求</w:t>
      </w:r>
      <w:r>
        <w:rPr>
          <w:rFonts w:hint="eastAsia" w:ascii="Times New Roman" w:hAnsi="Times New Roman"/>
          <w:kern w:val="2"/>
          <w:sz w:val="15"/>
          <w:szCs w:val="15"/>
        </w:rPr>
        <w:t>”按照就高不就低原则设置违约金，招标人根据项目情况自行明确。</w:t>
      </w:r>
    </w:p>
  </w:footnote>
  <w:footnote w:id="15">
    <w:p w14:paraId="57A616F6">
      <w:pPr>
        <w:pStyle w:val="25"/>
      </w:pPr>
      <w:r>
        <w:rPr>
          <w:rStyle w:val="46"/>
        </w:rPr>
        <w:t>[</w:t>
      </w:r>
      <w:r>
        <w:rPr>
          <w:rStyle w:val="46"/>
        </w:rPr>
        <w:footnoteRef/>
      </w:r>
      <w:r>
        <w:rPr>
          <w:rStyle w:val="46"/>
        </w:rPr>
        <w:t>]</w:t>
      </w:r>
      <w:r>
        <w:t xml:space="preserve"> </w:t>
      </w:r>
      <w:r>
        <w:rPr>
          <w:rFonts w:hint="eastAsia" w:ascii="宋体" w:hAnsi="宋体" w:cs="宋体"/>
          <w:color w:val="000000"/>
          <w:sz w:val="15"/>
          <w:szCs w:val="15"/>
        </w:rPr>
        <w:t>招标人可以根据项目特点修改审查标准</w:t>
      </w:r>
    </w:p>
  </w:footnote>
  <w:footnote w:id="16">
    <w:p w14:paraId="19CBC338">
      <w:pPr>
        <w:pStyle w:val="25"/>
      </w:pPr>
      <w:r>
        <w:rPr>
          <w:rStyle w:val="46"/>
        </w:rPr>
        <w:t>[</w:t>
      </w:r>
      <w:r>
        <w:rPr>
          <w:rStyle w:val="46"/>
        </w:rPr>
        <w:footnoteRef/>
      </w:r>
      <w:r>
        <w:rPr>
          <w:rStyle w:val="46"/>
        </w:rPr>
        <w:t>]</w:t>
      </w:r>
      <w:r>
        <w:t xml:space="preserve"> </w:t>
      </w:r>
      <w:r>
        <w:rPr>
          <w:rFonts w:hint="eastAsia" w:ascii="宋体" w:hAnsi="宋体" w:cs="宋体"/>
          <w:color w:val="000000"/>
          <w:sz w:val="15"/>
          <w:szCs w:val="15"/>
        </w:rPr>
        <w:t>招标人根据项目特点，决定是否采用总监现场答辩环节，如不采用总监现场答辩，则该分值平均分配至技术标1-5项中。</w:t>
      </w:r>
    </w:p>
  </w:footnote>
  <w:footnote w:id="17">
    <w:p w14:paraId="390D0BBE">
      <w:pPr>
        <w:pStyle w:val="25"/>
        <w:rPr>
          <w:rFonts w:ascii="Calibri" w:hAnsi="Calibri" w:cs="Calibri"/>
          <w:color w:val="FF0000"/>
        </w:rPr>
      </w:pPr>
    </w:p>
    <w:p w14:paraId="44884E0B">
      <w:pPr>
        <w:pStyle w:val="25"/>
      </w:pPr>
      <w:r>
        <w:rPr>
          <w:rFonts w:hint="eastAsia" w:ascii="Calibri" w:hAnsi="Calibri" w:cs="Calibri"/>
        </w:rPr>
        <w:t>①②③④⑤⑥</w:t>
      </w:r>
      <w:r>
        <w:rPr>
          <w:rFonts w:hint="eastAsia"/>
        </w:rPr>
        <w:t>处数值范围为：0.1、0.2、0.3、0.4、0.5，由招标人根据项目情况在前述5个数值中选定1个并在招标文件中明确。</w:t>
      </w:r>
    </w:p>
    <w:p w14:paraId="3C26C38E">
      <w:pPr>
        <w:pStyle w:val="25"/>
        <w:rPr>
          <w:rFonts w:ascii="Calibri" w:hAnsi="Calibri" w:cs="Calibri"/>
          <w:color w:val="FF0000"/>
        </w:rPr>
      </w:pPr>
    </w:p>
    <w:p w14:paraId="3628E3F8">
      <w:pPr>
        <w:pStyle w:val="25"/>
      </w:pPr>
    </w:p>
  </w:footnote>
  <w:footnote w:id="18">
    <w:p w14:paraId="59BE8293">
      <w:pPr>
        <w:pStyle w:val="25"/>
      </w:pPr>
      <w:r>
        <w:rPr>
          <w:rStyle w:val="46"/>
        </w:rPr>
        <w:footnoteRef/>
      </w:r>
      <w:r>
        <w:t xml:space="preserve"> </w:t>
      </w:r>
      <w:r>
        <w:rPr>
          <w:rFonts w:hint="eastAsia"/>
        </w:rPr>
        <w:t>非联合体投标，投标文件中无需提交此协议书。</w:t>
      </w:r>
    </w:p>
  </w:footnote>
  <w:footnote w:id="19">
    <w:p w14:paraId="7CA4274D">
      <w:pPr>
        <w:pStyle w:val="25"/>
      </w:pPr>
      <w:r>
        <w:rPr>
          <w:rStyle w:val="46"/>
        </w:rPr>
        <w:footnoteRef/>
      </w:r>
      <w:r>
        <w:t xml:space="preserve"> </w:t>
      </w:r>
      <w:r>
        <w:rPr>
          <w:rFonts w:hint="eastAsia"/>
        </w:rPr>
        <w:t>适用于总监理工程师不得在其他项目中兼任总监理工程师的项目。</w:t>
      </w:r>
    </w:p>
  </w:footnote>
  <w:footnote w:id="20">
    <w:p w14:paraId="4084B660">
      <w:pPr>
        <w:pStyle w:val="25"/>
      </w:pPr>
      <w:r>
        <w:rPr>
          <w:rStyle w:val="46"/>
        </w:rPr>
        <w:footnoteRef/>
      </w:r>
      <w:r>
        <w:t xml:space="preserve"> </w:t>
      </w:r>
      <w:r>
        <w:rPr>
          <w:rFonts w:hint="eastAsia"/>
        </w:rPr>
        <w:t>适用于总监理工程师可以在本项目所在地的县（未设区的市）、区其他项目中兼任总监理工程师的项目。</w:t>
      </w:r>
    </w:p>
  </w:footnote>
  <w:footnote w:id="21">
    <w:p w14:paraId="3E554F07">
      <w:pPr>
        <w:pStyle w:val="25"/>
      </w:pPr>
      <w:r>
        <w:rPr>
          <w:rStyle w:val="46"/>
        </w:rPr>
        <w:footnoteRef/>
      </w:r>
      <w:r>
        <w:t xml:space="preserve"> </w:t>
      </w:r>
      <w:r>
        <w:rPr>
          <w:rFonts w:hint="eastAsia"/>
        </w:rPr>
        <w:t>非中小企业投标，投标文件中无需提交此函。</w:t>
      </w:r>
    </w:p>
  </w:footnote>
  <w:footnote w:id="22">
    <w:p w14:paraId="69C58453">
      <w:pPr>
        <w:pStyle w:val="25"/>
      </w:pPr>
      <w:r>
        <w:rPr>
          <w:rStyle w:val="46"/>
        </w:rPr>
        <w:footnoteRef/>
      </w:r>
      <w:r>
        <w:t xml:space="preserve"> </w:t>
      </w:r>
      <w:r>
        <w:rPr>
          <w:rFonts w:hint="eastAsia"/>
        </w:rPr>
        <w:t>从业人员、营业收入、资产总额填报上一年度数据，无上一年度数据的新成立企业可不填报。</w:t>
      </w:r>
    </w:p>
  </w:footnote>
  <w:footnote w:id="23">
    <w:p w14:paraId="59725A9D">
      <w:pPr>
        <w:pStyle w:val="25"/>
      </w:pPr>
      <w:r>
        <w:rPr>
          <w:rStyle w:val="46"/>
        </w:rPr>
        <w:footnoteRef/>
      </w:r>
      <w:r>
        <w:t xml:space="preserve"> </w:t>
      </w:r>
      <w:r>
        <w:rPr>
          <w:rFonts w:hint="eastAsia"/>
        </w:rPr>
        <w:t>非残疾人福利性单位投标，投标文件中无需提交此函。</w:t>
      </w:r>
    </w:p>
  </w:footnote>
  <w:footnote w:id="24">
    <w:p w14:paraId="130B198C">
      <w:pPr>
        <w:pStyle w:val="25"/>
      </w:pPr>
      <w:r>
        <w:rPr>
          <w:rStyle w:val="46"/>
        </w:rPr>
        <w:footnoteRef/>
      </w:r>
      <w:r>
        <w:t xml:space="preserve"> </w:t>
      </w:r>
      <w:r>
        <w:rPr>
          <w:rFonts w:hint="eastAsia"/>
        </w:rPr>
        <w:t>招标人不同意分包或者投标人中标后不以分包方式履行合同的，则不需要提供。</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0B9F69"/>
    <w:multiLevelType w:val="singleLevel"/>
    <w:tmpl w:val="A70B9F69"/>
    <w:lvl w:ilvl="0" w:tentative="0">
      <w:start w:val="1"/>
      <w:numFmt w:val="decimal"/>
      <w:suff w:val="nothing"/>
      <w:lvlText w:val="%1、"/>
      <w:lvlJc w:val="left"/>
    </w:lvl>
  </w:abstractNum>
  <w:abstractNum w:abstractNumId="1">
    <w:nsid w:val="D41078AA"/>
    <w:multiLevelType w:val="singleLevel"/>
    <w:tmpl w:val="D41078AA"/>
    <w:lvl w:ilvl="0" w:tentative="0">
      <w:start w:val="1"/>
      <w:numFmt w:val="chineseCounting"/>
      <w:suff w:val="nothing"/>
      <w:lvlText w:val="%1、"/>
      <w:lvlJc w:val="left"/>
      <w:rPr>
        <w:rFonts w:hint="eastAsia"/>
      </w:rPr>
    </w:lvl>
  </w:abstractNum>
  <w:abstractNum w:abstractNumId="2">
    <w:nsid w:val="38D35C2B"/>
    <w:multiLevelType w:val="singleLevel"/>
    <w:tmpl w:val="38D35C2B"/>
    <w:lvl w:ilvl="0" w:tentative="0">
      <w:start w:val="1"/>
      <w:numFmt w:val="chineseCounting"/>
      <w:suff w:val="nothing"/>
      <w:lvlText w:val="%1、"/>
      <w:lvlJc w:val="left"/>
      <w:rPr>
        <w:rFonts w:hint="eastAsia"/>
      </w:rPr>
    </w:lvl>
  </w:abstractNum>
  <w:abstractNum w:abstractNumId="3">
    <w:nsid w:val="3BF9501A"/>
    <w:multiLevelType w:val="singleLevel"/>
    <w:tmpl w:val="3BF9501A"/>
    <w:lvl w:ilvl="0" w:tentative="0">
      <w:start w:val="1"/>
      <w:numFmt w:val="chineseCounting"/>
      <w:suff w:val="space"/>
      <w:lvlText w:val="第%1节"/>
      <w:lvlJc w:val="left"/>
      <w:rPr>
        <w:rFonts w:hint="eastAsia"/>
      </w:rPr>
    </w:lvl>
  </w:abstractNum>
  <w:abstractNum w:abstractNumId="4">
    <w:nsid w:val="631F042B"/>
    <w:multiLevelType w:val="singleLevel"/>
    <w:tmpl w:val="631F042B"/>
    <w:lvl w:ilvl="0" w:tentative="0">
      <w:start w:val="1"/>
      <w:numFmt w:val="chineseCounting"/>
      <w:suff w:val="nothing"/>
      <w:lvlText w:val="%1、"/>
      <w:lvlJc w:val="left"/>
      <w:rPr>
        <w:rFonts w:hint="eastAsia"/>
      </w:rPr>
    </w:lvl>
  </w:abstractNum>
  <w:abstractNum w:abstractNumId="5">
    <w:nsid w:val="6FBA2EB7"/>
    <w:multiLevelType w:val="singleLevel"/>
    <w:tmpl w:val="6FBA2EB7"/>
    <w:lvl w:ilvl="0" w:tentative="0">
      <w:start w:val="1"/>
      <w:numFmt w:val="decimal"/>
      <w:suff w:val="space"/>
      <w:lvlText w:val="%1、"/>
      <w:lvlJc w:val="left"/>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50"/>
    <w:footnote w:id="5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jNDQ3OTE1YzljMmYzMDI3OGE3MDFkN2ZmMzBmMWQifQ=="/>
    <w:docVar w:name="KSO_WPS_MARK_KEY" w:val="043f3df0-ab4f-4a6d-a892-95aa9188c6da"/>
  </w:docVars>
  <w:rsids>
    <w:rsidRoot w:val="00172A27"/>
    <w:rsid w:val="00011A1D"/>
    <w:rsid w:val="00011DA8"/>
    <w:rsid w:val="00014172"/>
    <w:rsid w:val="00020FF7"/>
    <w:rsid w:val="000260F7"/>
    <w:rsid w:val="000348F4"/>
    <w:rsid w:val="00040EB1"/>
    <w:rsid w:val="00042EA8"/>
    <w:rsid w:val="00044AD6"/>
    <w:rsid w:val="000912CB"/>
    <w:rsid w:val="00094885"/>
    <w:rsid w:val="000966F8"/>
    <w:rsid w:val="000A4FEE"/>
    <w:rsid w:val="000B27AD"/>
    <w:rsid w:val="000B41C9"/>
    <w:rsid w:val="000C077C"/>
    <w:rsid w:val="000C159F"/>
    <w:rsid w:val="000C5174"/>
    <w:rsid w:val="000C62E4"/>
    <w:rsid w:val="000D7C8C"/>
    <w:rsid w:val="000E142D"/>
    <w:rsid w:val="000E1BDA"/>
    <w:rsid w:val="000E6603"/>
    <w:rsid w:val="000F1EBA"/>
    <w:rsid w:val="000F7955"/>
    <w:rsid w:val="00101D7A"/>
    <w:rsid w:val="0010256B"/>
    <w:rsid w:val="0010320B"/>
    <w:rsid w:val="0011506F"/>
    <w:rsid w:val="0011650B"/>
    <w:rsid w:val="00117CCC"/>
    <w:rsid w:val="00132ADC"/>
    <w:rsid w:val="00136BDD"/>
    <w:rsid w:val="00144C56"/>
    <w:rsid w:val="0014728C"/>
    <w:rsid w:val="00154AEA"/>
    <w:rsid w:val="0015556C"/>
    <w:rsid w:val="0016328E"/>
    <w:rsid w:val="00163604"/>
    <w:rsid w:val="00170DF8"/>
    <w:rsid w:val="00172A27"/>
    <w:rsid w:val="00183B7D"/>
    <w:rsid w:val="001848D2"/>
    <w:rsid w:val="001857BD"/>
    <w:rsid w:val="00186107"/>
    <w:rsid w:val="0018772B"/>
    <w:rsid w:val="001902A1"/>
    <w:rsid w:val="001B7F4F"/>
    <w:rsid w:val="001C4C72"/>
    <w:rsid w:val="001D6CF6"/>
    <w:rsid w:val="001E2996"/>
    <w:rsid w:val="001E42C7"/>
    <w:rsid w:val="001E4810"/>
    <w:rsid w:val="001E64FC"/>
    <w:rsid w:val="00203483"/>
    <w:rsid w:val="002051A5"/>
    <w:rsid w:val="002070C4"/>
    <w:rsid w:val="00207FB6"/>
    <w:rsid w:val="0022475E"/>
    <w:rsid w:val="002423D4"/>
    <w:rsid w:val="002434C5"/>
    <w:rsid w:val="00245764"/>
    <w:rsid w:val="0025324B"/>
    <w:rsid w:val="00257EB2"/>
    <w:rsid w:val="00260DC8"/>
    <w:rsid w:val="00261009"/>
    <w:rsid w:val="00271702"/>
    <w:rsid w:val="00276BF1"/>
    <w:rsid w:val="002A5DE3"/>
    <w:rsid w:val="002C616D"/>
    <w:rsid w:val="002C662D"/>
    <w:rsid w:val="002C6A5C"/>
    <w:rsid w:val="002D3A94"/>
    <w:rsid w:val="002E1340"/>
    <w:rsid w:val="002E5418"/>
    <w:rsid w:val="002F1BA8"/>
    <w:rsid w:val="002F2B06"/>
    <w:rsid w:val="002F3E0D"/>
    <w:rsid w:val="002F3EF5"/>
    <w:rsid w:val="002F5276"/>
    <w:rsid w:val="002F736F"/>
    <w:rsid w:val="003057AA"/>
    <w:rsid w:val="00333549"/>
    <w:rsid w:val="00337365"/>
    <w:rsid w:val="00341218"/>
    <w:rsid w:val="0035016F"/>
    <w:rsid w:val="003551BA"/>
    <w:rsid w:val="003569D8"/>
    <w:rsid w:val="003661FC"/>
    <w:rsid w:val="0037008A"/>
    <w:rsid w:val="0037146E"/>
    <w:rsid w:val="00372651"/>
    <w:rsid w:val="00374D25"/>
    <w:rsid w:val="00375FFE"/>
    <w:rsid w:val="00383844"/>
    <w:rsid w:val="00392FF3"/>
    <w:rsid w:val="003C0EEF"/>
    <w:rsid w:val="003C60FC"/>
    <w:rsid w:val="003D5D65"/>
    <w:rsid w:val="003E431A"/>
    <w:rsid w:val="003E5900"/>
    <w:rsid w:val="003F151D"/>
    <w:rsid w:val="00412139"/>
    <w:rsid w:val="00414229"/>
    <w:rsid w:val="0042165C"/>
    <w:rsid w:val="00446D2D"/>
    <w:rsid w:val="0045062F"/>
    <w:rsid w:val="00451CE2"/>
    <w:rsid w:val="00452131"/>
    <w:rsid w:val="004554EB"/>
    <w:rsid w:val="00456085"/>
    <w:rsid w:val="00457663"/>
    <w:rsid w:val="00462E40"/>
    <w:rsid w:val="00474AC0"/>
    <w:rsid w:val="00481660"/>
    <w:rsid w:val="004830E7"/>
    <w:rsid w:val="00484515"/>
    <w:rsid w:val="00491696"/>
    <w:rsid w:val="004966AF"/>
    <w:rsid w:val="004A23BB"/>
    <w:rsid w:val="004B1F75"/>
    <w:rsid w:val="004B28B3"/>
    <w:rsid w:val="004B4D68"/>
    <w:rsid w:val="004D2DAF"/>
    <w:rsid w:val="004E2DE9"/>
    <w:rsid w:val="004F27C7"/>
    <w:rsid w:val="004F4071"/>
    <w:rsid w:val="00505D52"/>
    <w:rsid w:val="00523620"/>
    <w:rsid w:val="00527602"/>
    <w:rsid w:val="0052772D"/>
    <w:rsid w:val="00530F73"/>
    <w:rsid w:val="00533954"/>
    <w:rsid w:val="00552AC4"/>
    <w:rsid w:val="005530C6"/>
    <w:rsid w:val="00560FB0"/>
    <w:rsid w:val="00564CDF"/>
    <w:rsid w:val="005664C6"/>
    <w:rsid w:val="005713F9"/>
    <w:rsid w:val="00576856"/>
    <w:rsid w:val="005848A8"/>
    <w:rsid w:val="00584C24"/>
    <w:rsid w:val="00594C82"/>
    <w:rsid w:val="005A5675"/>
    <w:rsid w:val="005B6E91"/>
    <w:rsid w:val="005C4C01"/>
    <w:rsid w:val="005F4232"/>
    <w:rsid w:val="00620779"/>
    <w:rsid w:val="00623E39"/>
    <w:rsid w:val="00630518"/>
    <w:rsid w:val="0064001F"/>
    <w:rsid w:val="00640973"/>
    <w:rsid w:val="006445ED"/>
    <w:rsid w:val="0064466E"/>
    <w:rsid w:val="0064560A"/>
    <w:rsid w:val="0064643F"/>
    <w:rsid w:val="006544AA"/>
    <w:rsid w:val="00661B23"/>
    <w:rsid w:val="00664AEF"/>
    <w:rsid w:val="0066602C"/>
    <w:rsid w:val="00670376"/>
    <w:rsid w:val="0067069B"/>
    <w:rsid w:val="00672691"/>
    <w:rsid w:val="00675636"/>
    <w:rsid w:val="0068640B"/>
    <w:rsid w:val="00686C00"/>
    <w:rsid w:val="0069349C"/>
    <w:rsid w:val="006A399F"/>
    <w:rsid w:val="006B0E19"/>
    <w:rsid w:val="006B1242"/>
    <w:rsid w:val="006B2350"/>
    <w:rsid w:val="006B3239"/>
    <w:rsid w:val="006E5787"/>
    <w:rsid w:val="006E6F79"/>
    <w:rsid w:val="00701AFF"/>
    <w:rsid w:val="00704E1A"/>
    <w:rsid w:val="007174D7"/>
    <w:rsid w:val="007206D8"/>
    <w:rsid w:val="00721573"/>
    <w:rsid w:val="00722A77"/>
    <w:rsid w:val="0073481E"/>
    <w:rsid w:val="00737819"/>
    <w:rsid w:val="007522F2"/>
    <w:rsid w:val="007574AB"/>
    <w:rsid w:val="007575FC"/>
    <w:rsid w:val="00763467"/>
    <w:rsid w:val="00763CAD"/>
    <w:rsid w:val="00764F61"/>
    <w:rsid w:val="007703F4"/>
    <w:rsid w:val="00772536"/>
    <w:rsid w:val="007842CB"/>
    <w:rsid w:val="00793518"/>
    <w:rsid w:val="00797D23"/>
    <w:rsid w:val="007A3563"/>
    <w:rsid w:val="007B436C"/>
    <w:rsid w:val="007B5FF4"/>
    <w:rsid w:val="007B6562"/>
    <w:rsid w:val="007C21E3"/>
    <w:rsid w:val="007D388C"/>
    <w:rsid w:val="007D3950"/>
    <w:rsid w:val="007D7EF6"/>
    <w:rsid w:val="007E029A"/>
    <w:rsid w:val="007F6694"/>
    <w:rsid w:val="007F66DF"/>
    <w:rsid w:val="007F6A7B"/>
    <w:rsid w:val="00800256"/>
    <w:rsid w:val="00800656"/>
    <w:rsid w:val="00802EB1"/>
    <w:rsid w:val="008135E9"/>
    <w:rsid w:val="0082267F"/>
    <w:rsid w:val="008314F3"/>
    <w:rsid w:val="00832A84"/>
    <w:rsid w:val="00832F1C"/>
    <w:rsid w:val="0083704F"/>
    <w:rsid w:val="008454DF"/>
    <w:rsid w:val="00882245"/>
    <w:rsid w:val="00884B19"/>
    <w:rsid w:val="00884E38"/>
    <w:rsid w:val="00885A76"/>
    <w:rsid w:val="00897692"/>
    <w:rsid w:val="008B09CC"/>
    <w:rsid w:val="008D1941"/>
    <w:rsid w:val="008D48B5"/>
    <w:rsid w:val="008D4A25"/>
    <w:rsid w:val="008E7410"/>
    <w:rsid w:val="008F151C"/>
    <w:rsid w:val="0090319F"/>
    <w:rsid w:val="00917814"/>
    <w:rsid w:val="00917A9C"/>
    <w:rsid w:val="00921118"/>
    <w:rsid w:val="00922F33"/>
    <w:rsid w:val="00930B67"/>
    <w:rsid w:val="00933E60"/>
    <w:rsid w:val="009346A7"/>
    <w:rsid w:val="0094047D"/>
    <w:rsid w:val="009443CD"/>
    <w:rsid w:val="009541AD"/>
    <w:rsid w:val="0095427A"/>
    <w:rsid w:val="00956BE4"/>
    <w:rsid w:val="009648AA"/>
    <w:rsid w:val="00965F72"/>
    <w:rsid w:val="00971D20"/>
    <w:rsid w:val="009723AB"/>
    <w:rsid w:val="00985389"/>
    <w:rsid w:val="00997A67"/>
    <w:rsid w:val="009A267A"/>
    <w:rsid w:val="009A7676"/>
    <w:rsid w:val="009B2780"/>
    <w:rsid w:val="009B41D3"/>
    <w:rsid w:val="009B4B33"/>
    <w:rsid w:val="009B4E53"/>
    <w:rsid w:val="009C0820"/>
    <w:rsid w:val="009E755F"/>
    <w:rsid w:val="009E7DB1"/>
    <w:rsid w:val="009F23DD"/>
    <w:rsid w:val="009F41CC"/>
    <w:rsid w:val="009F6864"/>
    <w:rsid w:val="00A02BEA"/>
    <w:rsid w:val="00A0626F"/>
    <w:rsid w:val="00A27DC2"/>
    <w:rsid w:val="00A407B5"/>
    <w:rsid w:val="00A62D58"/>
    <w:rsid w:val="00A75743"/>
    <w:rsid w:val="00A80FE3"/>
    <w:rsid w:val="00A81683"/>
    <w:rsid w:val="00A825AE"/>
    <w:rsid w:val="00A92B8A"/>
    <w:rsid w:val="00A92EBA"/>
    <w:rsid w:val="00A9372D"/>
    <w:rsid w:val="00A9660E"/>
    <w:rsid w:val="00AB3224"/>
    <w:rsid w:val="00AC4E0D"/>
    <w:rsid w:val="00AD38AA"/>
    <w:rsid w:val="00AD510A"/>
    <w:rsid w:val="00AE02C1"/>
    <w:rsid w:val="00AE7E41"/>
    <w:rsid w:val="00AF1E3A"/>
    <w:rsid w:val="00AF2E01"/>
    <w:rsid w:val="00B039A1"/>
    <w:rsid w:val="00B204CC"/>
    <w:rsid w:val="00B36447"/>
    <w:rsid w:val="00B36B2D"/>
    <w:rsid w:val="00B541D4"/>
    <w:rsid w:val="00B64A89"/>
    <w:rsid w:val="00B64DF1"/>
    <w:rsid w:val="00B655D5"/>
    <w:rsid w:val="00B679E0"/>
    <w:rsid w:val="00B7036B"/>
    <w:rsid w:val="00B7262B"/>
    <w:rsid w:val="00B82B9C"/>
    <w:rsid w:val="00BB0B3B"/>
    <w:rsid w:val="00BB3FE9"/>
    <w:rsid w:val="00BB7AAE"/>
    <w:rsid w:val="00BC6EA7"/>
    <w:rsid w:val="00BD1E4D"/>
    <w:rsid w:val="00BD5DA3"/>
    <w:rsid w:val="00BE6918"/>
    <w:rsid w:val="00BF4E61"/>
    <w:rsid w:val="00C06434"/>
    <w:rsid w:val="00C0702B"/>
    <w:rsid w:val="00C2303D"/>
    <w:rsid w:val="00C23859"/>
    <w:rsid w:val="00C2610D"/>
    <w:rsid w:val="00C31D26"/>
    <w:rsid w:val="00C34A32"/>
    <w:rsid w:val="00C572FE"/>
    <w:rsid w:val="00C63FB9"/>
    <w:rsid w:val="00C6540D"/>
    <w:rsid w:val="00C70F48"/>
    <w:rsid w:val="00C852D0"/>
    <w:rsid w:val="00C903E4"/>
    <w:rsid w:val="00C91DF3"/>
    <w:rsid w:val="00C9592F"/>
    <w:rsid w:val="00C9763D"/>
    <w:rsid w:val="00CA13F7"/>
    <w:rsid w:val="00CA5335"/>
    <w:rsid w:val="00CB4AC1"/>
    <w:rsid w:val="00CC0BEB"/>
    <w:rsid w:val="00CD3BF2"/>
    <w:rsid w:val="00CE4944"/>
    <w:rsid w:val="00CF3F29"/>
    <w:rsid w:val="00CF4D47"/>
    <w:rsid w:val="00CF6DFD"/>
    <w:rsid w:val="00CF75F9"/>
    <w:rsid w:val="00D02B50"/>
    <w:rsid w:val="00D21517"/>
    <w:rsid w:val="00D228D1"/>
    <w:rsid w:val="00D31D0D"/>
    <w:rsid w:val="00D33F72"/>
    <w:rsid w:val="00D3427F"/>
    <w:rsid w:val="00D40B33"/>
    <w:rsid w:val="00D4231C"/>
    <w:rsid w:val="00D51722"/>
    <w:rsid w:val="00D60326"/>
    <w:rsid w:val="00D720D5"/>
    <w:rsid w:val="00D72F28"/>
    <w:rsid w:val="00D91724"/>
    <w:rsid w:val="00D9243C"/>
    <w:rsid w:val="00D9406B"/>
    <w:rsid w:val="00DA0479"/>
    <w:rsid w:val="00DB0CFB"/>
    <w:rsid w:val="00DC1C61"/>
    <w:rsid w:val="00DC368B"/>
    <w:rsid w:val="00DD7AAF"/>
    <w:rsid w:val="00DE2104"/>
    <w:rsid w:val="00DF06C9"/>
    <w:rsid w:val="00DF0AD4"/>
    <w:rsid w:val="00E14C7E"/>
    <w:rsid w:val="00E23F00"/>
    <w:rsid w:val="00E27879"/>
    <w:rsid w:val="00E32EFA"/>
    <w:rsid w:val="00E368D5"/>
    <w:rsid w:val="00E46EB6"/>
    <w:rsid w:val="00E56874"/>
    <w:rsid w:val="00E644CB"/>
    <w:rsid w:val="00E76BF9"/>
    <w:rsid w:val="00E9181D"/>
    <w:rsid w:val="00EA4480"/>
    <w:rsid w:val="00EB5973"/>
    <w:rsid w:val="00EC6AAB"/>
    <w:rsid w:val="00ED6644"/>
    <w:rsid w:val="00EE28F1"/>
    <w:rsid w:val="00F01663"/>
    <w:rsid w:val="00F041E9"/>
    <w:rsid w:val="00F12593"/>
    <w:rsid w:val="00F17902"/>
    <w:rsid w:val="00F300CE"/>
    <w:rsid w:val="00F3177A"/>
    <w:rsid w:val="00F41E01"/>
    <w:rsid w:val="00F4450C"/>
    <w:rsid w:val="00F473AF"/>
    <w:rsid w:val="00F51A83"/>
    <w:rsid w:val="00F61764"/>
    <w:rsid w:val="00F661BC"/>
    <w:rsid w:val="00F95C8E"/>
    <w:rsid w:val="00F95FF6"/>
    <w:rsid w:val="00FB0919"/>
    <w:rsid w:val="00FB6D41"/>
    <w:rsid w:val="00FC3A8E"/>
    <w:rsid w:val="00FD09A9"/>
    <w:rsid w:val="00FD3060"/>
    <w:rsid w:val="00FE0A51"/>
    <w:rsid w:val="00FE1496"/>
    <w:rsid w:val="00FE4D8D"/>
    <w:rsid w:val="00FF19CD"/>
    <w:rsid w:val="00FF4B24"/>
    <w:rsid w:val="010A111C"/>
    <w:rsid w:val="010F6AA2"/>
    <w:rsid w:val="01E44D49"/>
    <w:rsid w:val="02107F14"/>
    <w:rsid w:val="023575E5"/>
    <w:rsid w:val="0260008A"/>
    <w:rsid w:val="029C2095"/>
    <w:rsid w:val="02C0242D"/>
    <w:rsid w:val="02DD0AC6"/>
    <w:rsid w:val="030E3508"/>
    <w:rsid w:val="03450FF2"/>
    <w:rsid w:val="03597235"/>
    <w:rsid w:val="03C01F69"/>
    <w:rsid w:val="04005FB3"/>
    <w:rsid w:val="040958C7"/>
    <w:rsid w:val="0467361A"/>
    <w:rsid w:val="046E2C1E"/>
    <w:rsid w:val="04821C2F"/>
    <w:rsid w:val="04E90005"/>
    <w:rsid w:val="051A5B8F"/>
    <w:rsid w:val="055A7316"/>
    <w:rsid w:val="05B139E6"/>
    <w:rsid w:val="05BF4D68"/>
    <w:rsid w:val="05FB28F4"/>
    <w:rsid w:val="06240494"/>
    <w:rsid w:val="06A55A83"/>
    <w:rsid w:val="06B6506F"/>
    <w:rsid w:val="071F7191"/>
    <w:rsid w:val="07320D7A"/>
    <w:rsid w:val="07801939"/>
    <w:rsid w:val="07A17313"/>
    <w:rsid w:val="07A82607"/>
    <w:rsid w:val="07AE294C"/>
    <w:rsid w:val="07B55274"/>
    <w:rsid w:val="07C7633E"/>
    <w:rsid w:val="07C776CF"/>
    <w:rsid w:val="08221AC5"/>
    <w:rsid w:val="08403A8C"/>
    <w:rsid w:val="08B54E80"/>
    <w:rsid w:val="093F11FC"/>
    <w:rsid w:val="0999224E"/>
    <w:rsid w:val="09A018FC"/>
    <w:rsid w:val="09D27DB2"/>
    <w:rsid w:val="09F324E4"/>
    <w:rsid w:val="0A207ED7"/>
    <w:rsid w:val="0A391CF8"/>
    <w:rsid w:val="0A40231E"/>
    <w:rsid w:val="0A481F13"/>
    <w:rsid w:val="0A4F1A39"/>
    <w:rsid w:val="0A691557"/>
    <w:rsid w:val="0B3A6FF9"/>
    <w:rsid w:val="0BAC3F02"/>
    <w:rsid w:val="0BF32BAB"/>
    <w:rsid w:val="0C1817DD"/>
    <w:rsid w:val="0D4215E4"/>
    <w:rsid w:val="0D5C7773"/>
    <w:rsid w:val="0D6971D8"/>
    <w:rsid w:val="0D711335"/>
    <w:rsid w:val="0DAA5141"/>
    <w:rsid w:val="0E1B0572"/>
    <w:rsid w:val="0E1D3E20"/>
    <w:rsid w:val="0E5F762D"/>
    <w:rsid w:val="0E705C84"/>
    <w:rsid w:val="0E80754C"/>
    <w:rsid w:val="0EB61E75"/>
    <w:rsid w:val="0EDD2B98"/>
    <w:rsid w:val="0EE505E4"/>
    <w:rsid w:val="0EF362AE"/>
    <w:rsid w:val="0F547D5C"/>
    <w:rsid w:val="0F5C1C49"/>
    <w:rsid w:val="0F701B2F"/>
    <w:rsid w:val="0F7E6779"/>
    <w:rsid w:val="0F8215DA"/>
    <w:rsid w:val="0FB834BA"/>
    <w:rsid w:val="100856EE"/>
    <w:rsid w:val="10427205"/>
    <w:rsid w:val="10693C44"/>
    <w:rsid w:val="107474B0"/>
    <w:rsid w:val="107B3BFC"/>
    <w:rsid w:val="10A36062"/>
    <w:rsid w:val="10F3740C"/>
    <w:rsid w:val="110963FF"/>
    <w:rsid w:val="112225F4"/>
    <w:rsid w:val="112703A9"/>
    <w:rsid w:val="11281780"/>
    <w:rsid w:val="11BC5C20"/>
    <w:rsid w:val="129C1D69"/>
    <w:rsid w:val="13001549"/>
    <w:rsid w:val="1323758D"/>
    <w:rsid w:val="132C7B6C"/>
    <w:rsid w:val="13402158"/>
    <w:rsid w:val="13C91DB8"/>
    <w:rsid w:val="13FB44E1"/>
    <w:rsid w:val="144D4166"/>
    <w:rsid w:val="146045C0"/>
    <w:rsid w:val="14625A83"/>
    <w:rsid w:val="14B0769D"/>
    <w:rsid w:val="14BE4DE0"/>
    <w:rsid w:val="1537321C"/>
    <w:rsid w:val="15501800"/>
    <w:rsid w:val="15A63E8D"/>
    <w:rsid w:val="15AB4E3F"/>
    <w:rsid w:val="161C5A1E"/>
    <w:rsid w:val="162305EE"/>
    <w:rsid w:val="16327285"/>
    <w:rsid w:val="167470CC"/>
    <w:rsid w:val="169E5DC9"/>
    <w:rsid w:val="16E74744"/>
    <w:rsid w:val="17274A65"/>
    <w:rsid w:val="17D40224"/>
    <w:rsid w:val="183D1E00"/>
    <w:rsid w:val="183D7232"/>
    <w:rsid w:val="184D66EE"/>
    <w:rsid w:val="189B5394"/>
    <w:rsid w:val="18BB5239"/>
    <w:rsid w:val="18FB5001"/>
    <w:rsid w:val="19037378"/>
    <w:rsid w:val="19250F44"/>
    <w:rsid w:val="192A6015"/>
    <w:rsid w:val="19743FD5"/>
    <w:rsid w:val="19B53BC4"/>
    <w:rsid w:val="19BC77C3"/>
    <w:rsid w:val="19FE255B"/>
    <w:rsid w:val="1A1313DE"/>
    <w:rsid w:val="1ABA4732"/>
    <w:rsid w:val="1AEF7541"/>
    <w:rsid w:val="1B0E55AF"/>
    <w:rsid w:val="1B5610D0"/>
    <w:rsid w:val="1B5E1503"/>
    <w:rsid w:val="1B632BA0"/>
    <w:rsid w:val="1B864F08"/>
    <w:rsid w:val="1BD82C25"/>
    <w:rsid w:val="1BEA2F0F"/>
    <w:rsid w:val="1BF82F5A"/>
    <w:rsid w:val="1C145C8B"/>
    <w:rsid w:val="1C303ED7"/>
    <w:rsid w:val="1CA106A6"/>
    <w:rsid w:val="1D246E5D"/>
    <w:rsid w:val="1E316D9B"/>
    <w:rsid w:val="1E426EBA"/>
    <w:rsid w:val="1E5B79F4"/>
    <w:rsid w:val="1ECF02CA"/>
    <w:rsid w:val="1EEA3E46"/>
    <w:rsid w:val="1EEE17A9"/>
    <w:rsid w:val="1F27706C"/>
    <w:rsid w:val="1F2D7C82"/>
    <w:rsid w:val="1F536BF3"/>
    <w:rsid w:val="1F5B4255"/>
    <w:rsid w:val="1F893459"/>
    <w:rsid w:val="1FB54F19"/>
    <w:rsid w:val="1FC75E78"/>
    <w:rsid w:val="20347B93"/>
    <w:rsid w:val="2051358C"/>
    <w:rsid w:val="20811422"/>
    <w:rsid w:val="209102E0"/>
    <w:rsid w:val="20D72781"/>
    <w:rsid w:val="20F11752"/>
    <w:rsid w:val="20FF73A9"/>
    <w:rsid w:val="210B3666"/>
    <w:rsid w:val="213A58E9"/>
    <w:rsid w:val="21A23980"/>
    <w:rsid w:val="21C36EC8"/>
    <w:rsid w:val="21D174C8"/>
    <w:rsid w:val="21EC1325"/>
    <w:rsid w:val="21ED56C7"/>
    <w:rsid w:val="21FC7777"/>
    <w:rsid w:val="221059B3"/>
    <w:rsid w:val="224D212A"/>
    <w:rsid w:val="225071C6"/>
    <w:rsid w:val="23447230"/>
    <w:rsid w:val="23494E16"/>
    <w:rsid w:val="235C5573"/>
    <w:rsid w:val="23AC1E6D"/>
    <w:rsid w:val="23B1063E"/>
    <w:rsid w:val="23B51D78"/>
    <w:rsid w:val="244970E2"/>
    <w:rsid w:val="247274A5"/>
    <w:rsid w:val="248675F0"/>
    <w:rsid w:val="24BB1CC3"/>
    <w:rsid w:val="24EB1B44"/>
    <w:rsid w:val="255616DA"/>
    <w:rsid w:val="263F0CA4"/>
    <w:rsid w:val="26ED4A3E"/>
    <w:rsid w:val="27B64475"/>
    <w:rsid w:val="280F6E73"/>
    <w:rsid w:val="282E1FAC"/>
    <w:rsid w:val="283777FE"/>
    <w:rsid w:val="28B12786"/>
    <w:rsid w:val="28BD574F"/>
    <w:rsid w:val="291F4713"/>
    <w:rsid w:val="2935766F"/>
    <w:rsid w:val="298F1DCE"/>
    <w:rsid w:val="299678FA"/>
    <w:rsid w:val="29D17AD5"/>
    <w:rsid w:val="29DF34FF"/>
    <w:rsid w:val="29E34543"/>
    <w:rsid w:val="29F65BE7"/>
    <w:rsid w:val="2A4F2539"/>
    <w:rsid w:val="2A580832"/>
    <w:rsid w:val="2A740BB8"/>
    <w:rsid w:val="2A811F2B"/>
    <w:rsid w:val="2AA06D39"/>
    <w:rsid w:val="2B342E63"/>
    <w:rsid w:val="2B4A2993"/>
    <w:rsid w:val="2B607DF4"/>
    <w:rsid w:val="2B711DC2"/>
    <w:rsid w:val="2C2001C2"/>
    <w:rsid w:val="2C74361A"/>
    <w:rsid w:val="2CCE400E"/>
    <w:rsid w:val="2CEE3FC2"/>
    <w:rsid w:val="2DC67A48"/>
    <w:rsid w:val="2E216999"/>
    <w:rsid w:val="2E5C018C"/>
    <w:rsid w:val="2E642AC3"/>
    <w:rsid w:val="2E8C16FD"/>
    <w:rsid w:val="2ECB6A58"/>
    <w:rsid w:val="2F110CAE"/>
    <w:rsid w:val="2F1E29FD"/>
    <w:rsid w:val="2F9D0961"/>
    <w:rsid w:val="304D08A8"/>
    <w:rsid w:val="306461B6"/>
    <w:rsid w:val="308A07BA"/>
    <w:rsid w:val="309049FA"/>
    <w:rsid w:val="309A2A48"/>
    <w:rsid w:val="30CB6A3E"/>
    <w:rsid w:val="30D71499"/>
    <w:rsid w:val="31771E59"/>
    <w:rsid w:val="31F97B2D"/>
    <w:rsid w:val="321B6700"/>
    <w:rsid w:val="32662428"/>
    <w:rsid w:val="329D2B48"/>
    <w:rsid w:val="33046003"/>
    <w:rsid w:val="33526AAE"/>
    <w:rsid w:val="3366343F"/>
    <w:rsid w:val="338811C8"/>
    <w:rsid w:val="33901E68"/>
    <w:rsid w:val="339F7E4C"/>
    <w:rsid w:val="34323559"/>
    <w:rsid w:val="343B7432"/>
    <w:rsid w:val="346159A0"/>
    <w:rsid w:val="34765C51"/>
    <w:rsid w:val="347D25A2"/>
    <w:rsid w:val="34B15C40"/>
    <w:rsid w:val="34BA0B19"/>
    <w:rsid w:val="353A40F4"/>
    <w:rsid w:val="35683157"/>
    <w:rsid w:val="357430F3"/>
    <w:rsid w:val="366449CD"/>
    <w:rsid w:val="36707BD1"/>
    <w:rsid w:val="36B44275"/>
    <w:rsid w:val="36E57364"/>
    <w:rsid w:val="37315F82"/>
    <w:rsid w:val="3749455F"/>
    <w:rsid w:val="37D53096"/>
    <w:rsid w:val="38206066"/>
    <w:rsid w:val="38A02A54"/>
    <w:rsid w:val="38CF6E99"/>
    <w:rsid w:val="38DA0F28"/>
    <w:rsid w:val="39502EA0"/>
    <w:rsid w:val="39746E9D"/>
    <w:rsid w:val="398534F8"/>
    <w:rsid w:val="3989170E"/>
    <w:rsid w:val="39924CF8"/>
    <w:rsid w:val="39C512A5"/>
    <w:rsid w:val="3A0D5A01"/>
    <w:rsid w:val="3A795B82"/>
    <w:rsid w:val="3A882052"/>
    <w:rsid w:val="3A8B5A10"/>
    <w:rsid w:val="3B6F2DDC"/>
    <w:rsid w:val="3BDE1D56"/>
    <w:rsid w:val="3BEF047E"/>
    <w:rsid w:val="3C1443CB"/>
    <w:rsid w:val="3C520A47"/>
    <w:rsid w:val="3C770887"/>
    <w:rsid w:val="3CD654D8"/>
    <w:rsid w:val="3D2F6F9F"/>
    <w:rsid w:val="3DA202EB"/>
    <w:rsid w:val="3DC71F72"/>
    <w:rsid w:val="3E0001B5"/>
    <w:rsid w:val="3E561278"/>
    <w:rsid w:val="3F131E71"/>
    <w:rsid w:val="3F543152"/>
    <w:rsid w:val="3F5A3C6F"/>
    <w:rsid w:val="40120809"/>
    <w:rsid w:val="401A0010"/>
    <w:rsid w:val="403548D8"/>
    <w:rsid w:val="41070028"/>
    <w:rsid w:val="4131138C"/>
    <w:rsid w:val="41324AD8"/>
    <w:rsid w:val="41D00AFB"/>
    <w:rsid w:val="41D22F60"/>
    <w:rsid w:val="41D25F8A"/>
    <w:rsid w:val="41DA3FB0"/>
    <w:rsid w:val="42002A64"/>
    <w:rsid w:val="42657C84"/>
    <w:rsid w:val="42B86E9B"/>
    <w:rsid w:val="42F36121"/>
    <w:rsid w:val="431B07FD"/>
    <w:rsid w:val="43396A33"/>
    <w:rsid w:val="43FE39A2"/>
    <w:rsid w:val="44476CDC"/>
    <w:rsid w:val="444A292C"/>
    <w:rsid w:val="445502BF"/>
    <w:rsid w:val="44797946"/>
    <w:rsid w:val="44797A17"/>
    <w:rsid w:val="448B7DA5"/>
    <w:rsid w:val="449E71F8"/>
    <w:rsid w:val="44A21FBF"/>
    <w:rsid w:val="44B3416F"/>
    <w:rsid w:val="452C6716"/>
    <w:rsid w:val="458D27C7"/>
    <w:rsid w:val="45FD7B73"/>
    <w:rsid w:val="461902A5"/>
    <w:rsid w:val="465F2BA5"/>
    <w:rsid w:val="46D734E4"/>
    <w:rsid w:val="46FE054B"/>
    <w:rsid w:val="476174DB"/>
    <w:rsid w:val="476E7418"/>
    <w:rsid w:val="47E04E02"/>
    <w:rsid w:val="48215E6C"/>
    <w:rsid w:val="482654DE"/>
    <w:rsid w:val="482A52FB"/>
    <w:rsid w:val="48883C77"/>
    <w:rsid w:val="489F3B26"/>
    <w:rsid w:val="48A7086F"/>
    <w:rsid w:val="491E03F6"/>
    <w:rsid w:val="491F25E4"/>
    <w:rsid w:val="4925537D"/>
    <w:rsid w:val="4964164C"/>
    <w:rsid w:val="49954515"/>
    <w:rsid w:val="4A5D5333"/>
    <w:rsid w:val="4A5E09A3"/>
    <w:rsid w:val="4B2266BF"/>
    <w:rsid w:val="4B325DDC"/>
    <w:rsid w:val="4C270D41"/>
    <w:rsid w:val="4CA90D37"/>
    <w:rsid w:val="4CCC6BB8"/>
    <w:rsid w:val="4D687229"/>
    <w:rsid w:val="4D98119F"/>
    <w:rsid w:val="4DDD14C3"/>
    <w:rsid w:val="4E2E70FF"/>
    <w:rsid w:val="4E30022D"/>
    <w:rsid w:val="4ED809D0"/>
    <w:rsid w:val="4EE166F3"/>
    <w:rsid w:val="4EE979A2"/>
    <w:rsid w:val="4EEC502D"/>
    <w:rsid w:val="4EFE6DE6"/>
    <w:rsid w:val="4F4D6994"/>
    <w:rsid w:val="4F8A2646"/>
    <w:rsid w:val="50041037"/>
    <w:rsid w:val="501456A5"/>
    <w:rsid w:val="503726D8"/>
    <w:rsid w:val="505D67E6"/>
    <w:rsid w:val="505F2479"/>
    <w:rsid w:val="506B1F0E"/>
    <w:rsid w:val="50907776"/>
    <w:rsid w:val="509122AB"/>
    <w:rsid w:val="50F00FC0"/>
    <w:rsid w:val="50FD559E"/>
    <w:rsid w:val="5100763F"/>
    <w:rsid w:val="513E385D"/>
    <w:rsid w:val="513F2E5B"/>
    <w:rsid w:val="514D7E2A"/>
    <w:rsid w:val="51642832"/>
    <w:rsid w:val="51940032"/>
    <w:rsid w:val="51A56F5B"/>
    <w:rsid w:val="51DB54A8"/>
    <w:rsid w:val="52125E58"/>
    <w:rsid w:val="523E012D"/>
    <w:rsid w:val="525F4B76"/>
    <w:rsid w:val="526454FB"/>
    <w:rsid w:val="52663DF8"/>
    <w:rsid w:val="52DB3825"/>
    <w:rsid w:val="531268B0"/>
    <w:rsid w:val="53461B86"/>
    <w:rsid w:val="536F38CF"/>
    <w:rsid w:val="537D6FC7"/>
    <w:rsid w:val="53E93772"/>
    <w:rsid w:val="5483413C"/>
    <w:rsid w:val="54B47DD6"/>
    <w:rsid w:val="550E2815"/>
    <w:rsid w:val="55426736"/>
    <w:rsid w:val="554B09E5"/>
    <w:rsid w:val="554D027F"/>
    <w:rsid w:val="555216BA"/>
    <w:rsid w:val="55B53776"/>
    <w:rsid w:val="55CE4746"/>
    <w:rsid w:val="55E3104C"/>
    <w:rsid w:val="56101980"/>
    <w:rsid w:val="566C4D9A"/>
    <w:rsid w:val="56BB7EF7"/>
    <w:rsid w:val="56E75A30"/>
    <w:rsid w:val="572E1EE4"/>
    <w:rsid w:val="57450CA5"/>
    <w:rsid w:val="574B156F"/>
    <w:rsid w:val="583955EB"/>
    <w:rsid w:val="583E4FA1"/>
    <w:rsid w:val="58474B71"/>
    <w:rsid w:val="58F75805"/>
    <w:rsid w:val="58FD7DDF"/>
    <w:rsid w:val="593303D9"/>
    <w:rsid w:val="59493330"/>
    <w:rsid w:val="59564091"/>
    <w:rsid w:val="59855C90"/>
    <w:rsid w:val="59941D6B"/>
    <w:rsid w:val="5A200A10"/>
    <w:rsid w:val="5B256282"/>
    <w:rsid w:val="5B416ADF"/>
    <w:rsid w:val="5BA56FEE"/>
    <w:rsid w:val="5C723ECF"/>
    <w:rsid w:val="5CDA0572"/>
    <w:rsid w:val="5D0B7776"/>
    <w:rsid w:val="5D0E5BDE"/>
    <w:rsid w:val="5D160F76"/>
    <w:rsid w:val="5D524421"/>
    <w:rsid w:val="5D563B79"/>
    <w:rsid w:val="5D5F211D"/>
    <w:rsid w:val="5D9765D5"/>
    <w:rsid w:val="5DCD56DB"/>
    <w:rsid w:val="5DF656E9"/>
    <w:rsid w:val="5E3F0C4B"/>
    <w:rsid w:val="5E832DAC"/>
    <w:rsid w:val="5EA91776"/>
    <w:rsid w:val="5EC73C82"/>
    <w:rsid w:val="5F0D6464"/>
    <w:rsid w:val="5F2C67EF"/>
    <w:rsid w:val="5F5E69CA"/>
    <w:rsid w:val="5F9A5254"/>
    <w:rsid w:val="5FAB2F01"/>
    <w:rsid w:val="5FF20F48"/>
    <w:rsid w:val="601E363E"/>
    <w:rsid w:val="604E5E0A"/>
    <w:rsid w:val="60B21CF4"/>
    <w:rsid w:val="60C627DF"/>
    <w:rsid w:val="60CB2295"/>
    <w:rsid w:val="618E45BC"/>
    <w:rsid w:val="6279589D"/>
    <w:rsid w:val="629B3FC9"/>
    <w:rsid w:val="63B004BA"/>
    <w:rsid w:val="63F9751D"/>
    <w:rsid w:val="645648D4"/>
    <w:rsid w:val="64863931"/>
    <w:rsid w:val="64D7229F"/>
    <w:rsid w:val="65091BD7"/>
    <w:rsid w:val="650D6A96"/>
    <w:rsid w:val="65242642"/>
    <w:rsid w:val="655937B9"/>
    <w:rsid w:val="65666343"/>
    <w:rsid w:val="65737877"/>
    <w:rsid w:val="65B734CA"/>
    <w:rsid w:val="65E0294C"/>
    <w:rsid w:val="6672222B"/>
    <w:rsid w:val="66B53547"/>
    <w:rsid w:val="66D338B7"/>
    <w:rsid w:val="66E71CDA"/>
    <w:rsid w:val="6730530B"/>
    <w:rsid w:val="67311E43"/>
    <w:rsid w:val="67947772"/>
    <w:rsid w:val="67BD2D59"/>
    <w:rsid w:val="681D1C9A"/>
    <w:rsid w:val="683122D5"/>
    <w:rsid w:val="686D205B"/>
    <w:rsid w:val="689D2C74"/>
    <w:rsid w:val="68A053C9"/>
    <w:rsid w:val="68E67EC3"/>
    <w:rsid w:val="69046D88"/>
    <w:rsid w:val="690625FB"/>
    <w:rsid w:val="691B36B6"/>
    <w:rsid w:val="69337F66"/>
    <w:rsid w:val="69A53A72"/>
    <w:rsid w:val="69C77BAB"/>
    <w:rsid w:val="69F41EAC"/>
    <w:rsid w:val="6A2A350E"/>
    <w:rsid w:val="6A313ABE"/>
    <w:rsid w:val="6A5740E5"/>
    <w:rsid w:val="6A5E237E"/>
    <w:rsid w:val="6A6B3E70"/>
    <w:rsid w:val="6AA245FF"/>
    <w:rsid w:val="6AD84203"/>
    <w:rsid w:val="6B05162B"/>
    <w:rsid w:val="6B16131E"/>
    <w:rsid w:val="6B6802EB"/>
    <w:rsid w:val="6B921E62"/>
    <w:rsid w:val="6BA462E9"/>
    <w:rsid w:val="6BA84A66"/>
    <w:rsid w:val="6BA85487"/>
    <w:rsid w:val="6BBF2EC5"/>
    <w:rsid w:val="6BFF7E87"/>
    <w:rsid w:val="6C093F0F"/>
    <w:rsid w:val="6C111AFC"/>
    <w:rsid w:val="6C3867D3"/>
    <w:rsid w:val="6C5A3F97"/>
    <w:rsid w:val="6C8A0258"/>
    <w:rsid w:val="6C99091B"/>
    <w:rsid w:val="6CD20372"/>
    <w:rsid w:val="6CD55F16"/>
    <w:rsid w:val="6D713047"/>
    <w:rsid w:val="6D9E4BE0"/>
    <w:rsid w:val="6DA029D0"/>
    <w:rsid w:val="6DAE5027"/>
    <w:rsid w:val="6E124787"/>
    <w:rsid w:val="6E1D4B64"/>
    <w:rsid w:val="6E482B5C"/>
    <w:rsid w:val="6E4C27F3"/>
    <w:rsid w:val="6EBE20A7"/>
    <w:rsid w:val="6ED15C49"/>
    <w:rsid w:val="6F075374"/>
    <w:rsid w:val="6F1A6DAC"/>
    <w:rsid w:val="6F49228C"/>
    <w:rsid w:val="6F547C42"/>
    <w:rsid w:val="6F6C6F6B"/>
    <w:rsid w:val="6F760992"/>
    <w:rsid w:val="6F961815"/>
    <w:rsid w:val="6F9778A4"/>
    <w:rsid w:val="70124476"/>
    <w:rsid w:val="70264800"/>
    <w:rsid w:val="7128516B"/>
    <w:rsid w:val="715D3460"/>
    <w:rsid w:val="715E6A14"/>
    <w:rsid w:val="71796047"/>
    <w:rsid w:val="71950474"/>
    <w:rsid w:val="71DA2330"/>
    <w:rsid w:val="71ED6D27"/>
    <w:rsid w:val="724C22D9"/>
    <w:rsid w:val="725908E2"/>
    <w:rsid w:val="72E97F89"/>
    <w:rsid w:val="737C3D6A"/>
    <w:rsid w:val="73D00AAA"/>
    <w:rsid w:val="73EF1996"/>
    <w:rsid w:val="741C5963"/>
    <w:rsid w:val="74365CEE"/>
    <w:rsid w:val="74E95A19"/>
    <w:rsid w:val="750026EB"/>
    <w:rsid w:val="75550E0C"/>
    <w:rsid w:val="75635ABF"/>
    <w:rsid w:val="756B2241"/>
    <w:rsid w:val="76137693"/>
    <w:rsid w:val="76510FAF"/>
    <w:rsid w:val="76D0364E"/>
    <w:rsid w:val="776E579F"/>
    <w:rsid w:val="77AE6AAC"/>
    <w:rsid w:val="78084627"/>
    <w:rsid w:val="78254836"/>
    <w:rsid w:val="7889502B"/>
    <w:rsid w:val="78952E1B"/>
    <w:rsid w:val="7897417B"/>
    <w:rsid w:val="78A97B07"/>
    <w:rsid w:val="78C456F0"/>
    <w:rsid w:val="78FC2668"/>
    <w:rsid w:val="79481B4B"/>
    <w:rsid w:val="79A263E5"/>
    <w:rsid w:val="7A0F6285"/>
    <w:rsid w:val="7A15186D"/>
    <w:rsid w:val="7A90747B"/>
    <w:rsid w:val="7A9B4244"/>
    <w:rsid w:val="7B415156"/>
    <w:rsid w:val="7B6F2484"/>
    <w:rsid w:val="7B8E7F11"/>
    <w:rsid w:val="7BC9253F"/>
    <w:rsid w:val="7BCA7058"/>
    <w:rsid w:val="7C2109CE"/>
    <w:rsid w:val="7D561F3F"/>
    <w:rsid w:val="7D9D70D1"/>
    <w:rsid w:val="7E1136DD"/>
    <w:rsid w:val="7E2A648C"/>
    <w:rsid w:val="7E4E00C1"/>
    <w:rsid w:val="7ED35FB7"/>
    <w:rsid w:val="7ED72575"/>
    <w:rsid w:val="7EE60411"/>
    <w:rsid w:val="7F5802B5"/>
    <w:rsid w:val="7FEB1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Calibri" w:hAnsi="Calibri" w:eastAsia="宋体" w:cs="Times New Roman"/>
      <w:sz w:val="21"/>
      <w:szCs w:val="22"/>
      <w:lang w:val="en-US" w:eastAsia="zh-CN" w:bidi="ar-SA"/>
    </w:rPr>
  </w:style>
  <w:style w:type="paragraph" w:styleId="5">
    <w:name w:val="heading 1"/>
    <w:basedOn w:val="1"/>
    <w:next w:val="1"/>
    <w:link w:val="67"/>
    <w:qFormat/>
    <w:uiPriority w:val="0"/>
    <w:pPr>
      <w:outlineLvl w:val="0"/>
    </w:pPr>
    <w:rPr>
      <w:rFonts w:hint="eastAsia" w:ascii="宋体" w:hAnsi="宋体"/>
      <w:kern w:val="44"/>
      <w:sz w:val="24"/>
      <w:szCs w:val="24"/>
    </w:rPr>
  </w:style>
  <w:style w:type="paragraph" w:styleId="6">
    <w:name w:val="heading 2"/>
    <w:basedOn w:val="1"/>
    <w:next w:val="1"/>
    <w:qFormat/>
    <w:uiPriority w:val="0"/>
    <w:pPr>
      <w:keepNext/>
      <w:keepLines/>
      <w:widowControl w:val="0"/>
      <w:jc w:val="both"/>
      <w:outlineLvl w:val="1"/>
    </w:pPr>
    <w:rPr>
      <w:rFonts w:ascii="Arial" w:hAnsi="Arial"/>
      <w:b/>
      <w:kern w:val="2"/>
      <w:sz w:val="32"/>
    </w:rPr>
  </w:style>
  <w:style w:type="paragraph" w:styleId="7">
    <w:name w:val="heading 3"/>
    <w:basedOn w:val="1"/>
    <w:next w:val="1"/>
    <w:link w:val="69"/>
    <w:unhideWhenUsed/>
    <w:qFormat/>
    <w:uiPriority w:val="0"/>
    <w:pPr>
      <w:keepNext/>
      <w:keepLines/>
      <w:spacing w:before="260" w:after="260" w:line="413" w:lineRule="auto"/>
      <w:outlineLvl w:val="2"/>
    </w:pPr>
    <w:rPr>
      <w:b/>
      <w:sz w:val="32"/>
    </w:rPr>
  </w:style>
  <w:style w:type="character" w:default="1" w:styleId="34">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58"/>
    <w:qFormat/>
    <w:uiPriority w:val="0"/>
    <w:pPr>
      <w:ind w:firstLine="420" w:firstLineChars="200"/>
    </w:pPr>
  </w:style>
  <w:style w:type="paragraph" w:styleId="3">
    <w:name w:val="Body Text Indent"/>
    <w:basedOn w:val="1"/>
    <w:next w:val="4"/>
    <w:link w:val="57"/>
    <w:qFormat/>
    <w:uiPriority w:val="0"/>
    <w:pPr>
      <w:spacing w:after="120"/>
      <w:ind w:left="420" w:leftChars="200"/>
    </w:pPr>
  </w:style>
  <w:style w:type="paragraph" w:styleId="4">
    <w:name w:val="envelope return"/>
    <w:basedOn w:val="1"/>
    <w:qFormat/>
    <w:uiPriority w:val="0"/>
    <w:pPr>
      <w:snapToGrid w:val="0"/>
    </w:pPr>
    <w:rPr>
      <w:rFonts w:ascii="Arial" w:hAnsi="Arial"/>
    </w:rPr>
  </w:style>
  <w:style w:type="paragraph" w:styleId="8">
    <w:name w:val="toc 7"/>
    <w:basedOn w:val="1"/>
    <w:next w:val="1"/>
    <w:unhideWhenUsed/>
    <w:qFormat/>
    <w:uiPriority w:val="39"/>
    <w:pPr>
      <w:widowControl w:val="0"/>
      <w:ind w:left="2520" w:leftChars="1200"/>
      <w:jc w:val="both"/>
    </w:pPr>
    <w:rPr>
      <w:rFonts w:asciiTheme="minorHAnsi" w:hAnsiTheme="minorHAnsi" w:eastAsiaTheme="minorEastAsia" w:cstheme="minorBidi"/>
      <w:kern w:val="2"/>
    </w:rPr>
  </w:style>
  <w:style w:type="paragraph" w:styleId="9">
    <w:name w:val="annotation text"/>
    <w:basedOn w:val="1"/>
    <w:qFormat/>
    <w:uiPriority w:val="0"/>
  </w:style>
  <w:style w:type="paragraph" w:styleId="10">
    <w:name w:val="Body Text 3"/>
    <w:basedOn w:val="1"/>
    <w:qFormat/>
    <w:uiPriority w:val="0"/>
    <w:rPr>
      <w:rFonts w:ascii="宋体"/>
      <w:sz w:val="24"/>
      <w:szCs w:val="20"/>
    </w:rPr>
  </w:style>
  <w:style w:type="paragraph" w:styleId="11">
    <w:name w:val="Body Text"/>
    <w:basedOn w:val="1"/>
    <w:qFormat/>
    <w:uiPriority w:val="0"/>
    <w:pPr>
      <w:spacing w:after="120"/>
    </w:pPr>
  </w:style>
  <w:style w:type="paragraph" w:styleId="12">
    <w:name w:val="index 4"/>
    <w:basedOn w:val="1"/>
    <w:next w:val="1"/>
    <w:qFormat/>
    <w:uiPriority w:val="99"/>
    <w:pPr>
      <w:ind w:left="600" w:leftChars="600"/>
    </w:pPr>
    <w:rPr>
      <w:szCs w:val="24"/>
    </w:rPr>
  </w:style>
  <w:style w:type="paragraph" w:styleId="13">
    <w:name w:val="toc 5"/>
    <w:basedOn w:val="1"/>
    <w:next w:val="1"/>
    <w:link w:val="52"/>
    <w:qFormat/>
    <w:uiPriority w:val="39"/>
    <w:pPr>
      <w:tabs>
        <w:tab w:val="right" w:leader="dot" w:pos="8296"/>
      </w:tabs>
      <w:ind w:left="1050" w:leftChars="500"/>
    </w:pPr>
  </w:style>
  <w:style w:type="paragraph" w:styleId="14">
    <w:name w:val="toc 3"/>
    <w:basedOn w:val="1"/>
    <w:next w:val="1"/>
    <w:qFormat/>
    <w:uiPriority w:val="39"/>
    <w:pPr>
      <w:ind w:left="840" w:leftChars="400"/>
    </w:pPr>
  </w:style>
  <w:style w:type="paragraph" w:styleId="15">
    <w:name w:val="Plain Text"/>
    <w:basedOn w:val="1"/>
    <w:qFormat/>
    <w:uiPriority w:val="0"/>
    <w:rPr>
      <w:rFonts w:ascii="Courier New" w:hAnsi="Courier New"/>
    </w:rPr>
  </w:style>
  <w:style w:type="paragraph" w:styleId="16">
    <w:name w:val="toc 8"/>
    <w:basedOn w:val="1"/>
    <w:next w:val="1"/>
    <w:unhideWhenUsed/>
    <w:qFormat/>
    <w:uiPriority w:val="39"/>
    <w:pPr>
      <w:widowControl w:val="0"/>
      <w:ind w:left="2940" w:leftChars="1400"/>
      <w:jc w:val="both"/>
    </w:pPr>
    <w:rPr>
      <w:rFonts w:asciiTheme="minorHAnsi" w:hAnsiTheme="minorHAnsi" w:eastAsiaTheme="minorEastAsia" w:cstheme="minorBidi"/>
      <w:kern w:val="2"/>
    </w:rPr>
  </w:style>
  <w:style w:type="paragraph" w:styleId="17">
    <w:name w:val="Date"/>
    <w:basedOn w:val="1"/>
    <w:next w:val="1"/>
    <w:unhideWhenUsed/>
    <w:qFormat/>
    <w:uiPriority w:val="0"/>
    <w:pPr>
      <w:ind w:left="100" w:leftChars="2500"/>
    </w:pPr>
  </w:style>
  <w:style w:type="paragraph" w:styleId="18">
    <w:name w:val="Body Text Indent 2"/>
    <w:basedOn w:val="1"/>
    <w:link w:val="64"/>
    <w:qFormat/>
    <w:uiPriority w:val="0"/>
    <w:pPr>
      <w:spacing w:after="120" w:line="480" w:lineRule="auto"/>
      <w:ind w:left="420" w:leftChars="200"/>
    </w:pPr>
  </w:style>
  <w:style w:type="paragraph" w:styleId="19">
    <w:name w:val="endnote text"/>
    <w:basedOn w:val="1"/>
    <w:link w:val="68"/>
    <w:unhideWhenUsed/>
    <w:qFormat/>
    <w:uiPriority w:val="99"/>
    <w:pPr>
      <w:widowControl w:val="0"/>
      <w:snapToGrid w:val="0"/>
    </w:pPr>
    <w:rPr>
      <w:rFonts w:ascii="Times New Roman" w:hAnsi="Times New Roman"/>
      <w:kern w:val="2"/>
      <w:szCs w:val="24"/>
    </w:rPr>
  </w:style>
  <w:style w:type="paragraph" w:styleId="20">
    <w:name w:val="Balloon Text"/>
    <w:basedOn w:val="1"/>
    <w:link w:val="49"/>
    <w:qFormat/>
    <w:uiPriority w:val="0"/>
    <w:rPr>
      <w:sz w:val="18"/>
      <w:szCs w:val="18"/>
    </w:rPr>
  </w:style>
  <w:style w:type="paragraph" w:styleId="21">
    <w:name w:val="footer"/>
    <w:basedOn w:val="1"/>
    <w:link w:val="63"/>
    <w:qFormat/>
    <w:uiPriority w:val="99"/>
    <w:pPr>
      <w:tabs>
        <w:tab w:val="center" w:pos="4153"/>
        <w:tab w:val="right" w:pos="8306"/>
      </w:tabs>
      <w:snapToGrid w:val="0"/>
    </w:pPr>
    <w:rPr>
      <w:sz w:val="18"/>
    </w:rPr>
  </w:style>
  <w:style w:type="paragraph" w:styleId="2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23">
    <w:name w:val="toc 1"/>
    <w:basedOn w:val="1"/>
    <w:next w:val="1"/>
    <w:qFormat/>
    <w:uiPriority w:val="39"/>
    <w:pPr>
      <w:spacing w:before="120" w:after="120"/>
    </w:pPr>
    <w:rPr>
      <w:b/>
      <w:bCs/>
      <w:caps/>
      <w:sz w:val="20"/>
      <w:szCs w:val="20"/>
    </w:rPr>
  </w:style>
  <w:style w:type="paragraph" w:styleId="24">
    <w:name w:val="toc 4"/>
    <w:basedOn w:val="1"/>
    <w:next w:val="1"/>
    <w:unhideWhenUsed/>
    <w:qFormat/>
    <w:uiPriority w:val="39"/>
    <w:pPr>
      <w:widowControl w:val="0"/>
      <w:ind w:left="1260" w:leftChars="600"/>
      <w:jc w:val="both"/>
    </w:pPr>
    <w:rPr>
      <w:rFonts w:asciiTheme="minorHAnsi" w:hAnsiTheme="minorHAnsi" w:eastAsiaTheme="minorEastAsia" w:cstheme="minorBidi"/>
      <w:kern w:val="2"/>
    </w:rPr>
  </w:style>
  <w:style w:type="paragraph" w:styleId="25">
    <w:name w:val="footnote text"/>
    <w:basedOn w:val="1"/>
    <w:link w:val="60"/>
    <w:unhideWhenUsed/>
    <w:qFormat/>
    <w:uiPriority w:val="99"/>
    <w:pPr>
      <w:widowControl w:val="0"/>
      <w:snapToGrid w:val="0"/>
    </w:pPr>
    <w:rPr>
      <w:rFonts w:ascii="Times New Roman" w:hAnsi="Times New Roman"/>
      <w:kern w:val="2"/>
      <w:sz w:val="18"/>
      <w:szCs w:val="18"/>
    </w:rPr>
  </w:style>
  <w:style w:type="paragraph" w:styleId="26">
    <w:name w:val="toc 6"/>
    <w:basedOn w:val="1"/>
    <w:next w:val="1"/>
    <w:unhideWhenUsed/>
    <w:qFormat/>
    <w:uiPriority w:val="39"/>
    <w:pPr>
      <w:widowControl w:val="0"/>
      <w:ind w:left="2100" w:leftChars="1000"/>
      <w:jc w:val="both"/>
    </w:pPr>
    <w:rPr>
      <w:rFonts w:asciiTheme="minorHAnsi" w:hAnsiTheme="minorHAnsi" w:eastAsiaTheme="minorEastAsia" w:cstheme="minorBidi"/>
      <w:kern w:val="2"/>
    </w:rPr>
  </w:style>
  <w:style w:type="paragraph" w:styleId="27">
    <w:name w:val="toc 2"/>
    <w:basedOn w:val="1"/>
    <w:next w:val="1"/>
    <w:qFormat/>
    <w:uiPriority w:val="39"/>
    <w:pPr>
      <w:ind w:left="420" w:leftChars="200"/>
    </w:pPr>
  </w:style>
  <w:style w:type="paragraph" w:styleId="28">
    <w:name w:val="toc 9"/>
    <w:basedOn w:val="1"/>
    <w:next w:val="1"/>
    <w:unhideWhenUsed/>
    <w:qFormat/>
    <w:uiPriority w:val="39"/>
    <w:pPr>
      <w:widowControl w:val="0"/>
      <w:ind w:left="3360" w:leftChars="1600"/>
      <w:jc w:val="both"/>
    </w:pPr>
    <w:rPr>
      <w:rFonts w:asciiTheme="minorHAnsi" w:hAnsiTheme="minorHAnsi" w:eastAsiaTheme="minorEastAsia" w:cstheme="minorBidi"/>
      <w:kern w:val="2"/>
    </w:rPr>
  </w:style>
  <w:style w:type="paragraph" w:styleId="29">
    <w:name w:val="Normal (Web)"/>
    <w:basedOn w:val="1"/>
    <w:qFormat/>
    <w:uiPriority w:val="0"/>
    <w:rPr>
      <w:sz w:val="24"/>
    </w:rPr>
  </w:style>
  <w:style w:type="paragraph" w:styleId="30">
    <w:name w:val="index 1"/>
    <w:basedOn w:val="1"/>
    <w:next w:val="1"/>
    <w:qFormat/>
    <w:uiPriority w:val="0"/>
    <w:pPr>
      <w:spacing w:line="440" w:lineRule="exact"/>
      <w:jc w:val="center"/>
    </w:pPr>
    <w:rPr>
      <w:szCs w:val="21"/>
    </w:rPr>
  </w:style>
  <w:style w:type="paragraph" w:styleId="31">
    <w:name w:val="Body Text First Indent"/>
    <w:basedOn w:val="11"/>
    <w:qFormat/>
    <w:uiPriority w:val="0"/>
    <w:pPr>
      <w:spacing w:beforeLines="50"/>
      <w:ind w:firstLine="420" w:firstLineChars="100"/>
      <w:jc w:val="both"/>
    </w:pPr>
    <w:rPr>
      <w:rFonts w:ascii="Times New Roman" w:hAnsi="Times New Roman"/>
      <w:sz w:val="20"/>
      <w:szCs w:val="20"/>
    </w:rPr>
  </w:style>
  <w:style w:type="table" w:styleId="33">
    <w:name w:val="Table Grid"/>
    <w:basedOn w:val="3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style>
  <w:style w:type="character" w:styleId="36">
    <w:name w:val="page number"/>
    <w:basedOn w:val="34"/>
    <w:qFormat/>
    <w:uiPriority w:val="0"/>
  </w:style>
  <w:style w:type="character" w:styleId="37">
    <w:name w:val="FollowedHyperlink"/>
    <w:qFormat/>
    <w:uiPriority w:val="0"/>
    <w:rPr>
      <w:color w:val="800080"/>
      <w:u w:val="none"/>
    </w:rPr>
  </w:style>
  <w:style w:type="character" w:styleId="38">
    <w:name w:val="Emphasis"/>
    <w:qFormat/>
    <w:uiPriority w:val="0"/>
  </w:style>
  <w:style w:type="character" w:styleId="39">
    <w:name w:val="HTML Definition"/>
    <w:qFormat/>
    <w:uiPriority w:val="0"/>
  </w:style>
  <w:style w:type="character" w:styleId="40">
    <w:name w:val="HTML Typewriter"/>
    <w:qFormat/>
    <w:uiPriority w:val="0"/>
    <w:rPr>
      <w:rFonts w:hint="default" w:ascii="monospace" w:hAnsi="monospace" w:eastAsia="monospace" w:cs="monospace"/>
      <w:sz w:val="20"/>
    </w:rPr>
  </w:style>
  <w:style w:type="character" w:styleId="41">
    <w:name w:val="HTML Acronym"/>
    <w:basedOn w:val="34"/>
    <w:qFormat/>
    <w:uiPriority w:val="0"/>
  </w:style>
  <w:style w:type="character" w:styleId="42">
    <w:name w:val="HTML Variable"/>
    <w:qFormat/>
    <w:uiPriority w:val="0"/>
  </w:style>
  <w:style w:type="character" w:styleId="43">
    <w:name w:val="Hyperlink"/>
    <w:qFormat/>
    <w:uiPriority w:val="99"/>
    <w:rPr>
      <w:rFonts w:ascii="Times New Roman" w:hAnsi="Times New Roman" w:eastAsia="宋体"/>
      <w:color w:val="0000FF"/>
      <w:u w:val="none"/>
    </w:rPr>
  </w:style>
  <w:style w:type="character" w:styleId="44">
    <w:name w:val="HTML Code"/>
    <w:qFormat/>
    <w:uiPriority w:val="0"/>
    <w:rPr>
      <w:rFonts w:hint="default" w:ascii="monospace" w:hAnsi="monospace" w:eastAsia="monospace" w:cs="monospace"/>
      <w:sz w:val="20"/>
    </w:rPr>
  </w:style>
  <w:style w:type="character" w:styleId="45">
    <w:name w:val="HTML Cite"/>
    <w:qFormat/>
    <w:uiPriority w:val="0"/>
  </w:style>
  <w:style w:type="character" w:styleId="46">
    <w:name w:val="footnote reference"/>
    <w:qFormat/>
    <w:uiPriority w:val="0"/>
    <w:rPr>
      <w:vertAlign w:val="superscript"/>
    </w:rPr>
  </w:style>
  <w:style w:type="character" w:styleId="47">
    <w:name w:val="HTML Keyboard"/>
    <w:qFormat/>
    <w:uiPriority w:val="0"/>
    <w:rPr>
      <w:rFonts w:hint="default" w:ascii="monospace" w:hAnsi="monospace" w:eastAsia="monospace" w:cs="monospace"/>
      <w:sz w:val="20"/>
    </w:rPr>
  </w:style>
  <w:style w:type="character" w:styleId="48">
    <w:name w:val="HTML Sample"/>
    <w:qFormat/>
    <w:uiPriority w:val="0"/>
    <w:rPr>
      <w:rFonts w:ascii="monospace" w:hAnsi="monospace" w:eastAsia="monospace" w:cs="monospace"/>
    </w:rPr>
  </w:style>
  <w:style w:type="character" w:customStyle="1" w:styleId="49">
    <w:name w:val="批注框文本 字符"/>
    <w:link w:val="20"/>
    <w:qFormat/>
    <w:uiPriority w:val="0"/>
    <w:rPr>
      <w:sz w:val="18"/>
      <w:szCs w:val="18"/>
    </w:rPr>
  </w:style>
  <w:style w:type="paragraph" w:customStyle="1" w:styleId="50">
    <w:name w:val="正文_2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1">
    <w:name w:val="1"/>
    <w:basedOn w:val="1"/>
    <w:next w:val="1"/>
    <w:qFormat/>
    <w:uiPriority w:val="0"/>
  </w:style>
  <w:style w:type="character" w:customStyle="1" w:styleId="52">
    <w:name w:val="TOC 5 字符"/>
    <w:link w:val="13"/>
    <w:qFormat/>
    <w:uiPriority w:val="0"/>
  </w:style>
  <w:style w:type="paragraph" w:customStyle="1" w:styleId="53">
    <w:name w:val="正文1"/>
    <w:qFormat/>
    <w:uiPriority w:val="0"/>
    <w:rPr>
      <w:rFonts w:ascii="Times New Roman" w:hAnsi="Times New Roman" w:eastAsia="Times New Roman" w:cs="Times New Roman"/>
      <w:sz w:val="24"/>
      <w:szCs w:val="24"/>
      <w:lang w:val="en-US" w:eastAsia="zh-CN" w:bidi="ar-SA"/>
    </w:rPr>
  </w:style>
  <w:style w:type="character" w:customStyle="1" w:styleId="54">
    <w:name w:val="TOC 5 字符1"/>
    <w:qFormat/>
    <w:uiPriority w:val="0"/>
  </w:style>
  <w:style w:type="paragraph" w:customStyle="1" w:styleId="55">
    <w:name w:val="WPSOffice手动目录 1"/>
    <w:qFormat/>
    <w:uiPriority w:val="0"/>
    <w:rPr>
      <w:rFonts w:ascii="Times New Roman" w:hAnsi="Times New Roman" w:eastAsia="宋体" w:cs="Times New Roman"/>
      <w:lang w:val="en-US" w:eastAsia="zh-CN" w:bidi="ar-SA"/>
    </w:rPr>
  </w:style>
  <w:style w:type="character" w:customStyle="1" w:styleId="56">
    <w:name w:val="未处理的提及1"/>
    <w:basedOn w:val="34"/>
    <w:semiHidden/>
    <w:unhideWhenUsed/>
    <w:qFormat/>
    <w:uiPriority w:val="99"/>
    <w:rPr>
      <w:color w:val="605E5C"/>
      <w:shd w:val="clear" w:color="auto" w:fill="E1DFDD"/>
    </w:rPr>
  </w:style>
  <w:style w:type="character" w:customStyle="1" w:styleId="57">
    <w:name w:val="正文文本缩进 字符"/>
    <w:basedOn w:val="34"/>
    <w:link w:val="3"/>
    <w:qFormat/>
    <w:uiPriority w:val="0"/>
    <w:rPr>
      <w:rFonts w:ascii="Calibri" w:hAnsi="Calibri"/>
      <w:sz w:val="21"/>
      <w:szCs w:val="22"/>
    </w:rPr>
  </w:style>
  <w:style w:type="character" w:customStyle="1" w:styleId="58">
    <w:name w:val="正文文本首行缩进 2 字符"/>
    <w:basedOn w:val="57"/>
    <w:link w:val="2"/>
    <w:qFormat/>
    <w:uiPriority w:val="99"/>
    <w:rPr>
      <w:rFonts w:ascii="Calibri" w:hAnsi="Calibri"/>
      <w:sz w:val="21"/>
      <w:szCs w:val="22"/>
    </w:rPr>
  </w:style>
  <w:style w:type="paragraph" w:styleId="59">
    <w:name w:val="List Paragraph"/>
    <w:basedOn w:val="1"/>
    <w:qFormat/>
    <w:uiPriority w:val="99"/>
    <w:pPr>
      <w:ind w:firstLine="420" w:firstLineChars="200"/>
    </w:pPr>
  </w:style>
  <w:style w:type="character" w:customStyle="1" w:styleId="60">
    <w:name w:val="脚注文本 字符"/>
    <w:link w:val="25"/>
    <w:qFormat/>
    <w:uiPriority w:val="99"/>
    <w:rPr>
      <w:kern w:val="2"/>
      <w:sz w:val="18"/>
      <w:szCs w:val="18"/>
    </w:rPr>
  </w:style>
  <w:style w:type="paragraph" w:customStyle="1" w:styleId="61">
    <w:name w:val="TOC 标题1"/>
    <w:basedOn w:val="5"/>
    <w:next w:val="1"/>
    <w:unhideWhenUsed/>
    <w:qFormat/>
    <w:uiPriority w:val="39"/>
    <w:pPr>
      <w:keepNext/>
      <w:keepLines/>
      <w:spacing w:before="240" w:line="259" w:lineRule="auto"/>
      <w:outlineLvl w:val="9"/>
    </w:pPr>
    <w:rPr>
      <w:rFonts w:hint="default" w:asciiTheme="majorHAnsi" w:hAnsiTheme="majorHAnsi" w:eastAsiaTheme="majorEastAsia" w:cstheme="majorBidi"/>
      <w:color w:val="376092" w:themeColor="accent1" w:themeShade="BF"/>
      <w:kern w:val="0"/>
      <w:sz w:val="32"/>
      <w:szCs w:val="32"/>
    </w:rPr>
  </w:style>
  <w:style w:type="character" w:customStyle="1" w:styleId="62">
    <w:name w:val="未处理的提及2"/>
    <w:basedOn w:val="34"/>
    <w:semiHidden/>
    <w:unhideWhenUsed/>
    <w:qFormat/>
    <w:uiPriority w:val="99"/>
    <w:rPr>
      <w:color w:val="605E5C"/>
      <w:shd w:val="clear" w:color="auto" w:fill="E1DFDD"/>
    </w:rPr>
  </w:style>
  <w:style w:type="character" w:customStyle="1" w:styleId="63">
    <w:name w:val="页脚 字符"/>
    <w:basedOn w:val="34"/>
    <w:link w:val="21"/>
    <w:qFormat/>
    <w:uiPriority w:val="99"/>
    <w:rPr>
      <w:rFonts w:ascii="Calibri" w:hAnsi="Calibri"/>
      <w:sz w:val="18"/>
      <w:szCs w:val="22"/>
    </w:rPr>
  </w:style>
  <w:style w:type="character" w:customStyle="1" w:styleId="64">
    <w:name w:val="正文文本缩进 2 字符"/>
    <w:basedOn w:val="34"/>
    <w:link w:val="18"/>
    <w:qFormat/>
    <w:uiPriority w:val="0"/>
    <w:rPr>
      <w:rFonts w:ascii="Calibri" w:hAnsi="Calibri"/>
      <w:sz w:val="21"/>
      <w:szCs w:val="22"/>
    </w:rPr>
  </w:style>
  <w:style w:type="character" w:customStyle="1" w:styleId="65">
    <w:name w:val="正文文本缩进 2 字符1"/>
    <w:qFormat/>
    <w:uiPriority w:val="0"/>
    <w:rPr>
      <w:rFonts w:ascii="宋体" w:hAnsi="MS Sans Serif"/>
      <w:bCs/>
      <w:spacing w:val="12"/>
      <w:sz w:val="24"/>
    </w:rPr>
  </w:style>
  <w:style w:type="table" w:customStyle="1" w:styleId="66">
    <w:name w:val="网格型1"/>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
    <w:name w:val="标题 1 字符"/>
    <w:link w:val="5"/>
    <w:qFormat/>
    <w:uiPriority w:val="0"/>
    <w:rPr>
      <w:rFonts w:ascii="宋体" w:hAnsi="宋体"/>
      <w:kern w:val="44"/>
      <w:sz w:val="24"/>
      <w:szCs w:val="24"/>
    </w:rPr>
  </w:style>
  <w:style w:type="character" w:customStyle="1" w:styleId="68">
    <w:name w:val="尾注文本 字符"/>
    <w:basedOn w:val="34"/>
    <w:link w:val="19"/>
    <w:qFormat/>
    <w:uiPriority w:val="99"/>
    <w:rPr>
      <w:kern w:val="2"/>
      <w:sz w:val="21"/>
      <w:szCs w:val="24"/>
    </w:rPr>
  </w:style>
  <w:style w:type="character" w:customStyle="1" w:styleId="69">
    <w:name w:val="标题 3 字符"/>
    <w:link w:val="7"/>
    <w:qFormat/>
    <w:uiPriority w:val="0"/>
    <w:rPr>
      <w:rFonts w:ascii="Calibri" w:hAnsi="Calibri"/>
      <w:b/>
      <w:sz w:val="32"/>
      <w:szCs w:val="22"/>
    </w:rPr>
  </w:style>
  <w:style w:type="paragraph" w:customStyle="1" w:styleId="70">
    <w:name w:val="TOC 标题2"/>
    <w:basedOn w:val="5"/>
    <w:next w:val="1"/>
    <w:unhideWhenUsed/>
    <w:qFormat/>
    <w:uiPriority w:val="39"/>
    <w:pPr>
      <w:keepNext/>
      <w:keepLines/>
      <w:spacing w:before="240" w:line="259" w:lineRule="auto"/>
      <w:outlineLvl w:val="9"/>
    </w:pPr>
    <w:rPr>
      <w:rFonts w:hint="default" w:asciiTheme="majorHAnsi" w:hAnsiTheme="majorHAnsi" w:eastAsiaTheme="majorEastAsia" w:cstheme="majorBidi"/>
      <w:color w:val="376092" w:themeColor="accent1" w:themeShade="BF"/>
      <w:kern w:val="0"/>
      <w:sz w:val="32"/>
      <w:szCs w:val="32"/>
    </w:rPr>
  </w:style>
  <w:style w:type="paragraph" w:customStyle="1" w:styleId="71">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72">
    <w:name w:val="脚注文本 字符1"/>
    <w:qFormat/>
    <w:uiPriority w:val="0"/>
    <w:rPr>
      <w:rFonts w:ascii="Times New Roman" w:hAnsi="Times New Roman"/>
      <w:kern w:val="2"/>
      <w:sz w:val="18"/>
      <w:szCs w:val="18"/>
    </w:rPr>
  </w:style>
  <w:style w:type="paragraph" w:customStyle="1" w:styleId="73">
    <w:name w:val="Revision"/>
    <w:hidden/>
    <w:unhideWhenUsed/>
    <w:qFormat/>
    <w:uiPriority w:val="99"/>
    <w:rPr>
      <w:rFonts w:ascii="Calibri" w:hAnsi="Calibri" w:eastAsia="宋体" w:cs="Times New Roman"/>
      <w:sz w:val="21"/>
      <w:szCs w:val="22"/>
      <w:lang w:val="en-US" w:eastAsia="zh-CN" w:bidi="ar-SA"/>
    </w:rPr>
  </w:style>
  <w:style w:type="character" w:customStyle="1" w:styleId="74">
    <w:name w:val="Unresolved Mention"/>
    <w:basedOn w:val="3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89</Pages>
  <Words>21039</Words>
  <Characters>23344</Characters>
  <Lines>491</Lines>
  <Paragraphs>138</Paragraphs>
  <TotalTime>3</TotalTime>
  <ScaleCrop>false</ScaleCrop>
  <LinksUpToDate>false</LinksUpToDate>
  <CharactersWithSpaces>24686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2021-11-30T04:02:00Z</dcterms:created>
  <dc:creator>Administrator</dc:creator>
  <cp:lastModifiedBy>闫国平</cp:lastModifiedBy>
  <cp:lastPrinted>2022-10-31T06:22:00Z</cp:lastPrinted>
  <dcterms:modified xsi:type="dcterms:W3CDTF">2024-11-28T06:32:58Z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CC1884E4498F4C8A9BC52B5F87BAB41C</vt:lpwstr>
  </property>
</Properties>
</file>