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AF25">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bCs/>
          <w:color w:val="333333"/>
          <w:kern w:val="44"/>
          <w:sz w:val="35"/>
          <w:szCs w:val="35"/>
          <w:shd w:val="clear" w:fill="FFFFFF"/>
        </w:rPr>
        <w:t>芜湖市繁昌区人民医院2024年呼吸内科设备采购项目</w:t>
      </w:r>
    </w:p>
    <w:p w14:paraId="63EB2BD5">
      <w:pPr>
        <w:spacing w:line="360" w:lineRule="auto"/>
        <w:rPr>
          <w:rFonts w:hint="eastAsia" w:ascii="宋体" w:hAnsi="宋体"/>
          <w:b/>
          <w:color w:val="000000"/>
          <w:szCs w:val="21"/>
          <w:highlight w:val="none"/>
        </w:rPr>
      </w:pPr>
    </w:p>
    <w:p w14:paraId="4ACB4DB9">
      <w:pPr>
        <w:spacing w:line="360" w:lineRule="auto"/>
        <w:rPr>
          <w:rFonts w:ascii="宋体" w:hAnsi="宋体"/>
          <w:b/>
          <w:color w:val="000000"/>
          <w:szCs w:val="21"/>
          <w:highlight w:val="none"/>
        </w:rPr>
      </w:pPr>
      <w:r>
        <w:rPr>
          <w:rFonts w:hint="eastAsia"/>
          <w:b/>
          <w:color w:val="000000"/>
          <w:szCs w:val="21"/>
          <w:highlight w:val="none"/>
          <w:lang w:val="en-US" w:eastAsia="zh-CN"/>
        </w:rPr>
        <w:t>一、</w:t>
      </w:r>
      <w:r>
        <w:rPr>
          <w:rFonts w:hint="eastAsia" w:ascii="宋体" w:hAnsi="宋体"/>
          <w:b/>
          <w:color w:val="000000"/>
          <w:szCs w:val="21"/>
          <w:highlight w:val="none"/>
        </w:rPr>
        <w:t>招标内容</w:t>
      </w:r>
      <w:bookmarkStart w:id="6" w:name="_GoBack"/>
      <w:bookmarkEnd w:id="6"/>
    </w:p>
    <w:p w14:paraId="1F5FA1D3">
      <w:pPr>
        <w:spacing w:line="360" w:lineRule="auto"/>
        <w:ind w:firstLine="440" w:firstLineChars="200"/>
        <w:rPr>
          <w:rFonts w:ascii="宋体" w:hAnsi="宋体"/>
          <w:color w:val="000000"/>
          <w:szCs w:val="21"/>
          <w:highlight w:val="none"/>
        </w:rPr>
      </w:pPr>
      <w:r>
        <w:rPr>
          <w:rFonts w:hint="eastAsia" w:ascii="宋体" w:hAnsi="宋体"/>
          <w:color w:val="000000"/>
          <w:szCs w:val="21"/>
          <w:highlight w:val="none"/>
        </w:rPr>
        <w:t>1.项目内容：</w:t>
      </w:r>
      <w:r>
        <w:rPr>
          <w:rFonts w:hint="eastAsia"/>
          <w:color w:val="000000"/>
          <w:szCs w:val="21"/>
          <w:highlight w:val="none"/>
          <w:u w:val="single"/>
          <w:lang w:val="en-US" w:eastAsia="zh-CN"/>
        </w:rPr>
        <w:t xml:space="preserve"> </w:t>
      </w:r>
      <w:bookmarkStart w:id="0" w:name="OLE_LINK8"/>
      <w:r>
        <w:rPr>
          <w:rFonts w:hint="eastAsia"/>
          <w:color w:val="000000"/>
          <w:szCs w:val="21"/>
          <w:highlight w:val="none"/>
          <w:u w:val="single"/>
          <w:lang w:val="en-US" w:eastAsia="zh-CN"/>
        </w:rPr>
        <w:t>为进一步加强学科建设，持续改进医疗质量，提升医疗综合服务水平，按照区级综合医院设备配置标准和三级医院创建医疗服务能力基本标准要求，拟采购呼吸内科电子支气管镜系统一套、肺功能仪测试系统（大肺）一套、一氧化氮呼气分析仪一套。</w:t>
      </w:r>
      <w:bookmarkEnd w:id="0"/>
      <w:r>
        <w:rPr>
          <w:rFonts w:hint="eastAsia"/>
          <w:color w:val="000000"/>
          <w:szCs w:val="21"/>
          <w:highlight w:val="none"/>
          <w:u w:val="single"/>
          <w:lang w:val="en-US" w:eastAsia="zh-CN"/>
        </w:rPr>
        <w:t xml:space="preserve"> </w:t>
      </w:r>
    </w:p>
    <w:p w14:paraId="3FFA587B">
      <w:pPr>
        <w:spacing w:line="360" w:lineRule="auto"/>
        <w:ind w:firstLine="440" w:firstLineChars="200"/>
        <w:rPr>
          <w:rFonts w:ascii="宋体" w:hAnsi="宋体"/>
          <w:color w:val="000000"/>
          <w:szCs w:val="21"/>
          <w:highlight w:val="none"/>
        </w:rPr>
      </w:pPr>
      <w:r>
        <w:rPr>
          <w:rFonts w:hint="eastAsia" w:ascii="宋体" w:hAnsi="宋体"/>
          <w:color w:val="000000"/>
          <w:szCs w:val="21"/>
          <w:highlight w:val="none"/>
        </w:rPr>
        <w:t>2.最高投标限价：</w:t>
      </w:r>
      <w:r>
        <w:rPr>
          <w:rFonts w:hint="eastAsia" w:ascii="宋体" w:hAnsi="宋体"/>
          <w:color w:val="000000"/>
          <w:szCs w:val="21"/>
          <w:highlight w:val="none"/>
          <w:u w:val="single"/>
        </w:rPr>
        <w:t xml:space="preserve">   </w:t>
      </w:r>
      <w:r>
        <w:rPr>
          <w:rFonts w:hint="eastAsia"/>
          <w:color w:val="000000"/>
          <w:szCs w:val="21"/>
          <w:highlight w:val="none"/>
          <w:u w:val="single"/>
          <w:lang w:val="en-US" w:eastAsia="zh-CN"/>
        </w:rPr>
        <w:t>84万元</w:t>
      </w:r>
      <w:r>
        <w:rPr>
          <w:rFonts w:hint="eastAsia" w:ascii="宋体" w:hAnsi="宋体"/>
          <w:color w:val="000000"/>
          <w:szCs w:val="21"/>
          <w:highlight w:val="none"/>
          <w:u w:val="single"/>
        </w:rPr>
        <w:t xml:space="preserve">    </w:t>
      </w:r>
    </w:p>
    <w:p w14:paraId="41E6E0AC">
      <w:pPr>
        <w:spacing w:line="360" w:lineRule="auto"/>
        <w:ind w:firstLine="440" w:firstLineChars="200"/>
        <w:rPr>
          <w:rFonts w:hint="eastAsia" w:eastAsia="宋体"/>
          <w:color w:val="000000"/>
          <w:spacing w:val="-2"/>
          <w:sz w:val="28"/>
          <w:highlight w:val="none"/>
          <w:lang w:eastAsia="zh-CN"/>
        </w:rPr>
      </w:pPr>
      <w:r>
        <w:rPr>
          <w:rFonts w:hint="eastAsia" w:ascii="宋体" w:hAnsi="宋体"/>
          <w:color w:val="000000"/>
          <w:szCs w:val="21"/>
          <w:highlight w:val="none"/>
        </w:rPr>
        <w:t>3.项目资金来源：</w:t>
      </w:r>
      <w:r>
        <w:rPr>
          <w:rFonts w:hint="eastAsia" w:ascii="宋体" w:hAnsi="宋体"/>
          <w:color w:val="000000"/>
          <w:szCs w:val="21"/>
          <w:highlight w:val="none"/>
          <w:u w:val="single"/>
        </w:rPr>
        <w:t xml:space="preserve">   </w:t>
      </w:r>
      <w:r>
        <w:rPr>
          <w:rFonts w:hint="eastAsia"/>
          <w:color w:val="000000"/>
          <w:szCs w:val="21"/>
          <w:highlight w:val="none"/>
          <w:u w:val="single"/>
          <w:lang w:val="en-US" w:eastAsia="zh-CN"/>
        </w:rPr>
        <w:t>自筹资金</w:t>
      </w:r>
      <w:r>
        <w:rPr>
          <w:rFonts w:hint="eastAsia" w:ascii="宋体" w:hAnsi="宋体"/>
          <w:color w:val="000000"/>
          <w:szCs w:val="21"/>
          <w:highlight w:val="none"/>
          <w:u w:val="single"/>
        </w:rPr>
        <w:t xml:space="preserve">    </w:t>
      </w:r>
    </w:p>
    <w:p w14:paraId="17CD6FA0">
      <w:pPr>
        <w:pStyle w:val="7"/>
        <w:shd w:val="clear" w:color="auto" w:fill="FFFFFF"/>
        <w:spacing w:before="0" w:beforeAutospacing="0" w:after="0" w:afterAutospacing="0" w:line="360" w:lineRule="auto"/>
        <w:jc w:val="both"/>
        <w:rPr>
          <w:b/>
          <w:bCs/>
          <w:color w:val="000000"/>
          <w:sz w:val="21"/>
          <w:szCs w:val="21"/>
          <w:highlight w:val="none"/>
        </w:rPr>
      </w:pPr>
      <w:r>
        <w:rPr>
          <w:rFonts w:hint="eastAsia"/>
          <w:b/>
          <w:bCs/>
          <w:color w:val="000000"/>
          <w:sz w:val="21"/>
          <w:szCs w:val="21"/>
          <w:highlight w:val="none"/>
          <w:lang w:val="en-US" w:eastAsia="zh-CN"/>
        </w:rPr>
        <w:t>二、</w:t>
      </w:r>
      <w:r>
        <w:rPr>
          <w:rFonts w:hint="eastAsia"/>
          <w:b/>
          <w:bCs/>
          <w:color w:val="000000"/>
          <w:sz w:val="21"/>
          <w:szCs w:val="21"/>
          <w:highlight w:val="none"/>
          <w:lang w:eastAsia="zh-CN"/>
        </w:rPr>
        <w:t>投标人</w:t>
      </w:r>
      <w:r>
        <w:rPr>
          <w:b/>
          <w:bCs/>
          <w:color w:val="000000"/>
          <w:sz w:val="21"/>
          <w:szCs w:val="21"/>
          <w:highlight w:val="none"/>
        </w:rPr>
        <w:t>的资格要求</w:t>
      </w:r>
    </w:p>
    <w:p w14:paraId="3DB342B9">
      <w:pPr>
        <w:pStyle w:val="7"/>
        <w:shd w:val="clear" w:color="auto" w:fill="FFFFFF"/>
        <w:spacing w:before="0" w:beforeAutospacing="0" w:after="0" w:afterAutospacing="0" w:line="360" w:lineRule="auto"/>
        <w:jc w:val="both"/>
        <w:rPr>
          <w:rFonts w:hint="eastAsia" w:ascii="宋体" w:hAnsi="宋体" w:eastAsia="宋体" w:cs="宋体"/>
          <w:color w:val="000000"/>
          <w:kern w:val="0"/>
          <w:sz w:val="21"/>
          <w:szCs w:val="21"/>
          <w:highlight w:val="none"/>
          <w:u w:val="single"/>
          <w:lang w:val="zh-CN" w:eastAsia="zh-CN" w:bidi="zh-CN"/>
        </w:rPr>
      </w:pPr>
      <w:r>
        <w:rPr>
          <w:rFonts w:hint="eastAsia" w:ascii="宋体" w:hAnsi="宋体" w:eastAsia="宋体" w:cs="宋体"/>
          <w:color w:val="000000"/>
          <w:kern w:val="0"/>
          <w:sz w:val="21"/>
          <w:szCs w:val="21"/>
          <w:highlight w:val="none"/>
          <w:lang w:val="zh-CN" w:eastAsia="zh-CN" w:bidi="zh-CN"/>
        </w:rPr>
        <w:t>1．投标人资质：</w:t>
      </w:r>
      <w:r>
        <w:rPr>
          <w:rFonts w:hint="eastAsia" w:ascii="宋体" w:hAnsi="宋体" w:eastAsia="宋体" w:cs="宋体"/>
          <w:color w:val="000000"/>
          <w:kern w:val="0"/>
          <w:sz w:val="21"/>
          <w:szCs w:val="21"/>
          <w:highlight w:val="none"/>
          <w:u w:val="single"/>
          <w:lang w:val="zh-CN" w:eastAsia="zh-CN" w:bidi="zh-CN"/>
        </w:rPr>
        <w:t>生产厂家投标时，须具有有效的医疗器械生产许可证（适用第二类和第三类医疗器械）；经销/代理商投标时，须具有有效的医疗器械经营许可证（适用第三类医疗器械）。</w:t>
      </w:r>
    </w:p>
    <w:p w14:paraId="5827F99F">
      <w:pPr>
        <w:pStyle w:val="11"/>
        <w:spacing w:line="360" w:lineRule="auto"/>
        <w:rPr>
          <w:rFonts w:hint="eastAsia" w:ascii="宋体" w:hAnsi="宋体" w:eastAsia="宋体" w:cs="宋体"/>
          <w:color w:val="000000"/>
          <w:kern w:val="0"/>
          <w:sz w:val="21"/>
          <w:szCs w:val="21"/>
          <w:highlight w:val="none"/>
          <w:lang w:val="zh-CN" w:eastAsia="zh-CN" w:bidi="zh-CN"/>
        </w:rPr>
      </w:pPr>
      <w:r>
        <w:rPr>
          <w:rFonts w:hint="eastAsia" w:ascii="宋体" w:hAnsi="宋体" w:eastAsia="宋体" w:cs="宋体"/>
          <w:color w:val="000000"/>
          <w:kern w:val="0"/>
          <w:sz w:val="21"/>
          <w:szCs w:val="21"/>
          <w:highlight w:val="none"/>
          <w:lang w:val="en-US" w:eastAsia="zh-CN" w:bidi="zh-CN"/>
        </w:rPr>
        <w:t>2</w:t>
      </w:r>
      <w:r>
        <w:rPr>
          <w:rFonts w:hint="eastAsia" w:ascii="宋体" w:hAnsi="宋体" w:eastAsia="宋体" w:cs="宋体"/>
          <w:color w:val="000000"/>
          <w:kern w:val="0"/>
          <w:sz w:val="21"/>
          <w:szCs w:val="21"/>
          <w:highlight w:val="none"/>
          <w:lang w:val="zh-CN" w:eastAsia="zh-CN" w:bidi="zh-CN"/>
        </w:rPr>
        <w:t>．项目负责人要求：</w:t>
      </w:r>
      <w:r>
        <w:rPr>
          <w:rFonts w:hint="eastAsia" w:ascii="宋体" w:hAnsi="宋体" w:eastAsia="宋体" w:cs="宋体"/>
          <w:color w:val="000000"/>
          <w:kern w:val="0"/>
          <w:sz w:val="21"/>
          <w:szCs w:val="21"/>
          <w:highlight w:val="none"/>
          <w:u w:val="single"/>
          <w:lang w:val="en-US" w:eastAsia="zh-CN" w:bidi="zh-CN"/>
        </w:rPr>
        <w:t xml:space="preserve">         </w:t>
      </w:r>
      <w:r>
        <w:rPr>
          <w:rFonts w:hint="eastAsia" w:ascii="宋体" w:hAnsi="宋体" w:cs="宋体"/>
          <w:color w:val="000000"/>
          <w:kern w:val="0"/>
          <w:sz w:val="21"/>
          <w:szCs w:val="21"/>
          <w:highlight w:val="none"/>
          <w:u w:val="single"/>
          <w:lang w:val="en-US" w:eastAsia="zh-CN" w:bidi="zh-CN"/>
        </w:rPr>
        <w:t>无</w:t>
      </w:r>
      <w:r>
        <w:rPr>
          <w:rFonts w:hint="eastAsia" w:ascii="宋体" w:hAnsi="宋体" w:eastAsia="宋体" w:cs="宋体"/>
          <w:color w:val="000000"/>
          <w:kern w:val="0"/>
          <w:sz w:val="21"/>
          <w:szCs w:val="21"/>
          <w:highlight w:val="none"/>
          <w:u w:val="single"/>
          <w:lang w:val="en-US" w:eastAsia="zh-CN" w:bidi="zh-CN"/>
        </w:rPr>
        <w:t xml:space="preserve">          </w:t>
      </w:r>
      <w:r>
        <w:rPr>
          <w:rFonts w:hint="eastAsia" w:ascii="宋体" w:hAnsi="宋体" w:eastAsia="宋体" w:cs="宋体"/>
          <w:color w:val="000000"/>
          <w:kern w:val="0"/>
          <w:sz w:val="21"/>
          <w:szCs w:val="21"/>
          <w:highlight w:val="none"/>
          <w:lang w:val="en-US" w:eastAsia="zh-CN" w:bidi="zh-CN"/>
        </w:rPr>
        <w:t xml:space="preserve">               </w:t>
      </w:r>
    </w:p>
    <w:p w14:paraId="1856092A">
      <w:pPr>
        <w:pStyle w:val="11"/>
        <w:spacing w:line="360" w:lineRule="auto"/>
        <w:rPr>
          <w:rFonts w:hint="eastAsia" w:ascii="Calibri" w:hAnsi="Calibri"/>
          <w:color w:val="000000"/>
          <w:sz w:val="21"/>
          <w:szCs w:val="21"/>
          <w:highlight w:val="none"/>
        </w:rPr>
      </w:pPr>
      <w:r>
        <w:rPr>
          <w:rFonts w:hint="eastAsia" w:ascii="宋体" w:hAnsi="宋体" w:eastAsia="宋体" w:cs="宋体"/>
          <w:color w:val="000000"/>
          <w:kern w:val="0"/>
          <w:sz w:val="21"/>
          <w:szCs w:val="21"/>
          <w:highlight w:val="none"/>
          <w:lang w:val="en-US" w:eastAsia="zh-CN" w:bidi="zh-CN"/>
        </w:rPr>
        <w:t>3</w:t>
      </w:r>
      <w:r>
        <w:rPr>
          <w:rFonts w:hint="eastAsia" w:ascii="宋体" w:hAnsi="宋体" w:eastAsia="宋体" w:cs="宋体"/>
          <w:color w:val="000000"/>
          <w:kern w:val="0"/>
          <w:sz w:val="21"/>
          <w:szCs w:val="21"/>
          <w:highlight w:val="none"/>
          <w:lang w:val="zh-CN" w:eastAsia="zh-CN" w:bidi="zh-CN"/>
        </w:rPr>
        <w:t>．投标</w:t>
      </w:r>
      <w:r>
        <w:rPr>
          <w:rFonts w:hint="eastAsia" w:ascii="Calibri" w:hAnsi="Calibri"/>
          <w:color w:val="000000"/>
          <w:sz w:val="21"/>
          <w:szCs w:val="21"/>
          <w:highlight w:val="none"/>
        </w:rPr>
        <w:t>人须符合下列情形之一（不良行为记录以《芜湖市公共资源交易投标人（供应商）不良行为信息记录披露管理办法》）：</w:t>
      </w:r>
    </w:p>
    <w:p w14:paraId="2FEFB0E7">
      <w:pPr>
        <w:pStyle w:val="11"/>
        <w:spacing w:line="360" w:lineRule="auto"/>
        <w:rPr>
          <w:rFonts w:hint="eastAsia" w:ascii="Calibri" w:hAnsi="Calibri"/>
          <w:color w:val="000000"/>
          <w:sz w:val="21"/>
          <w:szCs w:val="21"/>
          <w:highlight w:val="none"/>
        </w:rPr>
      </w:pPr>
      <w:r>
        <w:rPr>
          <w:rFonts w:hint="eastAsia" w:ascii="Calibri" w:hAnsi="Calibri"/>
          <w:color w:val="000000"/>
          <w:sz w:val="21"/>
          <w:szCs w:val="21"/>
          <w:highlight w:val="none"/>
        </w:rPr>
        <w:t>（1）未被市、县市区公共资源交易监管部门或其他行政管理部门记不良行为记录；</w:t>
      </w:r>
    </w:p>
    <w:p w14:paraId="1A99904D">
      <w:pPr>
        <w:pStyle w:val="11"/>
        <w:spacing w:line="360" w:lineRule="auto"/>
        <w:rPr>
          <w:rFonts w:hint="eastAsia" w:ascii="Calibri" w:hAnsi="Calibri"/>
          <w:color w:val="000000"/>
          <w:sz w:val="21"/>
          <w:szCs w:val="21"/>
          <w:highlight w:val="none"/>
        </w:rPr>
      </w:pPr>
      <w:r>
        <w:rPr>
          <w:rFonts w:hint="eastAsia" w:ascii="Calibri" w:hAnsi="Calibri"/>
          <w:color w:val="000000"/>
          <w:sz w:val="21"/>
          <w:szCs w:val="21"/>
          <w:highlight w:val="none"/>
        </w:rPr>
        <w:t>（2）曾被市、县市区公共资源交易监管部门或其他行政管理部门记不良行为记录，投标截止日不在披露期内。</w:t>
      </w:r>
    </w:p>
    <w:p w14:paraId="0015D2AE">
      <w:pPr>
        <w:pStyle w:val="11"/>
        <w:spacing w:line="360" w:lineRule="auto"/>
        <w:rPr>
          <w:rFonts w:hint="default" w:eastAsia="宋体"/>
          <w:color w:val="000000"/>
          <w:highlight w:val="none"/>
          <w:u w:val="single"/>
          <w:lang w:val="en-US" w:eastAsia="zh-CN"/>
        </w:rPr>
      </w:pPr>
      <w:r>
        <w:rPr>
          <w:rFonts w:hint="eastAsia" w:ascii="宋体" w:hAnsi="宋体" w:eastAsia="宋体" w:cs="宋体"/>
          <w:color w:val="000000"/>
          <w:kern w:val="0"/>
          <w:sz w:val="21"/>
          <w:szCs w:val="21"/>
          <w:highlight w:val="none"/>
          <w:lang w:val="en-US" w:eastAsia="zh-CN" w:bidi="zh-CN"/>
        </w:rPr>
        <w:t>4.其</w:t>
      </w:r>
      <w:r>
        <w:rPr>
          <w:rFonts w:hint="eastAsia" w:ascii="宋体" w:hAnsi="宋体" w:eastAsia="宋体" w:cs="宋体"/>
          <w:color w:val="000000"/>
          <w:sz w:val="21"/>
          <w:szCs w:val="21"/>
          <w:highlight w:val="none"/>
          <w:lang w:val="en-US" w:eastAsia="zh-CN" w:bidi="zh-CN"/>
        </w:rPr>
        <w:t>他要求：</w:t>
      </w:r>
      <w:r>
        <w:rPr>
          <w:rFonts w:hint="eastAsia"/>
          <w:color w:val="000000"/>
          <w:highlight w:val="none"/>
          <w:u w:val="single"/>
          <w:lang w:val="en-US" w:eastAsia="zh-CN"/>
        </w:rPr>
        <w:t xml:space="preserve">     无        </w:t>
      </w:r>
    </w:p>
    <w:p w14:paraId="1BFE1DB1">
      <w:pPr>
        <w:autoSpaceDE w:val="0"/>
        <w:autoSpaceDN w:val="0"/>
        <w:adjustRightInd w:val="0"/>
        <w:spacing w:line="360" w:lineRule="auto"/>
        <w:rPr>
          <w:rFonts w:hint="eastAsia"/>
          <w:color w:val="000000"/>
          <w:sz w:val="21"/>
          <w:szCs w:val="21"/>
          <w:highlight w:val="none"/>
        </w:rPr>
      </w:pPr>
      <w:r>
        <w:rPr>
          <w:rFonts w:hint="eastAsia"/>
          <w:color w:val="000000"/>
          <w:sz w:val="21"/>
          <w:szCs w:val="21"/>
          <w:highlight w:val="none"/>
          <w:lang w:val="en-US" w:eastAsia="zh-CN"/>
        </w:rPr>
        <w:t>5</w:t>
      </w:r>
      <w:r>
        <w:rPr>
          <w:rFonts w:hint="eastAsia"/>
          <w:color w:val="000000"/>
          <w:sz w:val="21"/>
          <w:szCs w:val="21"/>
          <w:highlight w:val="none"/>
        </w:rPr>
        <w:t>.本项目禁止挂靠投标，一经发现，立即取消投标资格，并列入不良记录名单。</w:t>
      </w:r>
    </w:p>
    <w:p w14:paraId="54F4212D">
      <w:pPr>
        <w:autoSpaceDE w:val="0"/>
        <w:autoSpaceDN w:val="0"/>
        <w:adjustRightInd w:val="0"/>
        <w:spacing w:line="360" w:lineRule="auto"/>
        <w:rPr>
          <w:rFonts w:hint="eastAsia"/>
          <w:color w:val="000000"/>
          <w:sz w:val="21"/>
          <w:szCs w:val="21"/>
          <w:highlight w:val="none"/>
        </w:rPr>
      </w:pPr>
      <w:r>
        <w:rPr>
          <w:rFonts w:hint="eastAsia"/>
          <w:color w:val="000000"/>
          <w:sz w:val="21"/>
          <w:szCs w:val="21"/>
          <w:highlight w:val="none"/>
          <w:lang w:val="en-US" w:eastAsia="zh-CN"/>
        </w:rPr>
        <w:t>6.</w:t>
      </w:r>
      <w:r>
        <w:rPr>
          <w:rFonts w:hint="eastAsia"/>
          <w:color w:val="000000"/>
          <w:sz w:val="21"/>
          <w:szCs w:val="21"/>
          <w:highlight w:val="none"/>
        </w:rPr>
        <w:t>本次招标</w:t>
      </w:r>
      <w:r>
        <w:rPr>
          <w:rFonts w:hint="eastAsia"/>
          <w:color w:val="000000"/>
          <w:sz w:val="21"/>
          <w:szCs w:val="21"/>
          <w:highlight w:val="none"/>
          <w:u w:val="single"/>
        </w:rPr>
        <w:t xml:space="preserve"> 不接受 </w:t>
      </w:r>
      <w:r>
        <w:rPr>
          <w:rFonts w:hint="eastAsia"/>
          <w:color w:val="000000"/>
          <w:sz w:val="21"/>
          <w:szCs w:val="21"/>
          <w:highlight w:val="none"/>
        </w:rPr>
        <w:t xml:space="preserve"> 联合体投标。</w:t>
      </w:r>
    </w:p>
    <w:p w14:paraId="26DFD365">
      <w:pPr>
        <w:spacing w:line="560" w:lineRule="exact"/>
        <w:rPr>
          <w:rFonts w:ascii="仿宋_GB2312" w:hAnsi="仿宋" w:cs="仿宋"/>
          <w:b/>
          <w:snapToGrid w:val="0"/>
          <w:color w:val="000000"/>
          <w:kern w:val="0"/>
          <w:szCs w:val="32"/>
        </w:rPr>
      </w:pPr>
      <w:r>
        <w:rPr>
          <w:rFonts w:hint="eastAsia" w:ascii="仿宋_GB2312" w:hAnsi="仿宋" w:cs="仿宋"/>
          <w:b/>
          <w:snapToGrid w:val="0"/>
          <w:color w:val="000000"/>
          <w:kern w:val="0"/>
          <w:szCs w:val="32"/>
        </w:rPr>
        <w:t>三、交货期、地点、质保期和付款方式</w:t>
      </w:r>
    </w:p>
    <w:p w14:paraId="258D171B">
      <w:pPr>
        <w:autoSpaceDE w:val="0"/>
        <w:autoSpaceDN w:val="0"/>
        <w:adjustRightInd w:val="0"/>
        <w:spacing w:line="360" w:lineRule="auto"/>
        <w:rPr>
          <w:rFonts w:hint="eastAsia"/>
          <w:color w:val="000000"/>
          <w:sz w:val="21"/>
          <w:szCs w:val="21"/>
          <w:highlight w:val="none"/>
          <w:lang w:val="en-US" w:eastAsia="zh-CN"/>
        </w:rPr>
      </w:pPr>
      <w:r>
        <w:rPr>
          <w:rFonts w:hint="eastAsia"/>
          <w:color w:val="000000"/>
          <w:sz w:val="21"/>
          <w:szCs w:val="21"/>
          <w:highlight w:val="none"/>
          <w:lang w:val="en-US" w:eastAsia="zh-CN"/>
        </w:rPr>
        <w:t>1.交货期：30个日历天。</w:t>
      </w:r>
    </w:p>
    <w:p w14:paraId="0F04182F">
      <w:pPr>
        <w:autoSpaceDE w:val="0"/>
        <w:autoSpaceDN w:val="0"/>
        <w:adjustRightInd w:val="0"/>
        <w:spacing w:line="360" w:lineRule="auto"/>
        <w:rPr>
          <w:rFonts w:hint="eastAsia"/>
          <w:color w:val="000000"/>
          <w:sz w:val="21"/>
          <w:szCs w:val="21"/>
          <w:highlight w:val="none"/>
          <w:lang w:val="en-US" w:eastAsia="zh-CN"/>
        </w:rPr>
      </w:pPr>
      <w:r>
        <w:rPr>
          <w:rFonts w:hint="eastAsia"/>
          <w:color w:val="000000"/>
          <w:sz w:val="21"/>
          <w:szCs w:val="21"/>
          <w:highlight w:val="none"/>
          <w:lang w:val="en-US" w:eastAsia="zh-CN"/>
        </w:rPr>
        <w:t>2.交货地点：芜湖市繁昌区人民医院。</w:t>
      </w:r>
    </w:p>
    <w:p w14:paraId="4DB0C1C2">
      <w:pPr>
        <w:autoSpaceDE w:val="0"/>
        <w:autoSpaceDN w:val="0"/>
        <w:adjustRightInd w:val="0"/>
        <w:spacing w:line="360" w:lineRule="auto"/>
        <w:rPr>
          <w:rFonts w:hint="eastAsia"/>
          <w:color w:val="000000"/>
          <w:sz w:val="21"/>
          <w:szCs w:val="21"/>
          <w:highlight w:val="none"/>
          <w:lang w:val="en-US" w:eastAsia="zh-CN"/>
        </w:rPr>
      </w:pPr>
      <w:r>
        <w:rPr>
          <w:rFonts w:hint="eastAsia"/>
          <w:color w:val="000000"/>
          <w:sz w:val="21"/>
          <w:szCs w:val="21"/>
          <w:highlight w:val="none"/>
          <w:lang w:val="en-US" w:eastAsia="zh-CN"/>
        </w:rPr>
        <w:t>3.质保期质：保期三年，自验收合格之日起计算。</w:t>
      </w:r>
    </w:p>
    <w:p w14:paraId="3B961298">
      <w:pPr>
        <w:autoSpaceDE w:val="0"/>
        <w:autoSpaceDN w:val="0"/>
        <w:adjustRightInd w:val="0"/>
        <w:spacing w:line="360" w:lineRule="auto"/>
        <w:rPr>
          <w:rFonts w:hint="eastAsia"/>
          <w:color w:val="000000"/>
          <w:sz w:val="21"/>
          <w:szCs w:val="21"/>
          <w:highlight w:val="none"/>
          <w:lang w:val="en-US" w:eastAsia="zh-CN"/>
        </w:rPr>
      </w:pPr>
      <w:r>
        <w:rPr>
          <w:rFonts w:hint="eastAsia"/>
          <w:color w:val="000000"/>
          <w:sz w:val="21"/>
          <w:szCs w:val="21"/>
          <w:highlight w:val="none"/>
          <w:lang w:val="en-US" w:eastAsia="zh-CN"/>
        </w:rPr>
        <w:t>4.付款方式：设备安装调试验收合格后一次性支付全款。</w:t>
      </w:r>
    </w:p>
    <w:p w14:paraId="410235B8">
      <w:pPr>
        <w:spacing w:line="360" w:lineRule="auto"/>
        <w:jc w:val="center"/>
        <w:rPr>
          <w:rFonts w:hint="eastAsia" w:ascii="宋体" w:hAnsi="宋体"/>
          <w:b/>
          <w:color w:val="000000"/>
          <w:sz w:val="28"/>
          <w:szCs w:val="28"/>
          <w:highlight w:val="none"/>
        </w:rPr>
      </w:pPr>
    </w:p>
    <w:p w14:paraId="3D43C374">
      <w:pPr>
        <w:spacing w:line="560" w:lineRule="exact"/>
        <w:rPr>
          <w:rFonts w:hint="eastAsia" w:ascii="仿宋_GB2312" w:hAnsi="仿宋" w:cs="仿宋"/>
          <w:b/>
          <w:snapToGrid w:val="0"/>
          <w:color w:val="000000"/>
          <w:kern w:val="0"/>
          <w:szCs w:val="32"/>
        </w:rPr>
      </w:pPr>
      <w:r>
        <w:rPr>
          <w:rFonts w:hint="eastAsia" w:ascii="仿宋_GB2312" w:hAnsi="仿宋" w:cs="仿宋"/>
          <w:b/>
          <w:snapToGrid w:val="0"/>
          <w:color w:val="000000"/>
          <w:kern w:val="0"/>
          <w:szCs w:val="32"/>
          <w:lang w:val="en-US" w:eastAsia="zh-CN"/>
        </w:rPr>
        <w:t>四、</w:t>
      </w:r>
      <w:r>
        <w:rPr>
          <w:rFonts w:hint="eastAsia" w:ascii="仿宋_GB2312" w:hAnsi="仿宋" w:cs="仿宋"/>
          <w:b/>
          <w:snapToGrid w:val="0"/>
          <w:color w:val="000000"/>
          <w:kern w:val="0"/>
          <w:szCs w:val="32"/>
        </w:rPr>
        <w:t>采购需求说明</w:t>
      </w:r>
    </w:p>
    <w:p w14:paraId="581D27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1.项目基本情况</w:t>
      </w:r>
    </w:p>
    <w:p w14:paraId="4521C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为进一步加强学科建设，持续改进医疗质量，提升医疗综合服务水平，按照区级综合医院设备配置标准和三级医院创建医疗服务能力基本标准要求，拟采购</w:t>
      </w:r>
      <w:r>
        <w:rPr>
          <w:rFonts w:hint="eastAsia" w:ascii="仿宋" w:hAnsi="仿宋" w:eastAsia="仿宋" w:cs="仿宋"/>
          <w:b w:val="0"/>
          <w:bCs/>
          <w:sz w:val="24"/>
          <w:szCs w:val="24"/>
          <w:lang w:val="en-US" w:eastAsia="zh-CN"/>
        </w:rPr>
        <w:t>呼吸内科电子支气管镜系统一套、肺功能仪测试系统（大肺）一套、一氧化氮呼气分析仪一套。</w:t>
      </w:r>
    </w:p>
    <w:p w14:paraId="4FF489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*2.质保期三年，自验收合格之日起计算。（提供承诺函加盖投标供应商公章，放入投标文件中，格式自拟）</w:t>
      </w:r>
    </w:p>
    <w:p w14:paraId="3BD957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*3.投标产品须具有有效的医疗器械注册证（适用第二类和第三类医疗器械）。如投标人投标产品为第二类或第三类医疗器械，投标文件中须提供有效的医疗器械注册证。</w:t>
      </w:r>
    </w:p>
    <w:p w14:paraId="3D178E03">
      <w:pPr>
        <w:pStyle w:val="8"/>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产品或其生产（或经营）纳入备案管理时，须在投标文件中提供备案证明材料或者承诺函。如投标文件中未提供备案证明材料，应提供承诺函，承诺在合同签订前具有相应的生产（或经营）、所投产品的备案证明材料。《免于经营备案的第二类医疗器械产品目录》中的产品可不提供备案证明材料或者承诺函。</w:t>
      </w:r>
    </w:p>
    <w:p w14:paraId="22D61B0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39" w:firstLineChars="183"/>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成交供货商需提供</w:t>
      </w:r>
      <w:r>
        <w:rPr>
          <w:rFonts w:hint="eastAsia" w:ascii="仿宋" w:hAnsi="仿宋" w:eastAsia="仿宋" w:cs="仿宋"/>
          <w:kern w:val="2"/>
          <w:sz w:val="24"/>
          <w:szCs w:val="24"/>
          <w:highlight w:val="none"/>
          <w:lang w:val="en-US" w:eastAsia="zh-CN" w:bidi="ar-SA"/>
        </w:rPr>
        <w:t>所投设备分项报价及易损件、常用耗材报价供设备管理部门参考。</w:t>
      </w:r>
    </w:p>
    <w:p w14:paraId="2E389CF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39" w:firstLineChars="183"/>
        <w:textAlignment w:val="auto"/>
        <w:rPr>
          <w:rFonts w:hint="default"/>
          <w:lang w:val="en-US" w:eastAsia="zh-CN"/>
        </w:rPr>
      </w:pPr>
      <w:r>
        <w:rPr>
          <w:rFonts w:hint="eastAsia" w:ascii="仿宋" w:hAnsi="仿宋" w:eastAsia="仿宋" w:cs="仿宋"/>
          <w:kern w:val="2"/>
          <w:sz w:val="24"/>
          <w:szCs w:val="24"/>
          <w:highlight w:val="none"/>
          <w:lang w:val="en-US" w:eastAsia="zh-CN" w:bidi="ar-SA"/>
        </w:rPr>
        <w:t>成交供货商在仪器使用期间负责定期提供具有配气资质的一氧化氮标准气。</w:t>
      </w:r>
    </w:p>
    <w:p w14:paraId="54707896">
      <w:pPr>
        <w:pStyle w:val="8"/>
        <w:keepNext w:val="0"/>
        <w:keepLines w:val="0"/>
        <w:pageBreakBefore w:val="0"/>
        <w:widowControl w:val="0"/>
        <w:numPr>
          <w:ilvl w:val="0"/>
          <w:numId w:val="0"/>
        </w:numPr>
        <w:kinsoku/>
        <w:wordWrap/>
        <w:overflowPunct/>
        <w:topLinePunct w:val="0"/>
        <w:bidi w:val="0"/>
        <w:adjustRightInd/>
        <w:snapToGrid/>
        <w:spacing w:line="360" w:lineRule="auto"/>
        <w:ind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7.产品配置和功能应符合国家和行业标准，能满足临床使用需求。应具有较好的兼容性和扩展性，免费开放所有信息端口，可与医院HIS等信息系统对接，并正常运行，对于需要提供接口开发或技术支持的，应自行承担所需硬件费用和软件接口费用，软件终身免费升级。（提供承诺函并加盖投标单位公章，承诺函格式自拟)</w:t>
      </w:r>
    </w:p>
    <w:p w14:paraId="420BABC5">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hint="eastAsia" w:ascii="宋体" w:hAnsi="宋体" w:eastAsia="宋体" w:cs="宋体"/>
          <w:b/>
          <w:snapToGrid w:val="0"/>
          <w:color w:val="000000"/>
          <w:spacing w:val="0"/>
          <w:kern w:val="0"/>
          <w:sz w:val="28"/>
          <w:szCs w:val="28"/>
          <w:highlight w:val="none"/>
        </w:rPr>
      </w:pPr>
    </w:p>
    <w:p w14:paraId="38FED1BB">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hint="eastAsia" w:ascii="宋体" w:hAnsi="宋体" w:eastAsia="宋体" w:cs="宋体"/>
          <w:b/>
          <w:snapToGrid w:val="0"/>
          <w:color w:val="000000"/>
          <w:spacing w:val="0"/>
          <w:kern w:val="0"/>
          <w:sz w:val="28"/>
          <w:szCs w:val="28"/>
          <w:highlight w:val="none"/>
        </w:rPr>
      </w:pPr>
    </w:p>
    <w:p w14:paraId="64F9EA17">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hint="eastAsia" w:ascii="宋体" w:hAnsi="宋体" w:eastAsia="宋体" w:cs="宋体"/>
          <w:b/>
          <w:snapToGrid w:val="0"/>
          <w:color w:val="000000"/>
          <w:spacing w:val="0"/>
          <w:kern w:val="0"/>
          <w:sz w:val="28"/>
          <w:szCs w:val="28"/>
          <w:highlight w:val="none"/>
        </w:rPr>
      </w:pPr>
    </w:p>
    <w:p w14:paraId="0B977061">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b/>
          <w:snapToGrid w:val="0"/>
          <w:color w:val="000000"/>
          <w:spacing w:val="0"/>
          <w:kern w:val="0"/>
          <w:sz w:val="28"/>
          <w:szCs w:val="28"/>
          <w:highlight w:val="none"/>
        </w:rPr>
        <w:t>采购需求一览表</w:t>
      </w:r>
    </w:p>
    <w:tbl>
      <w:tblPr>
        <w:tblStyle w:val="9"/>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982"/>
        <w:gridCol w:w="5433"/>
        <w:gridCol w:w="731"/>
        <w:gridCol w:w="665"/>
        <w:gridCol w:w="658"/>
      </w:tblGrid>
      <w:tr w14:paraId="5ABC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587" w:type="dxa"/>
            <w:vMerge w:val="restart"/>
            <w:noWrap w:val="0"/>
            <w:vAlign w:val="center"/>
          </w:tcPr>
          <w:p w14:paraId="0FCAF761">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序号</w:t>
            </w:r>
          </w:p>
        </w:tc>
        <w:tc>
          <w:tcPr>
            <w:tcW w:w="982" w:type="dxa"/>
            <w:vMerge w:val="restart"/>
            <w:noWrap w:val="0"/>
            <w:vAlign w:val="center"/>
          </w:tcPr>
          <w:p w14:paraId="18FC778C">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名称</w:t>
            </w:r>
          </w:p>
        </w:tc>
        <w:tc>
          <w:tcPr>
            <w:tcW w:w="5433" w:type="dxa"/>
            <w:vMerge w:val="restart"/>
            <w:noWrap w:val="0"/>
            <w:vAlign w:val="center"/>
          </w:tcPr>
          <w:p w14:paraId="4D751DB8">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技术参数和规格型号</w:t>
            </w:r>
          </w:p>
        </w:tc>
        <w:tc>
          <w:tcPr>
            <w:tcW w:w="731" w:type="dxa"/>
            <w:vMerge w:val="restart"/>
            <w:noWrap w:val="0"/>
            <w:vAlign w:val="center"/>
          </w:tcPr>
          <w:p w14:paraId="6EC3F989">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数量</w:t>
            </w:r>
          </w:p>
        </w:tc>
        <w:tc>
          <w:tcPr>
            <w:tcW w:w="665" w:type="dxa"/>
            <w:vMerge w:val="restart"/>
            <w:noWrap w:val="0"/>
            <w:vAlign w:val="center"/>
          </w:tcPr>
          <w:p w14:paraId="1C260061">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snapToGrid w:val="0"/>
                <w:color w:val="000000"/>
                <w:spacing w:val="0"/>
                <w:kern w:val="0"/>
                <w:highlight w:val="none"/>
              </w:rPr>
              <w:t>单位</w:t>
            </w:r>
          </w:p>
        </w:tc>
        <w:tc>
          <w:tcPr>
            <w:tcW w:w="658" w:type="dxa"/>
            <w:vMerge w:val="restart"/>
            <w:noWrap w:val="0"/>
            <w:vAlign w:val="center"/>
          </w:tcPr>
          <w:p w14:paraId="37B915E3">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r>
              <w:rPr>
                <w:rFonts w:hint="eastAsia" w:ascii="宋体" w:hAnsi="宋体" w:eastAsia="宋体" w:cs="宋体"/>
                <w:snapToGrid w:val="0"/>
                <w:color w:val="000000"/>
                <w:spacing w:val="0"/>
                <w:kern w:val="0"/>
                <w:highlight w:val="none"/>
              </w:rPr>
              <w:t>备注</w:t>
            </w:r>
          </w:p>
        </w:tc>
      </w:tr>
      <w:tr w14:paraId="035A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87" w:type="dxa"/>
            <w:vMerge w:val="continue"/>
            <w:noWrap w:val="0"/>
            <w:vAlign w:val="center"/>
          </w:tcPr>
          <w:p w14:paraId="7266D59D">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rPr>
            </w:pPr>
          </w:p>
        </w:tc>
        <w:tc>
          <w:tcPr>
            <w:tcW w:w="982" w:type="dxa"/>
            <w:vMerge w:val="continue"/>
            <w:noWrap w:val="0"/>
            <w:vAlign w:val="center"/>
          </w:tcPr>
          <w:p w14:paraId="11EDF2EF">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rPr>
            </w:pPr>
          </w:p>
        </w:tc>
        <w:tc>
          <w:tcPr>
            <w:tcW w:w="5433" w:type="dxa"/>
            <w:vMerge w:val="continue"/>
            <w:noWrap w:val="0"/>
            <w:vAlign w:val="center"/>
          </w:tcPr>
          <w:p w14:paraId="635E1045">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rPr>
            </w:pPr>
          </w:p>
        </w:tc>
        <w:tc>
          <w:tcPr>
            <w:tcW w:w="731" w:type="dxa"/>
            <w:vMerge w:val="continue"/>
            <w:noWrap w:val="0"/>
            <w:vAlign w:val="center"/>
          </w:tcPr>
          <w:p w14:paraId="3CF32D38">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p>
        </w:tc>
        <w:tc>
          <w:tcPr>
            <w:tcW w:w="665" w:type="dxa"/>
            <w:vMerge w:val="continue"/>
            <w:noWrap w:val="0"/>
            <w:vAlign w:val="center"/>
          </w:tcPr>
          <w:p w14:paraId="0F4372B9">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p>
        </w:tc>
        <w:tc>
          <w:tcPr>
            <w:tcW w:w="658" w:type="dxa"/>
            <w:vMerge w:val="continue"/>
            <w:noWrap w:val="0"/>
            <w:vAlign w:val="center"/>
          </w:tcPr>
          <w:p w14:paraId="33A7F451">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snapToGrid w:val="0"/>
                <w:color w:val="000000"/>
                <w:spacing w:val="0"/>
                <w:kern w:val="0"/>
                <w:highlight w:val="none"/>
              </w:rPr>
            </w:pPr>
          </w:p>
        </w:tc>
      </w:tr>
      <w:tr w14:paraId="1A01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noWrap w:val="0"/>
            <w:vAlign w:val="center"/>
          </w:tcPr>
          <w:p w14:paraId="65F2A3E5">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lang w:val="en-US" w:eastAsia="zh-CN"/>
              </w:rPr>
            </w:pPr>
            <w:r>
              <w:rPr>
                <w:rFonts w:hint="eastAsia" w:ascii="宋体" w:hAnsi="宋体" w:eastAsia="宋体" w:cs="宋体"/>
                <w:b/>
                <w:snapToGrid w:val="0"/>
                <w:color w:val="000000"/>
                <w:spacing w:val="0"/>
                <w:kern w:val="0"/>
                <w:sz w:val="28"/>
                <w:szCs w:val="28"/>
                <w:highlight w:val="none"/>
                <w:lang w:val="en-US" w:eastAsia="zh-CN"/>
              </w:rPr>
              <w:t>1</w:t>
            </w:r>
          </w:p>
        </w:tc>
        <w:tc>
          <w:tcPr>
            <w:tcW w:w="982" w:type="dxa"/>
            <w:noWrap w:val="0"/>
            <w:vAlign w:val="center"/>
          </w:tcPr>
          <w:p w14:paraId="5171D1E3">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snapToGrid w:val="0"/>
                <w:color w:val="000000"/>
                <w:spacing w:val="0"/>
                <w:kern w:val="0"/>
                <w:highlight w:val="none"/>
              </w:rPr>
            </w:pPr>
            <w:bookmarkStart w:id="1" w:name="OLE_LINK1"/>
            <w:r>
              <w:rPr>
                <w:rFonts w:hint="eastAsia" w:ascii="宋体" w:hAnsi="宋体" w:eastAsia="宋体" w:cs="宋体"/>
                <w:b w:val="0"/>
                <w:bCs w:val="0"/>
                <w:color w:val="auto"/>
                <w:sz w:val="21"/>
                <w:szCs w:val="21"/>
                <w:lang w:val="en-US" w:eastAsia="zh-CN"/>
              </w:rPr>
              <w:t>电子支气管镜系统</w:t>
            </w:r>
            <w:bookmarkEnd w:id="1"/>
          </w:p>
        </w:tc>
        <w:tc>
          <w:tcPr>
            <w:tcW w:w="5433" w:type="dxa"/>
            <w:noWrap w:val="0"/>
            <w:vAlign w:val="center"/>
          </w:tcPr>
          <w:p w14:paraId="730FF3D8">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一、医用内窥镜图像处理器</w:t>
            </w:r>
          </w:p>
          <w:p w14:paraId="14F2D4AA">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1.高清视频信号输出分辨率≥1920×1080；</w:t>
            </w:r>
          </w:p>
          <w:p w14:paraId="39C91092">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2.具有CVBS、DVI、SDI</w:t>
            </w:r>
            <w:r>
              <w:rPr>
                <w:rFonts w:hint="eastAsia" w:ascii="宋体" w:hAnsi="宋体" w:eastAsia="宋体" w:cs="宋体"/>
                <w:b w:val="0"/>
                <w:bCs w:val="0"/>
                <w:color w:val="auto"/>
                <w:kern w:val="2"/>
                <w:sz w:val="21"/>
                <w:szCs w:val="21"/>
                <w:lang w:val="en-US" w:eastAsia="zh-Hans" w:bidi="ar-SA"/>
              </w:rPr>
              <w:t>三种</w:t>
            </w:r>
            <w:r>
              <w:rPr>
                <w:rFonts w:hint="eastAsia" w:ascii="宋体" w:hAnsi="宋体" w:eastAsia="宋体" w:cs="宋体"/>
                <w:b w:val="0"/>
                <w:bCs w:val="0"/>
                <w:color w:val="auto"/>
                <w:kern w:val="2"/>
                <w:sz w:val="21"/>
                <w:szCs w:val="21"/>
                <w:lang w:val="en-US" w:eastAsia="zh-CN" w:bidi="ar-SA"/>
              </w:rPr>
              <w:t>信号输出方式，输出接口各≥</w:t>
            </w:r>
            <w:r>
              <w:rPr>
                <w:rFonts w:hint="eastAsia" w:ascii="宋体" w:hAnsi="宋体" w:eastAsia="宋体" w:cs="宋体"/>
                <w:b w:val="0"/>
                <w:bCs w:val="0"/>
                <w:color w:val="auto"/>
                <w:kern w:val="2"/>
                <w:sz w:val="21"/>
                <w:szCs w:val="21"/>
                <w:lang w:val="en-US" w:eastAsia="zh-Hans" w:bidi="ar-SA"/>
              </w:rPr>
              <w:t>2</w:t>
            </w:r>
            <w:r>
              <w:rPr>
                <w:rFonts w:hint="eastAsia" w:ascii="宋体" w:hAnsi="宋体" w:eastAsia="宋体" w:cs="宋体"/>
                <w:b w:val="0"/>
                <w:bCs w:val="0"/>
                <w:color w:val="auto"/>
                <w:kern w:val="2"/>
                <w:sz w:val="21"/>
                <w:szCs w:val="21"/>
                <w:lang w:val="en-US" w:eastAsia="zh-CN" w:bidi="ar-SA"/>
              </w:rPr>
              <w:t>个；</w:t>
            </w:r>
          </w:p>
          <w:p w14:paraId="73DE644B">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Hans" w:bidi="ar-SA"/>
              </w:rPr>
              <w:t>具有CVBS、AHD信号输入接口</w:t>
            </w:r>
            <w:r>
              <w:rPr>
                <w:rFonts w:hint="eastAsia" w:ascii="宋体" w:hAnsi="宋体" w:eastAsia="宋体" w:cs="宋体"/>
                <w:b w:val="0"/>
                <w:bCs w:val="0"/>
                <w:color w:val="auto"/>
                <w:kern w:val="2"/>
                <w:sz w:val="21"/>
                <w:szCs w:val="21"/>
                <w:lang w:val="en-US" w:eastAsia="zh-CN" w:bidi="ar-SA"/>
              </w:rPr>
              <w:t>；</w:t>
            </w:r>
          </w:p>
          <w:p w14:paraId="6B97175E">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4.主机可实现≥3种图像比例设置，包括16:10、16:9和4:3。</w:t>
            </w:r>
          </w:p>
          <w:p w14:paraId="319CD3D0">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w:t>
            </w:r>
            <w:r>
              <w:rPr>
                <w:rFonts w:hint="eastAsia" w:ascii="宋体" w:hAnsi="宋体" w:eastAsia="宋体" w:cs="宋体"/>
                <w:b w:val="0"/>
                <w:bCs w:val="0"/>
                <w:color w:val="auto"/>
                <w:kern w:val="2"/>
                <w:sz w:val="21"/>
                <w:szCs w:val="21"/>
                <w:lang w:val="en-US" w:eastAsia="zh-Hans" w:bidi="ar-SA"/>
              </w:rPr>
              <w:t>具有</w:t>
            </w:r>
            <w:r>
              <w:rPr>
                <w:rFonts w:hint="eastAsia" w:ascii="宋体" w:hAnsi="宋体" w:eastAsia="宋体" w:cs="宋体"/>
                <w:b w:val="0"/>
                <w:bCs w:val="0"/>
                <w:color w:val="auto"/>
                <w:kern w:val="2"/>
                <w:sz w:val="21"/>
                <w:szCs w:val="21"/>
                <w:lang w:val="en-US" w:eastAsia="zh-CN" w:bidi="ar-SA"/>
              </w:rPr>
              <w:t>至少3</w:t>
            </w:r>
            <w:r>
              <w:rPr>
                <w:rFonts w:hint="eastAsia" w:ascii="宋体" w:hAnsi="宋体" w:eastAsia="宋体" w:cs="宋体"/>
                <w:b w:val="0"/>
                <w:bCs w:val="0"/>
                <w:color w:val="auto"/>
                <w:kern w:val="2"/>
                <w:sz w:val="21"/>
                <w:szCs w:val="21"/>
                <w:lang w:val="en-US" w:eastAsia="zh-Hans" w:bidi="ar-SA"/>
              </w:rPr>
              <w:t>种输出</w:t>
            </w:r>
            <w:r>
              <w:rPr>
                <w:rFonts w:hint="eastAsia" w:ascii="宋体" w:hAnsi="宋体" w:eastAsia="宋体" w:cs="宋体"/>
                <w:b w:val="0"/>
                <w:bCs w:val="0"/>
                <w:color w:val="auto"/>
                <w:kern w:val="2"/>
                <w:sz w:val="21"/>
                <w:szCs w:val="21"/>
                <w:lang w:val="en-US" w:eastAsia="zh-CN" w:bidi="ar-SA"/>
              </w:rPr>
              <w:t>图像</w:t>
            </w:r>
            <w:r>
              <w:rPr>
                <w:rFonts w:hint="eastAsia" w:ascii="宋体" w:hAnsi="宋体" w:eastAsia="宋体" w:cs="宋体"/>
                <w:b w:val="0"/>
                <w:bCs w:val="0"/>
                <w:color w:val="auto"/>
                <w:kern w:val="2"/>
                <w:sz w:val="21"/>
                <w:szCs w:val="21"/>
                <w:lang w:val="en-US" w:eastAsia="zh-Hans" w:bidi="ar-SA"/>
              </w:rPr>
              <w:t>形状可选</w:t>
            </w:r>
            <w:r>
              <w:rPr>
                <w:rFonts w:hint="eastAsia" w:ascii="宋体" w:hAnsi="宋体" w:eastAsia="宋体" w:cs="宋体"/>
                <w:b w:val="0"/>
                <w:bCs w:val="0"/>
                <w:color w:val="auto"/>
                <w:kern w:val="2"/>
                <w:sz w:val="21"/>
                <w:szCs w:val="21"/>
                <w:lang w:val="en-US" w:eastAsia="zh-CN" w:bidi="ar-SA"/>
              </w:rPr>
              <w:t>；</w:t>
            </w:r>
          </w:p>
          <w:p w14:paraId="6A30C34A">
            <w:pPr>
              <w:spacing w:line="300" w:lineRule="auto"/>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0000FF"/>
                <w:kern w:val="2"/>
                <w:sz w:val="21"/>
                <w:szCs w:val="21"/>
                <w:lang w:val="en-US" w:eastAsia="zh-CN" w:bidi="ar-SA"/>
              </w:rPr>
              <w:t>◆6.具有蓝色调节或染色（电子、光学、光电复合）功能，便于辅助临床诊断；</w:t>
            </w:r>
          </w:p>
          <w:p w14:paraId="28AFB024">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7.具有自动增益控制（AGC）功能，可调，等级≥15级；</w:t>
            </w:r>
          </w:p>
          <w:p w14:paraId="254B2448">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8.具有轮廓增强功能，可调，等级≥15级； </w:t>
            </w:r>
          </w:p>
          <w:p w14:paraId="683C9C8A">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9.具有对比度调节功能，可调，等级≥15级；  </w:t>
            </w:r>
          </w:p>
          <w:p w14:paraId="54355C8E">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10.电子放大功能：可对图像进行放大，可调范围不少于1~3倍；</w:t>
            </w:r>
          </w:p>
          <w:p w14:paraId="4C80C162">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11.具有平均测光、峰值测光</w:t>
            </w:r>
            <w:r>
              <w:rPr>
                <w:rFonts w:hint="eastAsia" w:ascii="宋体" w:hAnsi="宋体" w:eastAsia="宋体" w:cs="宋体"/>
                <w:b w:val="0"/>
                <w:bCs w:val="0"/>
                <w:color w:val="auto"/>
                <w:kern w:val="2"/>
                <w:sz w:val="21"/>
                <w:szCs w:val="21"/>
                <w:lang w:val="en-US" w:eastAsia="zh-Hans" w:bidi="ar-SA"/>
              </w:rPr>
              <w:t>模式</w:t>
            </w:r>
            <w:r>
              <w:rPr>
                <w:rFonts w:hint="eastAsia" w:ascii="宋体" w:hAnsi="宋体" w:eastAsia="宋体" w:cs="宋体"/>
                <w:b w:val="0"/>
                <w:bCs w:val="0"/>
                <w:color w:val="auto"/>
                <w:kern w:val="2"/>
                <w:sz w:val="21"/>
                <w:szCs w:val="21"/>
                <w:lang w:val="en-US" w:eastAsia="zh-CN" w:bidi="ar-SA"/>
              </w:rPr>
              <w:t>；</w:t>
            </w:r>
          </w:p>
          <w:p w14:paraId="51591829">
            <w:pPr>
              <w:spacing w:line="30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12.具有亮度调节功能，可调，等级≥15级，可关闭内窥镜LED灯；</w:t>
            </w:r>
          </w:p>
          <w:p w14:paraId="44BF3EF4">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13. 可通过自定义按键功能，设置操作部功能按键实现拍照/录像、图像冻结/释放、画面大小、蓝色调节、自动增益控制、轮廓增强功能、对比度调节、测光模式、电子放大等功能；</w:t>
            </w:r>
          </w:p>
          <w:p w14:paraId="6C276010">
            <w:pPr>
              <w:spacing w:line="300" w:lineRule="auto"/>
              <w:rPr>
                <w:rFonts w:hint="eastAsia" w:ascii="宋体" w:hAnsi="宋体" w:eastAsia="宋体" w:cs="宋体"/>
                <w:b w:val="0"/>
                <w:bCs w:val="0"/>
                <w:color w:val="0000FF"/>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14.具有内存卡插槽，可支持插入容量</w:t>
            </w:r>
            <w:r>
              <w:rPr>
                <w:rFonts w:hint="eastAsia"/>
                <w:color w:val="auto"/>
                <w:lang w:val="en-US" w:eastAsia="zh-CN"/>
              </w:rPr>
              <w:t>≥</w:t>
            </w:r>
            <w:r>
              <w:rPr>
                <w:rFonts w:hint="eastAsia" w:ascii="宋体" w:hAnsi="宋体" w:eastAsia="宋体" w:cs="宋体"/>
                <w:b w:val="0"/>
                <w:bCs w:val="0"/>
                <w:color w:val="auto"/>
                <w:kern w:val="2"/>
                <w:sz w:val="21"/>
                <w:szCs w:val="21"/>
                <w:lang w:val="en-US" w:eastAsia="zh-CN" w:bidi="ar-SA"/>
              </w:rPr>
              <w:t>128G 的标准SD存储卡；</w:t>
            </w:r>
          </w:p>
          <w:p w14:paraId="3708664F">
            <w:pPr>
              <w:spacing w:line="30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0000FF"/>
                <w:kern w:val="2"/>
                <w:sz w:val="21"/>
                <w:szCs w:val="21"/>
                <w:lang w:val="en-US" w:eastAsia="zh-CN" w:bidi="ar-SA"/>
              </w:rPr>
              <w:t>◆15.</w:t>
            </w:r>
            <w:r>
              <w:rPr>
                <w:rFonts w:hint="eastAsia" w:ascii="宋体" w:hAnsi="宋体" w:eastAsia="宋体" w:cs="宋体"/>
                <w:b/>
                <w:bCs/>
                <w:color w:val="0000FF"/>
                <w:kern w:val="2"/>
                <w:sz w:val="21"/>
                <w:szCs w:val="21"/>
                <w:highlight w:val="none"/>
                <w:lang w:val="en-US" w:eastAsia="zh-CN" w:bidi="ar-SA"/>
              </w:rPr>
              <w:t>主机可兼容同品牌的电子鼻咽喉镜、电子支气管镜及电子胸腔内窥镜；</w:t>
            </w:r>
          </w:p>
          <w:p w14:paraId="6DA0F8AE">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16. 配有白平衡杯，可用于调试内镜白平衡；</w:t>
            </w:r>
          </w:p>
          <w:p w14:paraId="47869386">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二、高清电子支气管镜</w:t>
            </w:r>
          </w:p>
          <w:p w14:paraId="5CC7AFF0">
            <w:pPr>
              <w:spacing w:line="30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1.成像原理：电子成像技术，工作软管不含导像、导光纤维；</w:t>
            </w:r>
          </w:p>
          <w:p w14:paraId="689F9FAB">
            <w:pPr>
              <w:spacing w:line="30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r>
              <w:rPr>
                <w:rFonts w:hint="default" w:ascii="宋体" w:hAnsi="宋体" w:eastAsia="宋体" w:cs="宋体"/>
                <w:b w:val="0"/>
                <w:bCs w:val="0"/>
                <w:color w:val="auto"/>
                <w:kern w:val="2"/>
                <w:sz w:val="21"/>
                <w:szCs w:val="21"/>
                <w:lang w:val="en-US" w:eastAsia="zh-CN" w:bidi="ar-SA"/>
              </w:rPr>
              <w:t>采用</w:t>
            </w:r>
            <w:bookmarkStart w:id="2" w:name="OLE_LINK2"/>
            <w:r>
              <w:rPr>
                <w:rFonts w:hint="default" w:ascii="宋体" w:hAnsi="宋体" w:eastAsia="宋体" w:cs="宋体"/>
                <w:b w:val="0"/>
                <w:bCs w:val="0"/>
                <w:color w:val="auto"/>
                <w:kern w:val="2"/>
                <w:sz w:val="21"/>
                <w:szCs w:val="21"/>
                <w:lang w:val="en-US" w:eastAsia="zh-CN" w:bidi="ar-SA"/>
              </w:rPr>
              <w:t>CMOS</w:t>
            </w:r>
            <w:r>
              <w:rPr>
                <w:rFonts w:hint="eastAsia" w:ascii="宋体" w:hAnsi="宋体" w:eastAsia="宋体" w:cs="宋体"/>
                <w:b w:val="0"/>
                <w:bCs w:val="0"/>
                <w:color w:val="auto"/>
                <w:kern w:val="2"/>
                <w:sz w:val="21"/>
                <w:szCs w:val="21"/>
                <w:lang w:val="en-US" w:eastAsia="zh-CN" w:bidi="ar-SA"/>
              </w:rPr>
              <w:t>镜</w:t>
            </w:r>
            <w:bookmarkEnd w:id="2"/>
            <w:r>
              <w:rPr>
                <w:rFonts w:hint="eastAsia" w:ascii="宋体" w:hAnsi="宋体" w:eastAsia="宋体" w:cs="宋体"/>
                <w:b w:val="0"/>
                <w:bCs w:val="0"/>
                <w:color w:val="auto"/>
                <w:kern w:val="2"/>
                <w:sz w:val="21"/>
                <w:szCs w:val="21"/>
                <w:lang w:val="en-US" w:eastAsia="zh-CN" w:bidi="ar-SA"/>
              </w:rPr>
              <w:t>头；</w:t>
            </w:r>
          </w:p>
          <w:p w14:paraId="3D547328">
            <w:pPr>
              <w:spacing w:line="300" w:lineRule="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FF0000"/>
                <w:kern w:val="2"/>
                <w:sz w:val="21"/>
                <w:szCs w:val="21"/>
                <w:lang w:val="en-US" w:eastAsia="zh-CN" w:bidi="ar-SA"/>
              </w:rPr>
              <w:t>*3.主软管外径≤4.9mm，器械通道内径≥2.0mm，插入部有效长度≥600mm；</w:t>
            </w:r>
          </w:p>
          <w:p w14:paraId="464E86BC">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4.视场角≥120°；</w:t>
            </w:r>
          </w:p>
          <w:p w14:paraId="4218CD72">
            <w:pPr>
              <w:spacing w:line="30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5.景深：3-</w:t>
            </w:r>
            <w:r>
              <w:rPr>
                <w:rFonts w:hint="default"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en-US" w:eastAsia="zh-CN" w:bidi="ar-SA"/>
              </w:rPr>
              <w:t>00mm；</w:t>
            </w:r>
          </w:p>
          <w:p w14:paraId="6A7B8B7A">
            <w:pPr>
              <w:spacing w:line="300" w:lineRule="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0000FF"/>
                <w:kern w:val="2"/>
                <w:sz w:val="21"/>
                <w:szCs w:val="21"/>
                <w:lang w:val="en-US" w:eastAsia="zh-CN" w:bidi="ar-SA"/>
              </w:rPr>
              <w:t>◆6. 插入管软管前端弯曲角度：向上弯曲≥210°，向下弯曲≥130°；</w:t>
            </w:r>
          </w:p>
          <w:p w14:paraId="6EF36564">
            <w:pPr>
              <w:spacing w:line="30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7.配备可上下拨动的弯曲角度锁紧开关，应能锁紧角度把手，具有F标识；</w:t>
            </w:r>
          </w:p>
          <w:p w14:paraId="0678D458">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8.操作手柄具备左右旋转关节和转轴定位点，可带动插入软管部先端左右旋转，向左≥120°，向右≥120°；</w:t>
            </w:r>
          </w:p>
          <w:p w14:paraId="603DA8A2">
            <w:pPr>
              <w:spacing w:line="30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9.插入管具有被动弯曲功能；</w:t>
            </w:r>
          </w:p>
          <w:p w14:paraId="0F986F11">
            <w:pPr>
              <w:spacing w:line="300" w:lineRule="auto"/>
              <w:rPr>
                <w:rFonts w:hint="eastAsia" w:ascii="宋体" w:hAnsi="宋体" w:eastAsia="宋体" w:cs="宋体"/>
                <w:b w:val="0"/>
                <w:bCs w:val="0"/>
                <w:color w:val="0000FF"/>
                <w:kern w:val="2"/>
                <w:sz w:val="21"/>
                <w:szCs w:val="21"/>
                <w:lang w:val="en-US" w:eastAsia="zh-CN" w:bidi="ar-SA"/>
              </w:rPr>
            </w:pPr>
            <w:r>
              <w:rPr>
                <w:rFonts w:hint="eastAsia" w:ascii="宋体" w:hAnsi="宋体" w:eastAsia="宋体" w:cs="宋体"/>
                <w:b/>
                <w:bCs/>
                <w:color w:val="0000FF"/>
                <w:kern w:val="2"/>
                <w:sz w:val="21"/>
                <w:szCs w:val="21"/>
                <w:lang w:val="en-US" w:eastAsia="zh-CN" w:bidi="ar-SA"/>
              </w:rPr>
              <w:t>◆10.吸引阀座一体式防脱设计，解决吸引按钮易脱落的临床风险，无需专机专用耗材；</w:t>
            </w:r>
          </w:p>
          <w:p w14:paraId="0862A23C">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11.视频转接线与操作手柄无需连接安装，一体式连接设计，转接线可耐受浸泡消毒；</w:t>
            </w:r>
          </w:p>
          <w:p w14:paraId="0A6B6049">
            <w:pPr>
              <w:spacing w:line="300" w:lineRule="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FF0000"/>
                <w:kern w:val="2"/>
                <w:sz w:val="21"/>
                <w:szCs w:val="21"/>
                <w:lang w:val="en-US" w:eastAsia="zh-CN" w:bidi="ar-SA"/>
              </w:rPr>
              <w:t>*12.操作手柄具备≥3个独立电子功能按键，通过功能按键实现图像放大/缩小、拍照/录像、画面冻结/解冻结等操作功能；</w:t>
            </w:r>
          </w:p>
          <w:p w14:paraId="644F5FE0">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13. 产品结构含电气插头，不含导光插头，电气插头可用于连接防水盖和视频连接头；</w:t>
            </w:r>
          </w:p>
          <w:p w14:paraId="3E38FA85">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14. 具备防雾功能，自带LED冷光源，无需预热即可观察；</w:t>
            </w:r>
          </w:p>
          <w:p w14:paraId="6B30DCEC">
            <w:pPr>
              <w:spacing w:line="300" w:lineRule="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0000FF"/>
                <w:kern w:val="2"/>
                <w:sz w:val="21"/>
                <w:szCs w:val="21"/>
                <w:lang w:val="en-US" w:eastAsia="zh-CN" w:bidi="ar-SA"/>
              </w:rPr>
              <w:t>◆15. 无需额外连接独立医用冷光源机；</w:t>
            </w:r>
          </w:p>
          <w:p w14:paraId="194CD0E6">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16. 信噪比：≥30dB；</w:t>
            </w:r>
          </w:p>
          <w:p w14:paraId="33276C52">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17.操作部防水等级：≥IPX7。配备防水盖，可进行全浸泡消毒。消毒灭菌无需ETO帽、NT阀，无需更换配件；</w:t>
            </w:r>
          </w:p>
          <w:p w14:paraId="0DD0B08A">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三、医用监视器</w:t>
            </w:r>
          </w:p>
          <w:p w14:paraId="7E0F81BB">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1.监视器为彩色医疗图像监视器，</w:t>
            </w:r>
          </w:p>
          <w:p w14:paraId="7B8F6A22">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2.具有16∶9比例液晶显示；</w:t>
            </w:r>
          </w:p>
          <w:p w14:paraId="40E4AC69">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3.尺寸≥24英寸，分辨率≥1920×1080；</w:t>
            </w:r>
          </w:p>
          <w:p w14:paraId="2F0E9A1F">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4.视角：水平≥178°，垂直≥178°；</w:t>
            </w:r>
          </w:p>
          <w:p w14:paraId="086ECE1A">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四、医用台车</w:t>
            </w:r>
          </w:p>
          <w:p w14:paraId="2B64D72B">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1.配置医用内镜台车，监视器挂架承载臂可360°旋转调节；</w:t>
            </w:r>
          </w:p>
          <w:p w14:paraId="679F817C">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2.一键电源开关，带隔离电源；</w:t>
            </w:r>
          </w:p>
          <w:p w14:paraId="303A8A4D">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3.带键盘托盘，层板高度可调；</w:t>
            </w:r>
          </w:p>
          <w:p w14:paraId="594F2580">
            <w:pPr>
              <w:spacing w:line="30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4.可同时悬挂≥2条内镜；</w:t>
            </w:r>
          </w:p>
          <w:p w14:paraId="1567BDC1">
            <w:pPr>
              <w:spacing w:line="30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五、配置清单</w:t>
            </w:r>
          </w:p>
          <w:tbl>
            <w:tblPr>
              <w:tblStyle w:val="9"/>
              <w:tblW w:w="5286" w:type="dxa"/>
              <w:tblInd w:w="0" w:type="dxa"/>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Layout w:type="fixed"/>
              <w:tblCellMar>
                <w:top w:w="0" w:type="dxa"/>
                <w:left w:w="0" w:type="dxa"/>
                <w:bottom w:w="0" w:type="dxa"/>
                <w:right w:w="0" w:type="dxa"/>
              </w:tblCellMar>
            </w:tblPr>
            <w:tblGrid>
              <w:gridCol w:w="741"/>
              <w:gridCol w:w="3525"/>
              <w:gridCol w:w="1020"/>
            </w:tblGrid>
            <w:tr w14:paraId="2A07B630">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74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33D9C043">
                  <w:pPr>
                    <w:spacing w:line="30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序号</w:t>
                  </w:r>
                </w:p>
              </w:tc>
              <w:tc>
                <w:tcPr>
                  <w:tcW w:w="3525"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312DEB49">
                  <w:pPr>
                    <w:spacing w:line="30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名称</w:t>
                  </w:r>
                </w:p>
              </w:tc>
              <w:tc>
                <w:tcPr>
                  <w:tcW w:w="1020"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21D74BFC">
                  <w:pPr>
                    <w:spacing w:line="30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数量</w:t>
                  </w:r>
                </w:p>
              </w:tc>
            </w:tr>
            <w:tr w14:paraId="075ED517">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74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46695948">
                  <w:pPr>
                    <w:spacing w:line="30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3525"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13478D86">
                  <w:pPr>
                    <w:spacing w:line="30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医用内窥镜图像处理器</w:t>
                  </w:r>
                </w:p>
              </w:tc>
              <w:tc>
                <w:tcPr>
                  <w:tcW w:w="1020"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046E4771">
                  <w:pPr>
                    <w:spacing w:line="30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1台</w:t>
                  </w:r>
                </w:p>
              </w:tc>
            </w:tr>
            <w:tr w14:paraId="09B608D0">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74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6B1CA1B0">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p>
              </w:tc>
              <w:tc>
                <w:tcPr>
                  <w:tcW w:w="3525"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3B255984">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高清电子支气管镜</w:t>
                  </w:r>
                </w:p>
              </w:tc>
              <w:tc>
                <w:tcPr>
                  <w:tcW w:w="1020"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05C450E5">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1条</w:t>
                  </w:r>
                </w:p>
              </w:tc>
            </w:tr>
            <w:tr w14:paraId="592448D9">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74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43F17A77">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w:t>
                  </w:r>
                </w:p>
              </w:tc>
              <w:tc>
                <w:tcPr>
                  <w:tcW w:w="3525"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1A4556B7">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医用监视器</w:t>
                  </w:r>
                </w:p>
              </w:tc>
              <w:tc>
                <w:tcPr>
                  <w:tcW w:w="1020"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0E227360">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1台</w:t>
                  </w:r>
                </w:p>
              </w:tc>
            </w:tr>
            <w:tr w14:paraId="6BC6D47F">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74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4DB53E95">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w:t>
                  </w:r>
                </w:p>
              </w:tc>
              <w:tc>
                <w:tcPr>
                  <w:tcW w:w="3525"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710BE8A9">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图文工作站管理系统（包含电脑、打印机、脚踏等）</w:t>
                  </w:r>
                </w:p>
              </w:tc>
              <w:tc>
                <w:tcPr>
                  <w:tcW w:w="1020"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16A0AA78">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1套</w:t>
                  </w:r>
                </w:p>
              </w:tc>
            </w:tr>
            <w:tr w14:paraId="5828EF79">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74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5D1DD1AB">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w:t>
                  </w:r>
                </w:p>
              </w:tc>
              <w:tc>
                <w:tcPr>
                  <w:tcW w:w="3525"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1F56016F">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医用台车</w:t>
                  </w:r>
                </w:p>
              </w:tc>
              <w:tc>
                <w:tcPr>
                  <w:tcW w:w="1020"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0CFAD3B0">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1台</w:t>
                  </w:r>
                </w:p>
              </w:tc>
            </w:tr>
            <w:tr w14:paraId="0AA94C2A">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74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705168B4">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w:t>
                  </w:r>
                </w:p>
              </w:tc>
              <w:tc>
                <w:tcPr>
                  <w:tcW w:w="3525"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78335722">
                  <w:pPr>
                    <w:spacing w:line="30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吸引按钮</w:t>
                  </w:r>
                </w:p>
              </w:tc>
              <w:tc>
                <w:tcPr>
                  <w:tcW w:w="1020"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4E0B788C">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2个</w:t>
                  </w:r>
                </w:p>
              </w:tc>
            </w:tr>
            <w:tr w14:paraId="7A20F8C7">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74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251932C7">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7</w:t>
                  </w:r>
                </w:p>
              </w:tc>
              <w:tc>
                <w:tcPr>
                  <w:tcW w:w="3525"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02D5735F">
                  <w:pPr>
                    <w:spacing w:line="30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活检阀帽</w:t>
                  </w:r>
                </w:p>
              </w:tc>
              <w:tc>
                <w:tcPr>
                  <w:tcW w:w="1020"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5EC44029">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5个</w:t>
                  </w:r>
                </w:p>
              </w:tc>
            </w:tr>
            <w:tr w14:paraId="2EEC424F">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74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49521A72">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8</w:t>
                  </w:r>
                </w:p>
              </w:tc>
              <w:tc>
                <w:tcPr>
                  <w:tcW w:w="3525"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306BD1B4">
                  <w:pPr>
                    <w:spacing w:line="30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异物钳</w:t>
                  </w:r>
                </w:p>
              </w:tc>
              <w:tc>
                <w:tcPr>
                  <w:tcW w:w="1020"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31F7E34B">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1个</w:t>
                  </w:r>
                </w:p>
              </w:tc>
            </w:tr>
            <w:tr w14:paraId="7E723557">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74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31D1DED1">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9</w:t>
                  </w:r>
                </w:p>
              </w:tc>
              <w:tc>
                <w:tcPr>
                  <w:tcW w:w="3525"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087D9C0B">
                  <w:pPr>
                    <w:spacing w:line="30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异物篮</w:t>
                  </w:r>
                </w:p>
              </w:tc>
              <w:tc>
                <w:tcPr>
                  <w:tcW w:w="1020"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0A161289">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1个</w:t>
                  </w:r>
                </w:p>
              </w:tc>
            </w:tr>
            <w:tr w14:paraId="5334F94A">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741"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44A034E3">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10</w:t>
                  </w:r>
                </w:p>
              </w:tc>
              <w:tc>
                <w:tcPr>
                  <w:tcW w:w="3525"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29757FF0">
                  <w:pPr>
                    <w:spacing w:line="30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活检毛刷</w:t>
                  </w:r>
                </w:p>
              </w:tc>
              <w:tc>
                <w:tcPr>
                  <w:tcW w:w="1020" w:type="dxa"/>
                  <w:tcBorders>
                    <w:top w:val="single" w:color="auto" w:sz="4" w:space="0"/>
                    <w:left w:val="single" w:color="auto" w:sz="4" w:space="0"/>
                    <w:bottom w:val="single" w:color="auto" w:sz="4" w:space="0"/>
                    <w:right w:val="single" w:color="auto" w:sz="4" w:space="0"/>
                  </w:tcBorders>
                  <w:noWrap w:val="0"/>
                  <w:tcMar>
                    <w:left w:w="100" w:type="dxa"/>
                    <w:right w:w="100" w:type="dxa"/>
                  </w:tcMar>
                  <w:vAlign w:val="center"/>
                </w:tcPr>
                <w:p w14:paraId="1BD104C9">
                  <w:pPr>
                    <w:spacing w:line="30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5个</w:t>
                  </w:r>
                </w:p>
              </w:tc>
            </w:tr>
          </w:tbl>
          <w:p w14:paraId="6759923A">
            <w:pPr>
              <w:keepNext w:val="0"/>
              <w:keepLines w:val="0"/>
              <w:pageBreakBefore w:val="0"/>
              <w:widowControl w:val="0"/>
              <w:kinsoku/>
              <w:wordWrap w:val="0"/>
              <w:overflowPunct/>
              <w:topLinePunct/>
              <w:autoSpaceDE/>
              <w:autoSpaceDN/>
              <w:bidi w:val="0"/>
              <w:adjustRightInd w:val="0"/>
              <w:snapToGrid w:val="0"/>
              <w:spacing w:line="360" w:lineRule="auto"/>
              <w:jc w:val="left"/>
              <w:rPr>
                <w:rFonts w:hint="eastAsia" w:ascii="宋体" w:hAnsi="宋体" w:eastAsia="宋体" w:cs="宋体"/>
                <w:snapToGrid w:val="0"/>
                <w:color w:val="000000"/>
                <w:spacing w:val="0"/>
                <w:kern w:val="0"/>
                <w:highlight w:val="none"/>
              </w:rPr>
            </w:pPr>
          </w:p>
        </w:tc>
        <w:tc>
          <w:tcPr>
            <w:tcW w:w="731" w:type="dxa"/>
            <w:noWrap w:val="0"/>
            <w:vAlign w:val="center"/>
          </w:tcPr>
          <w:p w14:paraId="408BA379">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lang w:val="en-US" w:eastAsia="zh-CN"/>
              </w:rPr>
            </w:pPr>
            <w:r>
              <w:rPr>
                <w:rFonts w:hint="eastAsia" w:cs="宋体"/>
                <w:b/>
                <w:snapToGrid w:val="0"/>
                <w:color w:val="000000"/>
                <w:spacing w:val="0"/>
                <w:kern w:val="0"/>
                <w:sz w:val="28"/>
                <w:szCs w:val="28"/>
                <w:highlight w:val="none"/>
                <w:lang w:val="en-US" w:eastAsia="zh-CN"/>
              </w:rPr>
              <w:t>1</w:t>
            </w:r>
          </w:p>
        </w:tc>
        <w:tc>
          <w:tcPr>
            <w:tcW w:w="665" w:type="dxa"/>
            <w:noWrap w:val="0"/>
            <w:vAlign w:val="center"/>
          </w:tcPr>
          <w:p w14:paraId="14859B38">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lang w:val="en-US" w:eastAsia="zh-CN"/>
              </w:rPr>
            </w:pPr>
            <w:r>
              <w:rPr>
                <w:rFonts w:hint="eastAsia" w:cs="宋体"/>
                <w:b/>
                <w:snapToGrid w:val="0"/>
                <w:color w:val="000000"/>
                <w:spacing w:val="0"/>
                <w:kern w:val="0"/>
                <w:sz w:val="28"/>
                <w:szCs w:val="28"/>
                <w:highlight w:val="none"/>
                <w:lang w:val="en-US" w:eastAsia="zh-CN"/>
              </w:rPr>
              <w:t>套</w:t>
            </w:r>
          </w:p>
        </w:tc>
        <w:tc>
          <w:tcPr>
            <w:tcW w:w="658" w:type="dxa"/>
            <w:noWrap w:val="0"/>
            <w:vAlign w:val="center"/>
          </w:tcPr>
          <w:p w14:paraId="151AA1D1">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lang w:val="en-US" w:eastAsia="zh-CN"/>
              </w:rPr>
            </w:pPr>
            <w:r>
              <w:rPr>
                <w:rFonts w:hint="eastAsia" w:ascii="宋体" w:hAnsi="宋体" w:eastAsia="宋体" w:cs="宋体"/>
                <w:b/>
                <w:snapToGrid w:val="0"/>
                <w:color w:val="000000"/>
                <w:spacing w:val="0"/>
                <w:kern w:val="0"/>
                <w:sz w:val="28"/>
                <w:szCs w:val="28"/>
                <w:highlight w:val="none"/>
                <w:lang w:val="en-US" w:eastAsia="zh-CN"/>
              </w:rPr>
              <w:t>Ⅱ类医疗器械</w:t>
            </w:r>
          </w:p>
        </w:tc>
      </w:tr>
      <w:tr w14:paraId="1366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noWrap w:val="0"/>
            <w:vAlign w:val="center"/>
          </w:tcPr>
          <w:p w14:paraId="5061FC34">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lang w:val="en-US" w:eastAsia="zh-CN"/>
              </w:rPr>
            </w:pPr>
            <w:r>
              <w:rPr>
                <w:rFonts w:hint="eastAsia" w:cs="宋体"/>
                <w:b/>
                <w:snapToGrid w:val="0"/>
                <w:color w:val="000000"/>
                <w:spacing w:val="0"/>
                <w:kern w:val="0"/>
                <w:sz w:val="28"/>
                <w:szCs w:val="28"/>
                <w:highlight w:val="none"/>
                <w:lang w:val="en-US" w:eastAsia="zh-CN"/>
              </w:rPr>
              <w:t>2</w:t>
            </w:r>
          </w:p>
        </w:tc>
        <w:tc>
          <w:tcPr>
            <w:tcW w:w="982" w:type="dxa"/>
            <w:noWrap w:val="0"/>
            <w:vAlign w:val="center"/>
          </w:tcPr>
          <w:p w14:paraId="24366181">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color w:val="000000"/>
                <w:sz w:val="21"/>
                <w:szCs w:val="21"/>
                <w:highlight w:val="none"/>
              </w:rPr>
              <w:t>▲</w:t>
            </w:r>
            <w:r>
              <w:rPr>
                <w:rFonts w:hint="eastAsia" w:ascii="宋体" w:hAnsi="宋体" w:eastAsia="宋体" w:cs="宋体"/>
                <w:b w:val="0"/>
                <w:bCs w:val="0"/>
                <w:color w:val="auto"/>
                <w:kern w:val="2"/>
                <w:sz w:val="21"/>
                <w:szCs w:val="21"/>
                <w:highlight w:val="none"/>
                <w:lang w:val="en-US" w:eastAsia="zh-CN" w:bidi="ar-SA"/>
              </w:rPr>
              <w:t xml:space="preserve">肺功能仪测试系统 </w:t>
            </w:r>
          </w:p>
        </w:tc>
        <w:tc>
          <w:tcPr>
            <w:tcW w:w="5433" w:type="dxa"/>
            <w:noWrap w:val="0"/>
            <w:vAlign w:val="center"/>
          </w:tcPr>
          <w:p w14:paraId="60331AEA">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1、检测方法及用途：用于通气、一口气弥散残气、阻断法气道阻力、呼吸肌力、支气管舒张实验等肺功能检测项目；</w:t>
            </w:r>
          </w:p>
          <w:p w14:paraId="2447CDB0">
            <w:pPr>
              <w:spacing w:line="30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FF0000"/>
                <w:kern w:val="2"/>
                <w:sz w:val="21"/>
                <w:szCs w:val="21"/>
                <w:highlight w:val="none"/>
                <w:lang w:val="en-US" w:eastAsia="zh-CN" w:bidi="ar-SA"/>
              </w:rPr>
              <w:t>*2、测试功能要求：慢通气功能、流量容积环和用力时间肺活量、每分最大通气量、一口气弥散残气、阻断法气道阻力、呼吸肌力、支气管舒张实验；</w:t>
            </w:r>
          </w:p>
          <w:p w14:paraId="69CE38E6">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3.测试参数：</w:t>
            </w:r>
          </w:p>
          <w:p w14:paraId="30208C91">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3.1慢通气功能包括但不限于最大肺活量VCmax、潮气量VT、呼吸频率BF、 每分通气量MV、补呼气量ERV、深吸气量IC等；</w:t>
            </w:r>
          </w:p>
          <w:p w14:paraId="29AF4DA6">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3.2流量容积环和用力时间肺活量包括但不限于用力肺活量FVCex、一秒量FEV1、峰流量PEF、25%呼气流量MEF25、MEF50、MEF75、中段呼气流量MEF25-75、一秒率FEV1%FVC等；</w:t>
            </w:r>
          </w:p>
          <w:p w14:paraId="022AE9CA">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3.3每分最大通气量包括但不限于最大通气量MVV、 cMVV(FEV1*30）、BF；</w:t>
            </w:r>
          </w:p>
          <w:p w14:paraId="2E1D08BD">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3.4一口气弥散残气包括但不限于DLCO、KCO、RV、FRC、TLC；</w:t>
            </w:r>
          </w:p>
          <w:p w14:paraId="2C8E4032">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3.5阻断法气道阻力包括但不限于Rocc、Gocc；</w:t>
            </w:r>
          </w:p>
          <w:p w14:paraId="66B57E86">
            <w:pPr>
              <w:spacing w:line="300" w:lineRule="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3.6呼吸肌力测试包括但不限于PImax，PEmax；</w:t>
            </w:r>
          </w:p>
          <w:p w14:paraId="5BDAD079">
            <w:pPr>
              <w:spacing w:line="300" w:lineRule="auto"/>
              <w:rPr>
                <w:rFonts w:hint="eastAsia" w:ascii="宋体" w:hAnsi="宋体" w:eastAsia="宋体" w:cs="宋体"/>
                <w:b w:val="0"/>
                <w:bCs w:val="0"/>
                <w:color w:val="0070C0"/>
                <w:kern w:val="2"/>
                <w:sz w:val="21"/>
                <w:szCs w:val="21"/>
                <w:highlight w:val="none"/>
                <w:lang w:val="en-US" w:eastAsia="zh-CN" w:bidi="ar-SA"/>
              </w:rPr>
            </w:pPr>
            <w:r>
              <w:rPr>
                <w:rFonts w:hint="eastAsia" w:ascii="宋体" w:hAnsi="宋体" w:eastAsia="宋体" w:cs="宋体"/>
                <w:b w:val="0"/>
                <w:bCs w:val="0"/>
                <w:color w:val="0070C0"/>
                <w:kern w:val="2"/>
                <w:sz w:val="21"/>
                <w:szCs w:val="21"/>
                <w:highlight w:val="none"/>
                <w:lang w:val="en-US" w:eastAsia="zh-CN" w:bidi="ar-SA"/>
              </w:rPr>
              <w:t>◆3.7支持后期升级呼吸阻抗综合测量装置和气道过敏反应系统（提供医疗器械注册证证明，含软硬件）；</w:t>
            </w:r>
          </w:p>
          <w:p w14:paraId="31BC4794">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4.设备性能指标：</w:t>
            </w:r>
          </w:p>
          <w:p w14:paraId="022F8C24">
            <w:pPr>
              <w:spacing w:line="300" w:lineRule="auto"/>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b w:val="0"/>
                <w:bCs w:val="0"/>
                <w:color w:val="0000FF"/>
                <w:kern w:val="2"/>
                <w:sz w:val="21"/>
                <w:szCs w:val="21"/>
                <w:highlight w:val="none"/>
                <w:lang w:val="en-US" w:eastAsia="zh-CN" w:bidi="ar-SA"/>
              </w:rPr>
              <w:t>◆4.1传感器采用超声流量传感技术；</w:t>
            </w:r>
          </w:p>
          <w:p w14:paraId="78E1662D">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4.2传感器中间没有任何阻力筛网等障碍物，呼吸阻力几乎为0，测试结果精确度更高；</w:t>
            </w:r>
          </w:p>
          <w:p w14:paraId="32FACAFA">
            <w:pPr>
              <w:spacing w:line="300" w:lineRule="auto"/>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b w:val="0"/>
                <w:bCs w:val="0"/>
                <w:color w:val="0000FF"/>
                <w:kern w:val="2"/>
                <w:sz w:val="21"/>
                <w:szCs w:val="21"/>
                <w:highlight w:val="none"/>
                <w:lang w:val="en-US" w:eastAsia="zh-CN" w:bidi="ar-SA"/>
              </w:rPr>
              <w:t>◆4.3传感器设计使用寿命≥10年；</w:t>
            </w:r>
          </w:p>
          <w:p w14:paraId="5F627201">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4.4传感器不与受试者直接接触，无需浸泡消毒；</w:t>
            </w:r>
          </w:p>
          <w:p w14:paraId="129768D2">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4.5流量</w:t>
            </w:r>
            <w:r>
              <w:rPr>
                <w:rFonts w:hint="eastAsia" w:ascii="宋体" w:hAnsi="宋体" w:eastAsia="宋体" w:cs="宋体"/>
                <w:b w:val="0"/>
                <w:bCs w:val="0"/>
                <w:color w:val="auto"/>
                <w:kern w:val="2"/>
                <w:sz w:val="21"/>
                <w:szCs w:val="21"/>
                <w:highlight w:val="none"/>
                <w:lang w:val="zh-CN" w:eastAsia="zh-CN" w:bidi="ar-SA"/>
              </w:rPr>
              <w:t>测量范围</w:t>
            </w:r>
            <w:r>
              <w:rPr>
                <w:rFonts w:hint="eastAsia" w:ascii="宋体" w:hAnsi="宋体" w:eastAsia="宋体" w:cs="宋体"/>
                <w:b w:val="0"/>
                <w:bCs w:val="0"/>
                <w:color w:val="auto"/>
                <w:kern w:val="2"/>
                <w:sz w:val="21"/>
                <w:szCs w:val="21"/>
                <w:highlight w:val="none"/>
                <w:lang w:val="en-US" w:eastAsia="zh-CN" w:bidi="ar-SA"/>
              </w:rPr>
              <w:t>0-18L/s，</w:t>
            </w:r>
            <w:r>
              <w:rPr>
                <w:rFonts w:hint="eastAsia" w:ascii="宋体" w:hAnsi="宋体" w:eastAsia="宋体" w:cs="宋体"/>
                <w:b w:val="0"/>
                <w:bCs w:val="0"/>
                <w:color w:val="auto"/>
                <w:kern w:val="2"/>
                <w:sz w:val="21"/>
                <w:szCs w:val="21"/>
                <w:highlight w:val="none"/>
                <w:lang w:val="zh-CN" w:eastAsia="zh-CN" w:bidi="ar-SA"/>
              </w:rPr>
              <w:t>测量</w:t>
            </w:r>
            <w:r>
              <w:rPr>
                <w:rFonts w:hint="eastAsia" w:ascii="宋体" w:hAnsi="宋体" w:eastAsia="宋体" w:cs="宋体"/>
                <w:b w:val="0"/>
                <w:bCs w:val="0"/>
                <w:color w:val="auto"/>
                <w:kern w:val="2"/>
                <w:sz w:val="21"/>
                <w:szCs w:val="21"/>
                <w:highlight w:val="none"/>
                <w:lang w:val="en-US" w:eastAsia="zh-CN" w:bidi="ar-SA"/>
              </w:rPr>
              <w:t>误差≤2.</w:t>
            </w:r>
            <w:r>
              <w:rPr>
                <w:rFonts w:hint="eastAsia" w:ascii="宋体" w:hAnsi="宋体" w:eastAsia="宋体" w:cs="宋体"/>
                <w:b w:val="0"/>
                <w:bCs w:val="0"/>
                <w:color w:val="auto"/>
                <w:kern w:val="2"/>
                <w:sz w:val="21"/>
                <w:szCs w:val="21"/>
                <w:highlight w:val="none"/>
                <w:lang w:val="zh-CN" w:eastAsia="zh-CN" w:bidi="ar-SA"/>
              </w:rPr>
              <w:t>5%；</w:t>
            </w:r>
          </w:p>
          <w:p w14:paraId="227137D0">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4.6容积</w:t>
            </w:r>
            <w:r>
              <w:rPr>
                <w:rFonts w:hint="eastAsia" w:ascii="宋体" w:hAnsi="宋体" w:eastAsia="宋体" w:cs="宋体"/>
                <w:b w:val="0"/>
                <w:bCs w:val="0"/>
                <w:color w:val="auto"/>
                <w:kern w:val="2"/>
                <w:sz w:val="21"/>
                <w:szCs w:val="21"/>
                <w:highlight w:val="none"/>
                <w:lang w:val="zh-CN" w:eastAsia="zh-CN" w:bidi="ar-SA"/>
              </w:rPr>
              <w:t>测量范围</w:t>
            </w:r>
            <w:r>
              <w:rPr>
                <w:rFonts w:hint="eastAsia" w:ascii="宋体" w:hAnsi="宋体" w:eastAsia="宋体" w:cs="宋体"/>
                <w:b w:val="0"/>
                <w:bCs w:val="0"/>
                <w:color w:val="auto"/>
                <w:kern w:val="2"/>
                <w:sz w:val="21"/>
                <w:szCs w:val="21"/>
                <w:highlight w:val="none"/>
                <w:lang w:val="en-US" w:eastAsia="zh-CN" w:bidi="ar-SA"/>
              </w:rPr>
              <w:t>0-16L，测量误差小于等于</w:t>
            </w:r>
            <w:r>
              <w:rPr>
                <w:rFonts w:hint="eastAsia" w:ascii="宋体" w:hAnsi="宋体" w:eastAsia="宋体" w:cs="宋体"/>
                <w:b w:val="0"/>
                <w:bCs w:val="0"/>
                <w:color w:val="auto"/>
                <w:kern w:val="2"/>
                <w:sz w:val="21"/>
                <w:szCs w:val="21"/>
                <w:highlight w:val="none"/>
                <w:lang w:val="zh-CN" w:eastAsia="zh-CN" w:bidi="ar-SA"/>
              </w:rPr>
              <w:t>3%；</w:t>
            </w:r>
          </w:p>
          <w:p w14:paraId="3F193487">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4.7流量分辨率≤1ml/s。</w:t>
            </w:r>
            <w:r>
              <w:rPr>
                <w:rFonts w:hint="eastAsia" w:ascii="宋体" w:hAnsi="宋体" w:eastAsia="宋体" w:cs="宋体"/>
                <w:b w:val="0"/>
                <w:bCs w:val="0"/>
                <w:color w:val="auto"/>
                <w:kern w:val="2"/>
                <w:sz w:val="21"/>
                <w:szCs w:val="21"/>
                <w:highlight w:val="none"/>
                <w:lang w:val="zh-CN" w:eastAsia="zh-CN" w:bidi="ar-SA"/>
              </w:rPr>
              <w:t>，</w:t>
            </w:r>
            <w:r>
              <w:rPr>
                <w:rFonts w:hint="eastAsia" w:ascii="宋体" w:hAnsi="宋体" w:eastAsia="宋体" w:cs="宋体"/>
                <w:b w:val="0"/>
                <w:bCs w:val="0"/>
                <w:color w:val="auto"/>
                <w:kern w:val="2"/>
                <w:sz w:val="21"/>
                <w:szCs w:val="21"/>
                <w:highlight w:val="none"/>
                <w:lang w:val="en-US" w:eastAsia="zh-CN" w:bidi="ar-SA"/>
              </w:rPr>
              <w:t>容积分辨率≤1ml；</w:t>
            </w:r>
          </w:p>
          <w:p w14:paraId="532C032D">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4.8传感器采用集成一体式超声传感器，可同时进行通气及弥散残气检查，且操作中无需进行阀门或管路手动切换；</w:t>
            </w:r>
          </w:p>
          <w:p w14:paraId="4953C867">
            <w:pPr>
              <w:spacing w:line="300" w:lineRule="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4.9无一次性使用的三通呼吸阀门耗材，咬嘴耗材开放，无编码锁定程序设计；</w:t>
            </w:r>
          </w:p>
          <w:p w14:paraId="43826AA9">
            <w:pPr>
              <w:spacing w:line="300" w:lineRule="auto"/>
              <w:rPr>
                <w:rFonts w:hint="default" w:ascii="宋体" w:hAnsi="宋体" w:eastAsia="宋体" w:cs="宋体"/>
                <w:b w:val="0"/>
                <w:bCs w:val="0"/>
                <w:color w:val="0000FF"/>
                <w:kern w:val="2"/>
                <w:sz w:val="21"/>
                <w:szCs w:val="21"/>
                <w:highlight w:val="none"/>
                <w:lang w:val="en-US" w:eastAsia="zh-CN" w:bidi="ar-SA"/>
              </w:rPr>
            </w:pPr>
            <w:r>
              <w:rPr>
                <w:rFonts w:hint="eastAsia" w:ascii="宋体" w:hAnsi="宋体" w:eastAsia="宋体" w:cs="宋体"/>
                <w:b w:val="0"/>
                <w:bCs w:val="0"/>
                <w:color w:val="0000FF"/>
                <w:kern w:val="2"/>
                <w:sz w:val="21"/>
                <w:szCs w:val="21"/>
                <w:highlight w:val="none"/>
                <w:lang w:val="en-US" w:eastAsia="zh-CN" w:bidi="ar-SA"/>
              </w:rPr>
              <w:t>◆4.10使用He（氦气）和CO（一氧化碳）的混合一瓶气体作为弥散残气的测试气体；</w:t>
            </w:r>
          </w:p>
          <w:p w14:paraId="14AE975A">
            <w:pPr>
              <w:widowControl/>
              <w:spacing w:line="360" w:lineRule="auto"/>
              <w:jc w:val="left"/>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4.11一氧化碳CO气体分析器：采用快速红外线法；测量范围： 0 - 3000 ppm CO（0-0.3%），测量精度不低于1%。</w:t>
            </w:r>
          </w:p>
          <w:p w14:paraId="15392E3A">
            <w:pPr>
              <w:spacing w:line="300" w:lineRule="auto"/>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b w:val="0"/>
                <w:bCs w:val="0"/>
                <w:color w:val="0000FF"/>
                <w:kern w:val="2"/>
                <w:sz w:val="21"/>
                <w:szCs w:val="21"/>
                <w:highlight w:val="none"/>
                <w:lang w:val="en-US" w:eastAsia="zh-CN" w:bidi="ar-SA"/>
              </w:rPr>
              <w:t>◆4.12氦气He气体分析器：采用数字超声摩尔分子检测技术；测量范围：0-20%，精度不低于1%，响应时间≤1ms；</w:t>
            </w:r>
          </w:p>
          <w:p w14:paraId="7023CFA7">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4.13内置温度传感器，实时测量环境温度，可以手动输入当地海拔高度、湿度自动进行BTPS校正。</w:t>
            </w:r>
          </w:p>
          <w:p w14:paraId="6EDC2B73">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5.软件功能参数：</w:t>
            </w:r>
          </w:p>
          <w:p w14:paraId="055F7941">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5.1自动定标：全数字化技术，软件定时自动定标；</w:t>
            </w:r>
          </w:p>
          <w:p w14:paraId="2892332F">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5.2具有多种</w:t>
            </w:r>
            <w:r>
              <w:rPr>
                <w:rFonts w:hint="eastAsia" w:ascii="宋体" w:hAnsi="宋体" w:eastAsia="宋体" w:cs="宋体"/>
                <w:b w:val="0"/>
                <w:bCs w:val="0"/>
                <w:color w:val="FF0000"/>
                <w:kern w:val="2"/>
                <w:sz w:val="21"/>
                <w:szCs w:val="21"/>
                <w:highlight w:val="none"/>
                <w:lang w:val="en-US" w:eastAsia="zh-CN" w:bidi="ar-SA"/>
              </w:rPr>
              <w:t>使用</w:t>
            </w:r>
            <w:r>
              <w:rPr>
                <w:rFonts w:hint="eastAsia" w:ascii="宋体" w:hAnsi="宋体" w:eastAsia="宋体" w:cs="宋体"/>
                <w:b w:val="0"/>
                <w:bCs w:val="0"/>
                <w:color w:val="auto"/>
                <w:kern w:val="2"/>
                <w:sz w:val="21"/>
                <w:szCs w:val="21"/>
                <w:highlight w:val="none"/>
                <w:lang w:val="en-US" w:eastAsia="zh-CN" w:bidi="ar-SA"/>
              </w:rPr>
              <w:t>的预计值，也支持自定义预计值；</w:t>
            </w:r>
          </w:p>
          <w:p w14:paraId="0E3D449E">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5.3数据组合：需同一个界面上支持不少于10条FV曲线和用力时间肺活量曲线的叠加，并显示每条测试曲线的具体测试参数，且自动选择不同的呼气环和吸气环虚拟组合成最佳的测试数据和结果；</w:t>
            </w:r>
          </w:p>
          <w:p w14:paraId="61140140">
            <w:pPr>
              <w:spacing w:line="30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5.4弥散测试方法：应符合快速一口气法弥散残气测定，具有小肺活量弥散残气测试的功能，解决小肺活量低于1000ml病人特别是儿童的弥散残气测试。支持内呼吸法弥散测试；</w:t>
            </w:r>
          </w:p>
          <w:p w14:paraId="3FC92FEC">
            <w:pPr>
              <w:spacing w:line="300" w:lineRule="auto"/>
              <w:rPr>
                <w:rFonts w:hint="eastAsia" w:ascii="宋体" w:hAnsi="宋体" w:eastAsia="宋体" w:cs="宋体"/>
                <w:b w:val="0"/>
                <w:bCs w:val="0"/>
                <w:color w:val="FF0000"/>
                <w:kern w:val="2"/>
                <w:sz w:val="21"/>
                <w:szCs w:val="21"/>
                <w:highlight w:val="none"/>
                <w:lang w:val="en-US" w:eastAsia="zh-CN" w:bidi="ar-SA"/>
              </w:rPr>
            </w:pPr>
            <w:r>
              <w:rPr>
                <w:rFonts w:hint="eastAsia" w:ascii="宋体" w:hAnsi="宋体" w:eastAsia="宋体" w:cs="宋体"/>
                <w:b w:val="0"/>
                <w:bCs w:val="0"/>
                <w:color w:val="FF0000"/>
                <w:kern w:val="2"/>
                <w:sz w:val="21"/>
                <w:szCs w:val="21"/>
                <w:highlight w:val="none"/>
                <w:lang w:val="en-US" w:eastAsia="zh-CN" w:bidi="ar-SA"/>
              </w:rPr>
              <w:t>*6.配套设备要求：专用计算机1套（内存8G及以上、CPU为i5处理器及以上、硬盘1T及以上；彩色液晶显示器19寸及以上）、彩色打印机1套，多角度全方位可移动关节臂1个，一体式可移动推车1个；</w:t>
            </w:r>
          </w:p>
          <w:p w14:paraId="781E599D">
            <w:pPr>
              <w:keepNext w:val="0"/>
              <w:keepLines w:val="0"/>
              <w:pageBreakBefore w:val="0"/>
              <w:widowControl w:val="0"/>
              <w:kinsoku/>
              <w:wordWrap w:val="0"/>
              <w:overflowPunct/>
              <w:topLinePunct/>
              <w:autoSpaceDE/>
              <w:autoSpaceDN/>
              <w:bidi w:val="0"/>
              <w:adjustRightInd w:val="0"/>
              <w:snapToGrid w:val="0"/>
              <w:jc w:val="left"/>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b w:val="0"/>
                <w:bCs w:val="0"/>
                <w:color w:val="auto"/>
                <w:kern w:val="2"/>
                <w:sz w:val="21"/>
                <w:szCs w:val="21"/>
                <w:highlight w:val="none"/>
                <w:lang w:val="en-US" w:eastAsia="zh-CN" w:bidi="ar-SA"/>
              </w:rPr>
              <w:t>7.配备一次性过滤嘴300套，40L弥散混合气体2瓶；</w:t>
            </w:r>
          </w:p>
        </w:tc>
        <w:tc>
          <w:tcPr>
            <w:tcW w:w="731" w:type="dxa"/>
            <w:noWrap w:val="0"/>
            <w:vAlign w:val="center"/>
          </w:tcPr>
          <w:p w14:paraId="2AE5C3C8">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lang w:val="en-US" w:eastAsia="zh-CN"/>
              </w:rPr>
            </w:pPr>
            <w:r>
              <w:rPr>
                <w:rFonts w:hint="eastAsia" w:cs="宋体"/>
                <w:b/>
                <w:snapToGrid w:val="0"/>
                <w:color w:val="000000"/>
                <w:spacing w:val="0"/>
                <w:kern w:val="0"/>
                <w:sz w:val="28"/>
                <w:szCs w:val="28"/>
                <w:highlight w:val="none"/>
                <w:lang w:val="en-US" w:eastAsia="zh-CN"/>
              </w:rPr>
              <w:t>1</w:t>
            </w:r>
          </w:p>
        </w:tc>
        <w:tc>
          <w:tcPr>
            <w:tcW w:w="665" w:type="dxa"/>
            <w:noWrap w:val="0"/>
            <w:vAlign w:val="center"/>
          </w:tcPr>
          <w:p w14:paraId="5256EC17">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lang w:val="en-US" w:eastAsia="zh-CN"/>
              </w:rPr>
            </w:pPr>
            <w:r>
              <w:rPr>
                <w:rFonts w:hint="eastAsia" w:cs="宋体"/>
                <w:b/>
                <w:snapToGrid w:val="0"/>
                <w:color w:val="000000"/>
                <w:spacing w:val="0"/>
                <w:kern w:val="0"/>
                <w:sz w:val="28"/>
                <w:szCs w:val="28"/>
                <w:highlight w:val="none"/>
                <w:lang w:val="en-US" w:eastAsia="zh-CN"/>
              </w:rPr>
              <w:t>套</w:t>
            </w:r>
          </w:p>
        </w:tc>
        <w:tc>
          <w:tcPr>
            <w:tcW w:w="658" w:type="dxa"/>
            <w:noWrap w:val="0"/>
            <w:vAlign w:val="center"/>
          </w:tcPr>
          <w:p w14:paraId="6FBB324C">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b/>
                <w:snapToGrid w:val="0"/>
                <w:color w:val="000000"/>
                <w:spacing w:val="0"/>
                <w:kern w:val="0"/>
                <w:sz w:val="28"/>
                <w:szCs w:val="28"/>
                <w:highlight w:val="none"/>
                <w:lang w:val="en-US" w:eastAsia="zh-CN"/>
              </w:rPr>
              <w:t>Ⅱ类医疗器械</w:t>
            </w:r>
          </w:p>
        </w:tc>
      </w:tr>
      <w:tr w14:paraId="67B4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noWrap w:val="0"/>
            <w:vAlign w:val="center"/>
          </w:tcPr>
          <w:p w14:paraId="0B343E7C">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lang w:val="en-US" w:eastAsia="zh-CN"/>
              </w:rPr>
            </w:pPr>
            <w:r>
              <w:rPr>
                <w:rFonts w:hint="eastAsia" w:cs="宋体"/>
                <w:b/>
                <w:snapToGrid w:val="0"/>
                <w:color w:val="000000"/>
                <w:spacing w:val="0"/>
                <w:kern w:val="0"/>
                <w:sz w:val="28"/>
                <w:szCs w:val="28"/>
                <w:highlight w:val="none"/>
                <w:lang w:val="en-US" w:eastAsia="zh-CN"/>
              </w:rPr>
              <w:t>3</w:t>
            </w:r>
          </w:p>
        </w:tc>
        <w:tc>
          <w:tcPr>
            <w:tcW w:w="982" w:type="dxa"/>
            <w:noWrap w:val="0"/>
            <w:vAlign w:val="center"/>
          </w:tcPr>
          <w:p w14:paraId="1FA4C8E6">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b w:val="0"/>
                <w:bCs w:val="0"/>
                <w:color w:val="auto"/>
                <w:kern w:val="2"/>
                <w:sz w:val="21"/>
                <w:szCs w:val="21"/>
                <w:highlight w:val="none"/>
                <w:lang w:val="en-US" w:eastAsia="zh-CN" w:bidi="ar-SA"/>
              </w:rPr>
              <w:t>一氧化氮呼气分析仪</w:t>
            </w:r>
          </w:p>
        </w:tc>
        <w:tc>
          <w:tcPr>
            <w:tcW w:w="5433" w:type="dxa"/>
            <w:noWrap w:val="0"/>
            <w:vAlign w:val="center"/>
          </w:tcPr>
          <w:p w14:paraId="1E17EEE4">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1.仪器功能:检测呼出气中N0和C0气体浓度；</w:t>
            </w:r>
          </w:p>
          <w:p w14:paraId="6975E37D">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2.采样方式:在线直接采样、离线采样、潮气采样、鼻呼在线直接测试；</w:t>
            </w:r>
          </w:p>
          <w:p w14:paraId="526EB123">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3.采样要求:智能化呼气采样，在线测试引入了智能化，呼吸困难人群均能成功呼气采样；</w:t>
            </w:r>
          </w:p>
          <w:p w14:paraId="1DBC4FA3">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4.呼气流速:口呼气流速50±10%ml/s、200±10%ml/s；鼻呼气流速10±10%ml/s;</w:t>
            </w:r>
          </w:p>
          <w:p w14:paraId="6CE1D8F8">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5.呼气采样体积:</w:t>
            </w:r>
            <w:r>
              <w:rPr>
                <w:rFonts w:hint="eastAsia" w:ascii="宋体" w:hAnsi="宋体" w:eastAsia="宋体" w:cs="宋体"/>
                <w:b w:val="0"/>
                <w:bCs w:val="0"/>
                <w:color w:val="FF0000"/>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30毫升；</w:t>
            </w:r>
          </w:p>
          <w:p w14:paraId="1941FC7B">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6.性能指标</w:t>
            </w:r>
          </w:p>
          <w:p w14:paraId="6DFE06BB">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(1)测试范围:N0:Oppb-3000ppb；C0:Oppm-250ppm；</w:t>
            </w:r>
          </w:p>
          <w:p w14:paraId="1B8C4F18">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(2)检测下限:N0≤3ppb；C0≤2ppm；</w:t>
            </w:r>
          </w:p>
          <w:p w14:paraId="5B8AEFCB">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(3)准确性(与标准配气的比较)</w:t>
            </w:r>
          </w:p>
          <w:p w14:paraId="14045BB9">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呼气N0:当测定值＜50ppb，误差＜±3ppb</w:t>
            </w:r>
          </w:p>
          <w:p w14:paraId="1883A0E6">
            <w:pPr>
              <w:spacing w:line="300" w:lineRule="auto"/>
              <w:ind w:firstLine="630" w:firstLineChars="3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当测定值≥50ppb，误差&lt;±10%</w:t>
            </w:r>
          </w:p>
          <w:p w14:paraId="5CB4154F">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呼气C0:当测定值＜20ppm，误差＜±2ppm</w:t>
            </w:r>
          </w:p>
          <w:p w14:paraId="5841AE6A">
            <w:pPr>
              <w:spacing w:line="300" w:lineRule="auto"/>
              <w:ind w:firstLine="630" w:firstLineChars="3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当测定值≥20ppm，误差＜±10%；</w:t>
            </w:r>
          </w:p>
          <w:p w14:paraId="7ED893D9">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(4)重复性:相对偏差CV在10%内；</w:t>
            </w:r>
          </w:p>
          <w:p w14:paraId="7E29761D">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(5)稳定性:测量间隔在2小时内的相对漂移即浓度变化率在±10%内；</w:t>
            </w:r>
          </w:p>
          <w:p w14:paraId="7C3E00A9">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7.质量控制:</w:t>
            </w:r>
          </w:p>
          <w:p w14:paraId="584DD086">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(1)仪器能自动监控并提示测试状态，包括吸气、呼气流速、压力与时间；</w:t>
            </w:r>
          </w:p>
          <w:p w14:paraId="776B83D6">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(2)仪器可通过标准气、自标定与呼出气三种检验校准方式定期检验校准；</w:t>
            </w:r>
          </w:p>
          <w:p w14:paraId="5AF46CE1">
            <w:pPr>
              <w:spacing w:line="30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(3)仪器能自动监控并提升分析过程，确保分析准确性与重复性；</w:t>
            </w:r>
          </w:p>
          <w:p w14:paraId="2CD70177">
            <w:pPr>
              <w:spacing w:line="30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8.所投产品生产厂家要有制备标准气能力。</w:t>
            </w:r>
          </w:p>
          <w:p w14:paraId="260CDF9C">
            <w:pPr>
              <w:numPr>
                <w:ilvl w:val="0"/>
                <w:numId w:val="0"/>
              </w:numPr>
              <w:spacing w:line="300" w:lineRule="auto"/>
              <w:jc w:val="both"/>
              <w:rPr>
                <w:rFonts w:hint="eastAsia" w:ascii="宋体" w:hAnsi="宋体" w:eastAsia="宋体" w:cs="宋体"/>
                <w:b w:val="0"/>
                <w:bCs w:val="0"/>
                <w:color w:val="FF0000"/>
                <w:kern w:val="2"/>
                <w:sz w:val="21"/>
                <w:szCs w:val="21"/>
                <w:highlight w:val="none"/>
                <w:lang w:val="en-US" w:eastAsia="zh-CN" w:bidi="ar-SA"/>
              </w:rPr>
            </w:pPr>
            <w:r>
              <w:rPr>
                <w:rFonts w:hint="eastAsia" w:ascii="宋体" w:hAnsi="宋体" w:eastAsia="宋体" w:cs="宋体"/>
                <w:b w:val="0"/>
                <w:bCs w:val="0"/>
                <w:color w:val="FF0000"/>
                <w:kern w:val="2"/>
                <w:sz w:val="21"/>
                <w:szCs w:val="21"/>
                <w:highlight w:val="none"/>
                <w:lang w:val="en-US" w:eastAsia="zh-CN" w:bidi="ar-SA"/>
              </w:rPr>
              <w:t>*9.仪器寿命≥5年或50000次检测；</w:t>
            </w:r>
          </w:p>
          <w:p w14:paraId="222AFFEC">
            <w:pPr>
              <w:numPr>
                <w:ilvl w:val="0"/>
                <w:numId w:val="0"/>
              </w:numPr>
              <w:spacing w:line="300" w:lineRule="auto"/>
              <w:ind w:left="0" w:leftChars="0" w:firstLine="0" w:firstLineChars="0"/>
              <w:jc w:val="both"/>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b w:val="0"/>
                <w:bCs w:val="0"/>
                <w:color w:val="auto"/>
                <w:kern w:val="2"/>
                <w:sz w:val="21"/>
                <w:szCs w:val="21"/>
                <w:highlight w:val="none"/>
                <w:lang w:val="en-US" w:eastAsia="zh-CN" w:bidi="ar-SA"/>
              </w:rPr>
              <w:t>10.配备检测耗材（检测器和咬嘴）500套；</w:t>
            </w:r>
          </w:p>
        </w:tc>
        <w:tc>
          <w:tcPr>
            <w:tcW w:w="731" w:type="dxa"/>
            <w:noWrap w:val="0"/>
            <w:vAlign w:val="center"/>
          </w:tcPr>
          <w:p w14:paraId="36F235A8">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lang w:val="en-US" w:eastAsia="zh-CN"/>
              </w:rPr>
            </w:pPr>
            <w:r>
              <w:rPr>
                <w:rFonts w:hint="eastAsia" w:cs="宋体"/>
                <w:b/>
                <w:snapToGrid w:val="0"/>
                <w:color w:val="000000"/>
                <w:spacing w:val="0"/>
                <w:kern w:val="0"/>
                <w:sz w:val="28"/>
                <w:szCs w:val="28"/>
                <w:highlight w:val="none"/>
                <w:lang w:val="en-US" w:eastAsia="zh-CN"/>
              </w:rPr>
              <w:t>1</w:t>
            </w:r>
          </w:p>
        </w:tc>
        <w:tc>
          <w:tcPr>
            <w:tcW w:w="665" w:type="dxa"/>
            <w:noWrap w:val="0"/>
            <w:vAlign w:val="center"/>
          </w:tcPr>
          <w:p w14:paraId="6D7ACC2C">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lang w:val="en-US" w:eastAsia="zh-CN"/>
              </w:rPr>
            </w:pPr>
            <w:r>
              <w:rPr>
                <w:rFonts w:hint="eastAsia" w:cs="宋体"/>
                <w:b/>
                <w:snapToGrid w:val="0"/>
                <w:color w:val="000000"/>
                <w:spacing w:val="0"/>
                <w:kern w:val="0"/>
                <w:sz w:val="28"/>
                <w:szCs w:val="28"/>
                <w:highlight w:val="none"/>
                <w:lang w:val="en-US" w:eastAsia="zh-CN"/>
              </w:rPr>
              <w:t>套</w:t>
            </w:r>
          </w:p>
        </w:tc>
        <w:tc>
          <w:tcPr>
            <w:tcW w:w="658" w:type="dxa"/>
            <w:noWrap w:val="0"/>
            <w:vAlign w:val="center"/>
          </w:tcPr>
          <w:p w14:paraId="148B9B0A">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snapToGrid w:val="0"/>
                <w:color w:val="000000"/>
                <w:spacing w:val="0"/>
                <w:kern w:val="0"/>
                <w:sz w:val="28"/>
                <w:szCs w:val="28"/>
                <w:highlight w:val="none"/>
              </w:rPr>
            </w:pPr>
            <w:r>
              <w:rPr>
                <w:rFonts w:hint="eastAsia" w:ascii="宋体" w:hAnsi="宋体" w:eastAsia="宋体" w:cs="宋体"/>
                <w:b/>
                <w:snapToGrid w:val="0"/>
                <w:color w:val="000000"/>
                <w:spacing w:val="0"/>
                <w:kern w:val="0"/>
                <w:sz w:val="28"/>
                <w:szCs w:val="28"/>
                <w:highlight w:val="none"/>
                <w:lang w:val="en-US" w:eastAsia="zh-CN"/>
              </w:rPr>
              <w:t>Ⅱ类医疗器械</w:t>
            </w:r>
          </w:p>
        </w:tc>
      </w:tr>
    </w:tbl>
    <w:p w14:paraId="74909DE2">
      <w:pPr>
        <w:pStyle w:val="2"/>
        <w:keepNext w:val="0"/>
        <w:keepLines w:val="0"/>
        <w:pageBreakBefore/>
        <w:widowControl w:val="0"/>
        <w:kinsoku/>
        <w:wordWrap/>
        <w:overflowPunct/>
        <w:topLinePunct w:val="0"/>
        <w:autoSpaceDE w:val="0"/>
        <w:autoSpaceDN w:val="0"/>
        <w:bidi w:val="0"/>
        <w:adjustRightInd/>
        <w:snapToGrid/>
        <w:ind w:right="295"/>
        <w:jc w:val="center"/>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第</w:t>
      </w:r>
      <w:r>
        <w:rPr>
          <w:rFonts w:hint="eastAsia" w:ascii="宋体" w:hAnsi="宋体" w:eastAsia="宋体" w:cs="宋体"/>
          <w:b/>
          <w:bCs/>
          <w:color w:val="000000"/>
          <w:highlight w:val="none"/>
          <w:lang w:eastAsia="zh-CN"/>
        </w:rPr>
        <w:t>四</w:t>
      </w:r>
      <w:r>
        <w:rPr>
          <w:rFonts w:hint="eastAsia" w:ascii="宋体" w:hAnsi="宋体" w:eastAsia="宋体" w:cs="宋体"/>
          <w:b/>
          <w:bCs/>
          <w:color w:val="000000"/>
          <w:highlight w:val="none"/>
        </w:rPr>
        <w:t>章评标办法</w:t>
      </w:r>
    </w:p>
    <w:p w14:paraId="5D3D017E">
      <w:pPr>
        <w:spacing w:line="360" w:lineRule="auto"/>
        <w:ind w:firstLine="562" w:firstLineChars="200"/>
        <w:jc w:val="center"/>
        <w:rPr>
          <w:rFonts w:hint="eastAsia" w:ascii="宋体" w:hAnsi="宋体"/>
          <w:b/>
          <w:color w:val="000000"/>
          <w:sz w:val="24"/>
          <w:szCs w:val="24"/>
          <w:highlight w:val="none"/>
        </w:rPr>
      </w:pPr>
      <w:r>
        <w:rPr>
          <w:rFonts w:hint="eastAsia" w:ascii="宋体" w:hAnsi="宋体"/>
          <w:b/>
          <w:color w:val="000000"/>
          <w:sz w:val="28"/>
          <w:szCs w:val="28"/>
          <w:highlight w:val="none"/>
        </w:rPr>
        <w:t>综合</w:t>
      </w:r>
      <w:r>
        <w:rPr>
          <w:rFonts w:hint="eastAsia"/>
          <w:b/>
          <w:color w:val="000000"/>
          <w:sz w:val="28"/>
          <w:szCs w:val="28"/>
          <w:highlight w:val="none"/>
          <w:lang w:eastAsia="zh-CN"/>
        </w:rPr>
        <w:t>评估</w:t>
      </w:r>
      <w:r>
        <w:rPr>
          <w:rFonts w:hint="eastAsia" w:ascii="宋体" w:hAnsi="宋体"/>
          <w:b/>
          <w:color w:val="000000"/>
          <w:sz w:val="28"/>
          <w:szCs w:val="28"/>
          <w:highlight w:val="none"/>
        </w:rPr>
        <w:t>法</w:t>
      </w:r>
    </w:p>
    <w:p w14:paraId="5FFDA61D">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 xml:space="preserve">1.评审原则 </w:t>
      </w:r>
    </w:p>
    <w:p w14:paraId="2A8F44E2">
      <w:pPr>
        <w:spacing w:line="360" w:lineRule="auto"/>
        <w:ind w:firstLine="420" w:firstLineChars="200"/>
        <w:rPr>
          <w:rFonts w:ascii="宋体" w:hAnsi="宋体"/>
          <w:color w:val="FF0000"/>
          <w:sz w:val="21"/>
          <w:szCs w:val="21"/>
          <w:highlight w:val="none"/>
        </w:rPr>
      </w:pPr>
      <w:r>
        <w:rPr>
          <w:rFonts w:hint="eastAsia" w:ascii="宋体" w:hAnsi="宋体"/>
          <w:color w:val="FF0000"/>
          <w:sz w:val="21"/>
          <w:szCs w:val="21"/>
          <w:highlight w:val="none"/>
        </w:rPr>
        <w:t>1.1合法、合规原则。</w:t>
      </w:r>
    </w:p>
    <w:p w14:paraId="67458580">
      <w:pPr>
        <w:spacing w:line="360" w:lineRule="auto"/>
        <w:ind w:firstLine="420" w:firstLineChars="200"/>
        <w:rPr>
          <w:rFonts w:ascii="宋体" w:hAnsi="宋体"/>
          <w:color w:val="FF0000"/>
          <w:sz w:val="21"/>
          <w:szCs w:val="21"/>
          <w:highlight w:val="none"/>
        </w:rPr>
      </w:pPr>
      <w:r>
        <w:rPr>
          <w:rFonts w:hint="eastAsia" w:ascii="宋体" w:hAnsi="宋体"/>
          <w:color w:val="FF0000"/>
          <w:sz w:val="21"/>
          <w:szCs w:val="21"/>
          <w:highlight w:val="none"/>
        </w:rPr>
        <w:t>1.</w:t>
      </w:r>
      <w:r>
        <w:rPr>
          <w:rFonts w:hint="eastAsia"/>
          <w:color w:val="FF0000"/>
          <w:sz w:val="21"/>
          <w:szCs w:val="21"/>
          <w:highlight w:val="none"/>
          <w:lang w:val="en-US" w:eastAsia="zh-CN"/>
        </w:rPr>
        <w:t>2</w:t>
      </w:r>
      <w:r>
        <w:rPr>
          <w:rFonts w:hint="eastAsia" w:ascii="宋体" w:hAnsi="宋体"/>
          <w:color w:val="FF0000"/>
          <w:sz w:val="21"/>
          <w:szCs w:val="21"/>
          <w:highlight w:val="none"/>
        </w:rPr>
        <w:t>公平、公正、科学、审慎、择优原则。</w:t>
      </w:r>
    </w:p>
    <w:p w14:paraId="1174CC49">
      <w:pPr>
        <w:spacing w:line="360" w:lineRule="auto"/>
        <w:ind w:firstLine="420" w:firstLineChars="200"/>
        <w:rPr>
          <w:rFonts w:ascii="宋体" w:hAnsi="宋体"/>
          <w:color w:val="000000"/>
          <w:sz w:val="21"/>
          <w:szCs w:val="21"/>
          <w:highlight w:val="none"/>
        </w:rPr>
      </w:pPr>
      <w:r>
        <w:rPr>
          <w:rFonts w:hint="eastAsia" w:ascii="宋体" w:hAnsi="宋体"/>
          <w:color w:val="FF0000"/>
          <w:sz w:val="21"/>
          <w:szCs w:val="21"/>
          <w:highlight w:val="none"/>
        </w:rPr>
        <w:t>1.</w:t>
      </w:r>
      <w:r>
        <w:rPr>
          <w:rFonts w:hint="eastAsia"/>
          <w:color w:val="FF0000"/>
          <w:sz w:val="21"/>
          <w:szCs w:val="21"/>
          <w:highlight w:val="none"/>
          <w:lang w:val="en-US" w:eastAsia="zh-CN"/>
        </w:rPr>
        <w:t>3</w:t>
      </w:r>
      <w:r>
        <w:rPr>
          <w:rFonts w:hint="eastAsia" w:ascii="宋体" w:hAnsi="宋体"/>
          <w:color w:val="FF0000"/>
          <w:sz w:val="21"/>
          <w:szCs w:val="21"/>
          <w:highlight w:val="none"/>
        </w:rPr>
        <w:t>高分优先原则。衡量投标文件满足招标文件规定各项评审标准的程度，折算为综合得分分值，依据每个</w:t>
      </w:r>
      <w:r>
        <w:rPr>
          <w:rFonts w:hint="eastAsia"/>
          <w:color w:val="FF0000"/>
          <w:sz w:val="21"/>
          <w:szCs w:val="21"/>
          <w:highlight w:val="none"/>
          <w:lang w:eastAsia="zh-CN"/>
        </w:rPr>
        <w:t>投标人</w:t>
      </w:r>
      <w:r>
        <w:rPr>
          <w:rFonts w:hint="eastAsia" w:ascii="宋体" w:hAnsi="宋体"/>
          <w:color w:val="FF0000"/>
          <w:sz w:val="21"/>
          <w:szCs w:val="21"/>
          <w:highlight w:val="none"/>
        </w:rPr>
        <w:t>的综合得分由高到低，依次确定排名顺序</w:t>
      </w:r>
      <w:r>
        <w:rPr>
          <w:rFonts w:hint="eastAsia" w:ascii="宋体" w:hAnsi="宋体"/>
          <w:color w:val="000000"/>
          <w:sz w:val="21"/>
          <w:szCs w:val="21"/>
          <w:highlight w:val="none"/>
        </w:rPr>
        <w:t>。</w:t>
      </w:r>
    </w:p>
    <w:p w14:paraId="6ACB13DE">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2.评审分值分配（满分100分）</w:t>
      </w:r>
    </w:p>
    <w:p w14:paraId="36266528">
      <w:pPr>
        <w:spacing w:line="360" w:lineRule="auto"/>
        <w:ind w:firstLine="420" w:firstLineChars="200"/>
        <w:rPr>
          <w:rFonts w:ascii="宋体" w:hAnsi="宋体"/>
          <w:color w:val="auto"/>
          <w:sz w:val="21"/>
          <w:szCs w:val="21"/>
          <w:highlight w:val="none"/>
        </w:rPr>
      </w:pPr>
      <w:r>
        <w:rPr>
          <w:rFonts w:hint="eastAsia" w:ascii="宋体" w:hAnsi="宋体"/>
          <w:color w:val="000000"/>
          <w:sz w:val="21"/>
          <w:szCs w:val="21"/>
          <w:highlight w:val="none"/>
        </w:rPr>
        <w:t>2.1商务标（</w:t>
      </w:r>
      <w:r>
        <w:rPr>
          <w:rFonts w:hint="eastAsia" w:ascii="宋体" w:hAnsi="宋体"/>
          <w:color w:val="auto"/>
          <w:sz w:val="21"/>
          <w:szCs w:val="21"/>
          <w:highlight w:val="none"/>
          <w:u w:val="single"/>
        </w:rPr>
        <w:t xml:space="preserve">   </w:t>
      </w:r>
      <w:r>
        <w:rPr>
          <w:rFonts w:hint="eastAsia"/>
          <w:color w:val="auto"/>
          <w:sz w:val="21"/>
          <w:szCs w:val="21"/>
          <w:highlight w:val="none"/>
          <w:u w:val="single"/>
          <w:lang w:val="en-US" w:eastAsia="zh-CN"/>
        </w:rPr>
        <w:t>36</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分）</w:t>
      </w:r>
    </w:p>
    <w:p w14:paraId="5998C94E">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2.2技术标（</w:t>
      </w:r>
      <w:r>
        <w:rPr>
          <w:rFonts w:hint="eastAsia" w:ascii="宋体" w:hAnsi="宋体"/>
          <w:color w:val="auto"/>
          <w:sz w:val="21"/>
          <w:szCs w:val="21"/>
          <w:highlight w:val="none"/>
          <w:u w:val="single"/>
        </w:rPr>
        <w:t xml:space="preserve">   </w:t>
      </w:r>
      <w:r>
        <w:rPr>
          <w:rFonts w:hint="eastAsia"/>
          <w:color w:val="auto"/>
          <w:sz w:val="21"/>
          <w:szCs w:val="21"/>
          <w:highlight w:val="none"/>
          <w:u w:val="single"/>
          <w:lang w:val="en-US" w:eastAsia="zh-CN"/>
        </w:rPr>
        <w:t>64</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分）</w:t>
      </w:r>
    </w:p>
    <w:p w14:paraId="762A2A29">
      <w:pPr>
        <w:spacing w:line="360" w:lineRule="auto"/>
        <w:ind w:firstLine="422" w:firstLineChars="200"/>
        <w:rPr>
          <w:rFonts w:ascii="宋体" w:hAnsi="宋体"/>
          <w:b/>
          <w:color w:val="000000"/>
          <w:sz w:val="21"/>
          <w:szCs w:val="21"/>
          <w:highlight w:val="none"/>
        </w:rPr>
      </w:pPr>
      <w:r>
        <w:rPr>
          <w:rFonts w:hint="eastAsia" w:ascii="宋体" w:hAnsi="宋体"/>
          <w:b/>
          <w:color w:val="auto"/>
          <w:sz w:val="21"/>
          <w:szCs w:val="21"/>
          <w:highlight w:val="none"/>
        </w:rPr>
        <w:t>3.评审内容（数值计算结果</w:t>
      </w:r>
      <w:r>
        <w:rPr>
          <w:rFonts w:hint="eastAsia" w:ascii="宋体" w:hAnsi="宋体"/>
          <w:b/>
          <w:color w:val="000000"/>
          <w:sz w:val="21"/>
          <w:szCs w:val="21"/>
          <w:highlight w:val="none"/>
        </w:rPr>
        <w:t>均保留两位小数，第三位四舍五入）</w:t>
      </w:r>
    </w:p>
    <w:p w14:paraId="126D23FD">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3.1资格性和符合性审查内容及标准</w:t>
      </w:r>
    </w:p>
    <w:p w14:paraId="364179D9">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评标委员会对投标文件的</w:t>
      </w:r>
      <w:r>
        <w:rPr>
          <w:rFonts w:hint="eastAsia"/>
          <w:color w:val="000000"/>
          <w:sz w:val="21"/>
          <w:szCs w:val="21"/>
          <w:highlight w:val="none"/>
          <w:lang w:eastAsia="zh-CN"/>
        </w:rPr>
        <w:t>资格性响应和</w:t>
      </w:r>
      <w:r>
        <w:rPr>
          <w:rFonts w:hint="eastAsia" w:ascii="宋体" w:hAnsi="宋体"/>
          <w:color w:val="000000"/>
          <w:sz w:val="21"/>
          <w:szCs w:val="21"/>
          <w:highlight w:val="none"/>
        </w:rPr>
        <w:t>符合性响应作合格性审查, 审查结论分为“合格”与“不合格”。审查不合格的投标文件应做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r>
        <w:rPr>
          <w:rFonts w:hint="eastAsia"/>
          <w:color w:val="000000"/>
          <w:sz w:val="21"/>
          <w:szCs w:val="21"/>
          <w:highlight w:val="none"/>
          <w:lang w:eastAsia="zh-CN"/>
        </w:rPr>
        <w:t>，</w:t>
      </w:r>
      <w:r>
        <w:rPr>
          <w:rFonts w:hint="eastAsia" w:ascii="宋体" w:hAnsi="宋体"/>
          <w:color w:val="000000"/>
          <w:sz w:val="21"/>
          <w:szCs w:val="21"/>
          <w:highlight w:val="none"/>
        </w:rPr>
        <w:t>不再进行后续评审。</w:t>
      </w:r>
    </w:p>
    <w:p w14:paraId="78EDFCD9">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有下列情形之一的，应做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p>
    <w:tbl>
      <w:tblPr>
        <w:tblStyle w:val="9"/>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14:paraId="0090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770" w:type="dxa"/>
            <w:gridSpan w:val="2"/>
            <w:noWrap w:val="0"/>
            <w:vAlign w:val="center"/>
          </w:tcPr>
          <w:p w14:paraId="5EDCF2D9">
            <w:pPr>
              <w:jc w:val="center"/>
              <w:rPr>
                <w:color w:val="000000"/>
                <w:sz w:val="21"/>
                <w:szCs w:val="21"/>
                <w:highlight w:val="none"/>
              </w:rPr>
            </w:pPr>
            <w:r>
              <w:rPr>
                <w:color w:val="000000"/>
                <w:sz w:val="21"/>
                <w:szCs w:val="21"/>
                <w:highlight w:val="none"/>
              </w:rPr>
              <w:t>审查内容</w:t>
            </w:r>
          </w:p>
        </w:tc>
        <w:tc>
          <w:tcPr>
            <w:tcW w:w="4771" w:type="dxa"/>
            <w:noWrap w:val="0"/>
            <w:vAlign w:val="center"/>
          </w:tcPr>
          <w:p w14:paraId="43548754">
            <w:pPr>
              <w:jc w:val="center"/>
              <w:rPr>
                <w:color w:val="000000"/>
                <w:sz w:val="21"/>
                <w:szCs w:val="21"/>
                <w:highlight w:val="none"/>
              </w:rPr>
            </w:pPr>
            <w:r>
              <w:rPr>
                <w:color w:val="000000"/>
                <w:sz w:val="21"/>
                <w:szCs w:val="21"/>
                <w:highlight w:val="none"/>
              </w:rPr>
              <w:t>审查标准</w:t>
            </w:r>
          </w:p>
        </w:tc>
      </w:tr>
      <w:tr w14:paraId="38EC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961" w:type="dxa"/>
            <w:vMerge w:val="restart"/>
            <w:noWrap w:val="0"/>
            <w:vAlign w:val="center"/>
          </w:tcPr>
          <w:p w14:paraId="1D08C330">
            <w:pPr>
              <w:jc w:val="left"/>
              <w:rPr>
                <w:color w:val="000000"/>
                <w:sz w:val="21"/>
                <w:szCs w:val="21"/>
                <w:highlight w:val="none"/>
              </w:rPr>
            </w:pPr>
            <w:r>
              <w:rPr>
                <w:color w:val="000000"/>
                <w:sz w:val="21"/>
                <w:szCs w:val="21"/>
                <w:highlight w:val="none"/>
              </w:rPr>
              <w:t>资格性审查</w:t>
            </w:r>
          </w:p>
        </w:tc>
        <w:tc>
          <w:tcPr>
            <w:tcW w:w="3809" w:type="dxa"/>
            <w:noWrap w:val="0"/>
            <w:vAlign w:val="center"/>
          </w:tcPr>
          <w:p w14:paraId="35AB6348">
            <w:pPr>
              <w:jc w:val="left"/>
              <w:rPr>
                <w:color w:val="000000"/>
                <w:sz w:val="21"/>
                <w:szCs w:val="21"/>
                <w:highlight w:val="none"/>
              </w:rPr>
            </w:pPr>
            <w:r>
              <w:rPr>
                <w:color w:val="000000"/>
                <w:sz w:val="21"/>
                <w:szCs w:val="21"/>
                <w:highlight w:val="none"/>
              </w:rPr>
              <w:t>营业执照</w:t>
            </w:r>
          </w:p>
        </w:tc>
        <w:tc>
          <w:tcPr>
            <w:tcW w:w="4771" w:type="dxa"/>
            <w:noWrap w:val="0"/>
            <w:vAlign w:val="center"/>
          </w:tcPr>
          <w:p w14:paraId="64D02DA4">
            <w:pPr>
              <w:tabs>
                <w:tab w:val="center" w:pos="2378"/>
              </w:tabs>
              <w:jc w:val="left"/>
              <w:rPr>
                <w:color w:val="000000"/>
                <w:sz w:val="21"/>
                <w:szCs w:val="21"/>
                <w:highlight w:val="none"/>
              </w:rPr>
            </w:pPr>
            <w:r>
              <w:rPr>
                <w:color w:val="000000"/>
                <w:sz w:val="21"/>
                <w:szCs w:val="21"/>
                <w:highlight w:val="none"/>
              </w:rPr>
              <w:t>未提供合法有效工商营业执照</w:t>
            </w:r>
          </w:p>
        </w:tc>
      </w:tr>
      <w:tr w14:paraId="0085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256093F4">
            <w:pPr>
              <w:jc w:val="left"/>
              <w:rPr>
                <w:color w:val="000000"/>
                <w:sz w:val="21"/>
                <w:szCs w:val="21"/>
                <w:highlight w:val="none"/>
              </w:rPr>
            </w:pPr>
          </w:p>
        </w:tc>
        <w:tc>
          <w:tcPr>
            <w:tcW w:w="3809" w:type="dxa"/>
            <w:noWrap w:val="0"/>
            <w:vAlign w:val="center"/>
          </w:tcPr>
          <w:p w14:paraId="53AC0548">
            <w:pPr>
              <w:jc w:val="left"/>
              <w:rPr>
                <w:color w:val="000000"/>
                <w:sz w:val="21"/>
                <w:szCs w:val="21"/>
                <w:highlight w:val="none"/>
              </w:rPr>
            </w:pPr>
            <w:r>
              <w:rPr>
                <w:rFonts w:hint="eastAsia"/>
                <w:color w:val="000000"/>
                <w:sz w:val="21"/>
                <w:szCs w:val="21"/>
                <w:highlight w:val="none"/>
              </w:rPr>
              <w:t>资格</w:t>
            </w:r>
            <w:r>
              <w:rPr>
                <w:color w:val="000000"/>
                <w:sz w:val="21"/>
                <w:szCs w:val="21"/>
                <w:highlight w:val="none"/>
              </w:rPr>
              <w:t>条件</w:t>
            </w:r>
          </w:p>
        </w:tc>
        <w:tc>
          <w:tcPr>
            <w:tcW w:w="4771" w:type="dxa"/>
            <w:noWrap w:val="0"/>
            <w:vAlign w:val="center"/>
          </w:tcPr>
          <w:p w14:paraId="5AAD4611">
            <w:pPr>
              <w:jc w:val="left"/>
              <w:rPr>
                <w:color w:val="000000"/>
                <w:sz w:val="21"/>
                <w:szCs w:val="21"/>
                <w:highlight w:val="none"/>
              </w:rPr>
            </w:pPr>
            <w:r>
              <w:rPr>
                <w:color w:val="000000"/>
                <w:sz w:val="21"/>
                <w:szCs w:val="21"/>
                <w:highlight w:val="none"/>
              </w:rPr>
              <w:t>不符合招标文件要求</w:t>
            </w:r>
          </w:p>
        </w:tc>
      </w:tr>
      <w:tr w14:paraId="3319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14:paraId="766D2893">
            <w:pPr>
              <w:jc w:val="left"/>
              <w:rPr>
                <w:color w:val="000000"/>
                <w:sz w:val="21"/>
                <w:szCs w:val="21"/>
                <w:highlight w:val="none"/>
              </w:rPr>
            </w:pPr>
          </w:p>
        </w:tc>
        <w:tc>
          <w:tcPr>
            <w:tcW w:w="3809" w:type="dxa"/>
            <w:noWrap w:val="0"/>
            <w:vAlign w:val="center"/>
          </w:tcPr>
          <w:p w14:paraId="61594F94">
            <w:pPr>
              <w:jc w:val="left"/>
              <w:rPr>
                <w:color w:val="000000"/>
                <w:sz w:val="21"/>
                <w:szCs w:val="21"/>
                <w:highlight w:val="none"/>
              </w:rPr>
            </w:pPr>
            <w:r>
              <w:rPr>
                <w:color w:val="000000"/>
                <w:sz w:val="21"/>
                <w:szCs w:val="21"/>
                <w:highlight w:val="none"/>
              </w:rPr>
              <w:t>法定代表人或授权委托人资格</w:t>
            </w:r>
          </w:p>
        </w:tc>
        <w:tc>
          <w:tcPr>
            <w:tcW w:w="4771" w:type="dxa"/>
            <w:noWrap w:val="0"/>
            <w:vAlign w:val="center"/>
          </w:tcPr>
          <w:p w14:paraId="119D7DBC">
            <w:pPr>
              <w:jc w:val="left"/>
              <w:rPr>
                <w:color w:val="000000"/>
                <w:sz w:val="21"/>
                <w:szCs w:val="21"/>
                <w:highlight w:val="none"/>
              </w:rPr>
            </w:pPr>
            <w:r>
              <w:rPr>
                <w:color w:val="000000"/>
                <w:sz w:val="21"/>
                <w:szCs w:val="21"/>
                <w:highlight w:val="none"/>
              </w:rPr>
              <w:t>不符合招标文件要求</w:t>
            </w:r>
          </w:p>
        </w:tc>
      </w:tr>
      <w:tr w14:paraId="223E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14:paraId="674FD06F">
            <w:pPr>
              <w:jc w:val="left"/>
              <w:rPr>
                <w:color w:val="000000"/>
                <w:sz w:val="21"/>
                <w:szCs w:val="21"/>
                <w:highlight w:val="none"/>
              </w:rPr>
            </w:pPr>
          </w:p>
        </w:tc>
        <w:tc>
          <w:tcPr>
            <w:tcW w:w="3809" w:type="dxa"/>
            <w:noWrap w:val="0"/>
            <w:vAlign w:val="center"/>
          </w:tcPr>
          <w:p w14:paraId="51D8E7D1">
            <w:pPr>
              <w:ind w:left="0" w:leftChars="0" w:right="0" w:rightChars="0"/>
              <w:jc w:val="left"/>
              <w:rPr>
                <w:color w:val="000000"/>
                <w:sz w:val="21"/>
                <w:szCs w:val="21"/>
                <w:highlight w:val="none"/>
              </w:rPr>
            </w:pPr>
            <w:r>
              <w:rPr>
                <w:rFonts w:hint="eastAsia"/>
                <w:color w:val="000000"/>
                <w:sz w:val="21"/>
                <w:szCs w:val="21"/>
                <w:highlight w:val="none"/>
                <w:lang w:val="en-US" w:eastAsia="zh-CN"/>
              </w:rPr>
              <w:t>投标保证金</w:t>
            </w:r>
          </w:p>
        </w:tc>
        <w:tc>
          <w:tcPr>
            <w:tcW w:w="4771" w:type="dxa"/>
            <w:noWrap w:val="0"/>
            <w:vAlign w:val="center"/>
          </w:tcPr>
          <w:p w14:paraId="76F79473">
            <w:pPr>
              <w:ind w:left="0" w:leftChars="0" w:right="0" w:rightChars="0"/>
              <w:jc w:val="left"/>
              <w:rPr>
                <w:color w:val="000000"/>
                <w:sz w:val="21"/>
                <w:szCs w:val="21"/>
                <w:highlight w:val="none"/>
              </w:rPr>
            </w:pPr>
            <w:r>
              <w:rPr>
                <w:color w:val="000000"/>
                <w:sz w:val="21"/>
                <w:szCs w:val="21"/>
                <w:highlight w:val="none"/>
              </w:rPr>
              <w:t>不符合招标文件要求</w:t>
            </w:r>
          </w:p>
        </w:tc>
      </w:tr>
      <w:tr w14:paraId="1F62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40B35134">
            <w:pPr>
              <w:jc w:val="left"/>
              <w:rPr>
                <w:color w:val="000000"/>
                <w:sz w:val="21"/>
                <w:szCs w:val="21"/>
                <w:highlight w:val="none"/>
              </w:rPr>
            </w:pPr>
          </w:p>
        </w:tc>
        <w:tc>
          <w:tcPr>
            <w:tcW w:w="3809" w:type="dxa"/>
            <w:noWrap w:val="0"/>
            <w:vAlign w:val="center"/>
          </w:tcPr>
          <w:p w14:paraId="31F8CCD2">
            <w:pPr>
              <w:ind w:left="0" w:leftChars="0" w:right="0" w:rightChars="0"/>
              <w:jc w:val="left"/>
              <w:rPr>
                <w:color w:val="000000"/>
                <w:sz w:val="21"/>
                <w:szCs w:val="21"/>
                <w:highlight w:val="none"/>
              </w:rPr>
            </w:pPr>
            <w:r>
              <w:rPr>
                <w:color w:val="000000"/>
                <w:sz w:val="21"/>
                <w:szCs w:val="21"/>
                <w:highlight w:val="none"/>
              </w:rPr>
              <w:t>其他</w:t>
            </w:r>
            <w:r>
              <w:rPr>
                <w:rFonts w:hint="eastAsia"/>
                <w:color w:val="000000"/>
                <w:sz w:val="21"/>
                <w:szCs w:val="21"/>
                <w:highlight w:val="none"/>
                <w:lang w:eastAsia="zh-CN"/>
              </w:rPr>
              <w:t>要求</w:t>
            </w:r>
          </w:p>
        </w:tc>
        <w:tc>
          <w:tcPr>
            <w:tcW w:w="4771" w:type="dxa"/>
            <w:noWrap w:val="0"/>
            <w:vAlign w:val="center"/>
          </w:tcPr>
          <w:p w14:paraId="526E6EA7">
            <w:pPr>
              <w:spacing w:line="360" w:lineRule="exact"/>
              <w:ind w:left="0" w:leftChars="0" w:right="0" w:rightChars="0"/>
              <w:rPr>
                <w:color w:val="000000"/>
                <w:sz w:val="21"/>
                <w:szCs w:val="21"/>
                <w:highlight w:val="none"/>
              </w:rPr>
            </w:pPr>
            <w:r>
              <w:rPr>
                <w:color w:val="000000"/>
                <w:sz w:val="21"/>
                <w:szCs w:val="21"/>
                <w:highlight w:val="none"/>
              </w:rPr>
              <w:t>不符合招标文件要求</w:t>
            </w:r>
          </w:p>
        </w:tc>
      </w:tr>
    </w:tbl>
    <w:p w14:paraId="141CF1E5">
      <w:pPr>
        <w:spacing w:line="360" w:lineRule="auto"/>
        <w:rPr>
          <w:rFonts w:ascii="宋体" w:hAnsi="宋体"/>
          <w:color w:val="000000"/>
          <w:sz w:val="21"/>
          <w:szCs w:val="21"/>
          <w:highlight w:val="none"/>
        </w:rPr>
      </w:pPr>
    </w:p>
    <w:tbl>
      <w:tblPr>
        <w:tblStyle w:val="9"/>
        <w:tblW w:w="954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14:paraId="3591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restart"/>
            <w:noWrap w:val="0"/>
            <w:vAlign w:val="center"/>
          </w:tcPr>
          <w:p w14:paraId="42685893">
            <w:pPr>
              <w:jc w:val="left"/>
              <w:rPr>
                <w:color w:val="000000"/>
                <w:sz w:val="21"/>
                <w:szCs w:val="21"/>
                <w:highlight w:val="none"/>
              </w:rPr>
            </w:pPr>
            <w:r>
              <w:rPr>
                <w:color w:val="000000"/>
                <w:sz w:val="21"/>
                <w:szCs w:val="21"/>
                <w:highlight w:val="none"/>
              </w:rPr>
              <w:t>符合性审查</w:t>
            </w:r>
          </w:p>
        </w:tc>
        <w:tc>
          <w:tcPr>
            <w:tcW w:w="3809" w:type="dxa"/>
            <w:noWrap w:val="0"/>
            <w:vAlign w:val="center"/>
          </w:tcPr>
          <w:p w14:paraId="78DD62DE">
            <w:pPr>
              <w:jc w:val="left"/>
              <w:rPr>
                <w:color w:val="000000"/>
                <w:sz w:val="21"/>
                <w:szCs w:val="21"/>
                <w:highlight w:val="none"/>
              </w:rPr>
            </w:pPr>
            <w:r>
              <w:rPr>
                <w:rFonts w:hint="eastAsia"/>
                <w:color w:val="000000"/>
                <w:sz w:val="21"/>
                <w:szCs w:val="21"/>
                <w:highlight w:val="none"/>
                <w:lang w:eastAsia="zh-CN"/>
              </w:rPr>
              <w:t>投标人</w:t>
            </w:r>
            <w:r>
              <w:rPr>
                <w:color w:val="000000"/>
                <w:sz w:val="21"/>
                <w:szCs w:val="21"/>
                <w:highlight w:val="none"/>
              </w:rPr>
              <w:t>名称</w:t>
            </w:r>
          </w:p>
        </w:tc>
        <w:tc>
          <w:tcPr>
            <w:tcW w:w="4771" w:type="dxa"/>
            <w:noWrap w:val="0"/>
            <w:vAlign w:val="center"/>
          </w:tcPr>
          <w:p w14:paraId="6EC7261F">
            <w:pPr>
              <w:jc w:val="left"/>
              <w:rPr>
                <w:color w:val="000000"/>
                <w:sz w:val="21"/>
                <w:szCs w:val="21"/>
                <w:highlight w:val="none"/>
              </w:rPr>
            </w:pPr>
            <w:r>
              <w:rPr>
                <w:color w:val="000000"/>
                <w:sz w:val="21"/>
                <w:szCs w:val="21"/>
                <w:highlight w:val="none"/>
              </w:rPr>
              <w:t>与营业执照、资质证书等不一致</w:t>
            </w:r>
          </w:p>
        </w:tc>
      </w:tr>
      <w:tr w14:paraId="3D86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5F06FBDF">
            <w:pPr>
              <w:jc w:val="left"/>
              <w:rPr>
                <w:color w:val="000000"/>
                <w:sz w:val="21"/>
                <w:szCs w:val="21"/>
                <w:highlight w:val="none"/>
              </w:rPr>
            </w:pPr>
          </w:p>
        </w:tc>
        <w:tc>
          <w:tcPr>
            <w:tcW w:w="3809" w:type="dxa"/>
            <w:noWrap w:val="0"/>
            <w:vAlign w:val="center"/>
          </w:tcPr>
          <w:p w14:paraId="10563548">
            <w:pPr>
              <w:jc w:val="left"/>
              <w:rPr>
                <w:color w:val="000000"/>
                <w:sz w:val="21"/>
                <w:szCs w:val="21"/>
                <w:highlight w:val="none"/>
              </w:rPr>
            </w:pPr>
            <w:r>
              <w:rPr>
                <w:color w:val="000000"/>
                <w:sz w:val="21"/>
                <w:szCs w:val="21"/>
                <w:highlight w:val="none"/>
              </w:rPr>
              <w:t>投标文件签署</w:t>
            </w:r>
          </w:p>
        </w:tc>
        <w:tc>
          <w:tcPr>
            <w:tcW w:w="4771" w:type="dxa"/>
            <w:noWrap w:val="0"/>
            <w:vAlign w:val="center"/>
          </w:tcPr>
          <w:p w14:paraId="6BBE222A">
            <w:pPr>
              <w:jc w:val="left"/>
              <w:rPr>
                <w:color w:val="000000"/>
                <w:sz w:val="21"/>
                <w:szCs w:val="21"/>
                <w:highlight w:val="none"/>
              </w:rPr>
            </w:pPr>
            <w:r>
              <w:rPr>
                <w:rFonts w:hint="eastAsia"/>
                <w:color w:val="000000"/>
                <w:sz w:val="21"/>
                <w:szCs w:val="21"/>
                <w:highlight w:val="none"/>
              </w:rPr>
              <w:t>未按招标文件规定格式进行签字（签章）</w:t>
            </w:r>
          </w:p>
        </w:tc>
      </w:tr>
      <w:tr w14:paraId="0485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39AC1835">
            <w:pPr>
              <w:jc w:val="left"/>
              <w:rPr>
                <w:color w:val="000000"/>
                <w:sz w:val="21"/>
                <w:szCs w:val="21"/>
                <w:highlight w:val="none"/>
              </w:rPr>
            </w:pPr>
          </w:p>
        </w:tc>
        <w:tc>
          <w:tcPr>
            <w:tcW w:w="3809" w:type="dxa"/>
            <w:noWrap w:val="0"/>
            <w:vAlign w:val="center"/>
          </w:tcPr>
          <w:p w14:paraId="5A6757BB">
            <w:pPr>
              <w:jc w:val="left"/>
              <w:rPr>
                <w:color w:val="000000"/>
                <w:sz w:val="21"/>
                <w:szCs w:val="21"/>
                <w:highlight w:val="none"/>
              </w:rPr>
            </w:pPr>
            <w:r>
              <w:rPr>
                <w:color w:val="000000"/>
                <w:sz w:val="21"/>
                <w:szCs w:val="21"/>
                <w:highlight w:val="none"/>
              </w:rPr>
              <w:t>投标文件格式</w:t>
            </w:r>
          </w:p>
        </w:tc>
        <w:tc>
          <w:tcPr>
            <w:tcW w:w="4771" w:type="dxa"/>
            <w:noWrap w:val="0"/>
            <w:vAlign w:val="center"/>
          </w:tcPr>
          <w:p w14:paraId="29F78613">
            <w:pPr>
              <w:jc w:val="left"/>
              <w:rPr>
                <w:color w:val="000000"/>
                <w:sz w:val="21"/>
                <w:szCs w:val="21"/>
                <w:highlight w:val="none"/>
              </w:rPr>
            </w:pPr>
            <w:r>
              <w:rPr>
                <w:color w:val="000000"/>
                <w:sz w:val="21"/>
                <w:szCs w:val="21"/>
                <w:highlight w:val="none"/>
              </w:rPr>
              <w:t>未按规定格式填写，实质性内容不全或关键字迹模糊、无法辨认</w:t>
            </w:r>
          </w:p>
        </w:tc>
      </w:tr>
      <w:tr w14:paraId="5168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40B45302">
            <w:pPr>
              <w:jc w:val="left"/>
              <w:rPr>
                <w:color w:val="000000"/>
                <w:sz w:val="21"/>
                <w:szCs w:val="21"/>
                <w:highlight w:val="none"/>
              </w:rPr>
            </w:pPr>
          </w:p>
        </w:tc>
        <w:tc>
          <w:tcPr>
            <w:tcW w:w="3809" w:type="dxa"/>
            <w:noWrap w:val="0"/>
            <w:vAlign w:val="center"/>
          </w:tcPr>
          <w:p w14:paraId="15BEA7AF">
            <w:pPr>
              <w:jc w:val="left"/>
              <w:rPr>
                <w:color w:val="000000"/>
                <w:sz w:val="21"/>
                <w:szCs w:val="21"/>
                <w:highlight w:val="none"/>
              </w:rPr>
            </w:pPr>
            <w:r>
              <w:rPr>
                <w:color w:val="000000"/>
                <w:sz w:val="21"/>
                <w:szCs w:val="21"/>
                <w:highlight w:val="none"/>
              </w:rPr>
              <w:t>投标方案及报价</w:t>
            </w:r>
          </w:p>
        </w:tc>
        <w:tc>
          <w:tcPr>
            <w:tcW w:w="4771" w:type="dxa"/>
            <w:noWrap w:val="0"/>
            <w:vAlign w:val="center"/>
          </w:tcPr>
          <w:p w14:paraId="6750E5B7">
            <w:pPr>
              <w:jc w:val="left"/>
              <w:rPr>
                <w:color w:val="000000"/>
                <w:sz w:val="21"/>
                <w:szCs w:val="21"/>
                <w:highlight w:val="none"/>
              </w:rPr>
            </w:pPr>
            <w:r>
              <w:rPr>
                <w:color w:val="000000"/>
                <w:sz w:val="21"/>
                <w:szCs w:val="21"/>
                <w:highlight w:val="none"/>
              </w:rPr>
              <w:t>报价超过招标文件中规定的预算金额或者最高限价</w:t>
            </w:r>
            <w:r>
              <w:rPr>
                <w:rFonts w:hint="eastAsia"/>
                <w:color w:val="000000"/>
                <w:sz w:val="21"/>
                <w:szCs w:val="21"/>
                <w:highlight w:val="none"/>
              </w:rPr>
              <w:t>；</w:t>
            </w:r>
            <w:r>
              <w:rPr>
                <w:color w:val="000000"/>
                <w:sz w:val="21"/>
                <w:szCs w:val="21"/>
                <w:highlight w:val="none"/>
              </w:rPr>
              <w:t>递交两份或多份内容不同的投标文件，或在一份投标文件中对同一招标项目有两个或多个报价，且未声明哪一个有效</w:t>
            </w:r>
          </w:p>
        </w:tc>
      </w:tr>
      <w:tr w14:paraId="339B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4CEAC757">
            <w:pPr>
              <w:jc w:val="left"/>
              <w:rPr>
                <w:color w:val="000000"/>
                <w:sz w:val="21"/>
                <w:szCs w:val="21"/>
                <w:highlight w:val="none"/>
              </w:rPr>
            </w:pPr>
          </w:p>
        </w:tc>
        <w:tc>
          <w:tcPr>
            <w:tcW w:w="3809" w:type="dxa"/>
            <w:noWrap w:val="0"/>
            <w:vAlign w:val="center"/>
          </w:tcPr>
          <w:p w14:paraId="7C607771">
            <w:pPr>
              <w:jc w:val="left"/>
              <w:rPr>
                <w:color w:val="000000"/>
                <w:sz w:val="21"/>
                <w:szCs w:val="21"/>
                <w:highlight w:val="none"/>
              </w:rPr>
            </w:pPr>
            <w:r>
              <w:rPr>
                <w:color w:val="000000"/>
                <w:sz w:val="21"/>
                <w:szCs w:val="21"/>
                <w:highlight w:val="none"/>
              </w:rPr>
              <w:t>投标有效期</w:t>
            </w:r>
          </w:p>
        </w:tc>
        <w:tc>
          <w:tcPr>
            <w:tcW w:w="4771" w:type="dxa"/>
            <w:noWrap w:val="0"/>
            <w:vAlign w:val="center"/>
          </w:tcPr>
          <w:p w14:paraId="7F077474">
            <w:pPr>
              <w:jc w:val="left"/>
              <w:rPr>
                <w:color w:val="000000"/>
                <w:sz w:val="21"/>
                <w:szCs w:val="21"/>
                <w:highlight w:val="none"/>
              </w:rPr>
            </w:pPr>
            <w:r>
              <w:rPr>
                <w:color w:val="000000"/>
                <w:sz w:val="21"/>
                <w:szCs w:val="21"/>
                <w:highlight w:val="none"/>
              </w:rPr>
              <w:t>不符合招标文件的要求</w:t>
            </w:r>
          </w:p>
        </w:tc>
      </w:tr>
      <w:tr w14:paraId="3F0E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35AAB4CE">
            <w:pPr>
              <w:jc w:val="left"/>
              <w:rPr>
                <w:color w:val="000000"/>
                <w:sz w:val="21"/>
                <w:szCs w:val="21"/>
                <w:highlight w:val="none"/>
              </w:rPr>
            </w:pPr>
          </w:p>
        </w:tc>
        <w:tc>
          <w:tcPr>
            <w:tcW w:w="3809" w:type="dxa"/>
            <w:noWrap w:val="0"/>
            <w:vAlign w:val="center"/>
          </w:tcPr>
          <w:p w14:paraId="23B4CC3D">
            <w:pPr>
              <w:jc w:val="left"/>
              <w:rPr>
                <w:color w:val="000000"/>
                <w:sz w:val="21"/>
                <w:szCs w:val="21"/>
                <w:highlight w:val="none"/>
              </w:rPr>
            </w:pPr>
            <w:r>
              <w:rPr>
                <w:color w:val="000000"/>
                <w:sz w:val="21"/>
                <w:szCs w:val="21"/>
                <w:highlight w:val="none"/>
              </w:rPr>
              <w:t>交货</w:t>
            </w:r>
            <w:r>
              <w:rPr>
                <w:rFonts w:hint="eastAsia"/>
                <w:color w:val="000000"/>
                <w:sz w:val="21"/>
                <w:szCs w:val="21"/>
                <w:highlight w:val="none"/>
                <w:lang w:val="en-US" w:eastAsia="zh-CN"/>
              </w:rPr>
              <w:t>期、</w:t>
            </w:r>
            <w:r>
              <w:rPr>
                <w:color w:val="000000"/>
                <w:sz w:val="21"/>
                <w:szCs w:val="21"/>
                <w:highlight w:val="none"/>
              </w:rPr>
              <w:t>地点、质保期或付款方式</w:t>
            </w:r>
          </w:p>
        </w:tc>
        <w:tc>
          <w:tcPr>
            <w:tcW w:w="4771" w:type="dxa"/>
            <w:noWrap w:val="0"/>
            <w:vAlign w:val="center"/>
          </w:tcPr>
          <w:p w14:paraId="433CBF20">
            <w:pPr>
              <w:jc w:val="left"/>
              <w:rPr>
                <w:color w:val="000000"/>
                <w:sz w:val="21"/>
                <w:szCs w:val="21"/>
                <w:highlight w:val="none"/>
              </w:rPr>
            </w:pPr>
            <w:r>
              <w:rPr>
                <w:color w:val="000000"/>
                <w:sz w:val="21"/>
                <w:szCs w:val="21"/>
                <w:highlight w:val="none"/>
              </w:rPr>
              <w:t>不符合招标文件的要求</w:t>
            </w:r>
          </w:p>
        </w:tc>
      </w:tr>
      <w:tr w14:paraId="1678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961" w:type="dxa"/>
            <w:vMerge w:val="continue"/>
            <w:noWrap w:val="0"/>
            <w:vAlign w:val="center"/>
          </w:tcPr>
          <w:p w14:paraId="5817BB53">
            <w:pPr>
              <w:jc w:val="left"/>
              <w:rPr>
                <w:color w:val="000000"/>
                <w:sz w:val="21"/>
                <w:szCs w:val="21"/>
                <w:highlight w:val="none"/>
              </w:rPr>
            </w:pPr>
          </w:p>
        </w:tc>
        <w:tc>
          <w:tcPr>
            <w:tcW w:w="3809" w:type="dxa"/>
            <w:noWrap w:val="0"/>
            <w:vAlign w:val="center"/>
          </w:tcPr>
          <w:p w14:paraId="7E05AAB9">
            <w:pPr>
              <w:jc w:val="left"/>
              <w:rPr>
                <w:color w:val="000000"/>
                <w:sz w:val="21"/>
                <w:szCs w:val="21"/>
                <w:highlight w:val="none"/>
              </w:rPr>
            </w:pPr>
            <w:r>
              <w:rPr>
                <w:rFonts w:hint="eastAsia"/>
                <w:color w:val="000000"/>
                <w:sz w:val="21"/>
                <w:szCs w:val="21"/>
                <w:highlight w:val="none"/>
              </w:rPr>
              <w:t>投标文件创建标识码</w:t>
            </w:r>
          </w:p>
        </w:tc>
        <w:tc>
          <w:tcPr>
            <w:tcW w:w="4771" w:type="dxa"/>
            <w:noWrap w:val="0"/>
            <w:vAlign w:val="center"/>
          </w:tcPr>
          <w:p w14:paraId="5FB089FE">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投标文件创建标识码相同的</w:t>
            </w:r>
          </w:p>
        </w:tc>
      </w:tr>
      <w:tr w14:paraId="6CAB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2DB11388">
            <w:pPr>
              <w:jc w:val="left"/>
              <w:rPr>
                <w:color w:val="000000"/>
                <w:sz w:val="21"/>
                <w:szCs w:val="21"/>
                <w:highlight w:val="none"/>
              </w:rPr>
            </w:pPr>
          </w:p>
        </w:tc>
        <w:tc>
          <w:tcPr>
            <w:tcW w:w="3809" w:type="dxa"/>
            <w:noWrap w:val="0"/>
            <w:vAlign w:val="center"/>
          </w:tcPr>
          <w:p w14:paraId="4E417EAC">
            <w:pPr>
              <w:jc w:val="left"/>
              <w:rPr>
                <w:color w:val="000000"/>
                <w:sz w:val="21"/>
                <w:szCs w:val="21"/>
                <w:highlight w:val="none"/>
              </w:rPr>
            </w:pPr>
            <w:r>
              <w:rPr>
                <w:rFonts w:hint="eastAsia"/>
                <w:color w:val="000000"/>
                <w:sz w:val="21"/>
                <w:szCs w:val="21"/>
                <w:highlight w:val="none"/>
              </w:rPr>
              <w:t>投标文件的机器识别码</w:t>
            </w:r>
          </w:p>
        </w:tc>
        <w:tc>
          <w:tcPr>
            <w:tcW w:w="4771" w:type="dxa"/>
            <w:noWrap w:val="0"/>
            <w:vAlign w:val="center"/>
          </w:tcPr>
          <w:p w14:paraId="32FD5905">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的机器识别码相同</w:t>
            </w:r>
          </w:p>
        </w:tc>
      </w:tr>
      <w:tr w14:paraId="1FF7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14:paraId="3C7AFBAC">
            <w:pPr>
              <w:jc w:val="left"/>
              <w:rPr>
                <w:color w:val="000000"/>
                <w:sz w:val="21"/>
                <w:szCs w:val="21"/>
                <w:highlight w:val="none"/>
              </w:rPr>
            </w:pPr>
          </w:p>
        </w:tc>
        <w:tc>
          <w:tcPr>
            <w:tcW w:w="3809" w:type="dxa"/>
            <w:noWrap w:val="0"/>
            <w:vAlign w:val="center"/>
          </w:tcPr>
          <w:p w14:paraId="57166B79">
            <w:pPr>
              <w:jc w:val="left"/>
              <w:rPr>
                <w:color w:val="000000"/>
                <w:sz w:val="21"/>
                <w:szCs w:val="21"/>
                <w:highlight w:val="none"/>
              </w:rPr>
            </w:pPr>
            <w:r>
              <w:rPr>
                <w:rFonts w:hint="eastAsia"/>
                <w:color w:val="000000"/>
                <w:sz w:val="21"/>
                <w:szCs w:val="21"/>
                <w:highlight w:val="none"/>
              </w:rPr>
              <w:t>其他实质性响应</w:t>
            </w:r>
          </w:p>
        </w:tc>
        <w:tc>
          <w:tcPr>
            <w:tcW w:w="4771" w:type="dxa"/>
            <w:noWrap w:val="0"/>
            <w:vAlign w:val="center"/>
          </w:tcPr>
          <w:p w14:paraId="70B44244">
            <w:pPr>
              <w:jc w:val="left"/>
              <w:rPr>
                <w:color w:val="000000"/>
                <w:sz w:val="21"/>
                <w:szCs w:val="21"/>
                <w:highlight w:val="none"/>
              </w:rPr>
            </w:pPr>
            <w:r>
              <w:rPr>
                <w:rFonts w:hint="eastAsia"/>
                <w:color w:val="000000"/>
                <w:sz w:val="21"/>
                <w:szCs w:val="21"/>
                <w:highlight w:val="none"/>
              </w:rPr>
              <w:t>不符合招标文件的要求</w:t>
            </w:r>
          </w:p>
        </w:tc>
      </w:tr>
    </w:tbl>
    <w:p w14:paraId="379B6A91">
      <w:pPr>
        <w:spacing w:line="360" w:lineRule="auto"/>
        <w:ind w:firstLine="420" w:firstLineChars="200"/>
        <w:rPr>
          <w:rFonts w:hint="eastAsia" w:ascii="宋体" w:hAnsi="宋体"/>
          <w:color w:val="000000"/>
          <w:sz w:val="21"/>
          <w:szCs w:val="21"/>
          <w:highlight w:val="none"/>
        </w:rPr>
      </w:pPr>
    </w:p>
    <w:p w14:paraId="0D9A289A">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3.2商务标评审内容及标准（</w:t>
      </w:r>
      <w:r>
        <w:rPr>
          <w:rFonts w:hint="eastAsia" w:ascii="宋体" w:hAnsi="宋体"/>
          <w:color w:val="000000"/>
          <w:sz w:val="21"/>
          <w:szCs w:val="21"/>
          <w:highlight w:val="none"/>
          <w:u w:val="single"/>
        </w:rPr>
        <w:t xml:space="preserve">   </w:t>
      </w:r>
      <w:r>
        <w:rPr>
          <w:rFonts w:hint="eastAsia"/>
          <w:color w:val="000000"/>
          <w:sz w:val="21"/>
          <w:szCs w:val="21"/>
          <w:highlight w:val="none"/>
          <w:u w:val="single"/>
          <w:lang w:val="en-US" w:eastAsia="zh-CN"/>
        </w:rPr>
        <w:t>36</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分）</w:t>
      </w:r>
    </w:p>
    <w:tbl>
      <w:tblPr>
        <w:tblStyle w:val="9"/>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067"/>
        <w:gridCol w:w="941"/>
        <w:gridCol w:w="7605"/>
      </w:tblGrid>
      <w:tr w14:paraId="776756A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067" w:type="dxa"/>
            <w:tcBorders>
              <w:top w:val="outset" w:color="auto" w:sz="6" w:space="0"/>
              <w:left w:val="outset" w:color="auto" w:sz="6" w:space="0"/>
              <w:bottom w:val="outset" w:color="auto" w:sz="6" w:space="0"/>
              <w:right w:val="outset" w:color="auto" w:sz="6" w:space="0"/>
            </w:tcBorders>
            <w:noWrap w:val="0"/>
            <w:vAlign w:val="center"/>
          </w:tcPr>
          <w:p w14:paraId="31B26D90">
            <w:pPr>
              <w:jc w:val="center"/>
              <w:rPr>
                <w:color w:val="000000"/>
                <w:sz w:val="21"/>
                <w:szCs w:val="21"/>
                <w:highlight w:val="none"/>
              </w:rPr>
            </w:pPr>
            <w:r>
              <w:rPr>
                <w:color w:val="000000"/>
                <w:sz w:val="21"/>
                <w:szCs w:val="21"/>
                <w:highlight w:val="none"/>
              </w:rPr>
              <w:t>评审项目</w:t>
            </w:r>
          </w:p>
        </w:tc>
        <w:tc>
          <w:tcPr>
            <w:tcW w:w="941" w:type="dxa"/>
            <w:tcBorders>
              <w:top w:val="outset" w:color="auto" w:sz="6" w:space="0"/>
              <w:left w:val="outset" w:color="auto" w:sz="6" w:space="0"/>
              <w:bottom w:val="outset" w:color="auto" w:sz="6" w:space="0"/>
              <w:right w:val="outset" w:color="auto" w:sz="6" w:space="0"/>
            </w:tcBorders>
            <w:noWrap w:val="0"/>
            <w:vAlign w:val="center"/>
          </w:tcPr>
          <w:p w14:paraId="7C5BDB31">
            <w:pPr>
              <w:jc w:val="center"/>
              <w:rPr>
                <w:color w:val="000000"/>
                <w:sz w:val="21"/>
                <w:szCs w:val="21"/>
                <w:highlight w:val="none"/>
              </w:rPr>
            </w:pPr>
            <w:r>
              <w:rPr>
                <w:color w:val="000000"/>
                <w:sz w:val="21"/>
                <w:szCs w:val="21"/>
                <w:highlight w:val="none"/>
              </w:rPr>
              <w:t>分值</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2B2C8E8B">
            <w:pPr>
              <w:jc w:val="center"/>
              <w:rPr>
                <w:color w:val="000000"/>
                <w:sz w:val="21"/>
                <w:szCs w:val="21"/>
                <w:highlight w:val="none"/>
              </w:rPr>
            </w:pPr>
            <w:r>
              <w:rPr>
                <w:color w:val="000000"/>
                <w:sz w:val="21"/>
                <w:szCs w:val="21"/>
                <w:highlight w:val="none"/>
              </w:rPr>
              <w:t>依据</w:t>
            </w:r>
          </w:p>
        </w:tc>
      </w:tr>
      <w:tr w14:paraId="3CADBB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067" w:type="dxa"/>
            <w:tcBorders>
              <w:top w:val="outset" w:color="auto" w:sz="6" w:space="0"/>
              <w:left w:val="outset" w:color="auto" w:sz="6" w:space="0"/>
              <w:bottom w:val="outset" w:color="auto" w:sz="6" w:space="0"/>
              <w:right w:val="outset" w:color="auto" w:sz="6" w:space="0"/>
            </w:tcBorders>
            <w:noWrap w:val="0"/>
            <w:vAlign w:val="center"/>
          </w:tcPr>
          <w:p w14:paraId="465B5B1C">
            <w:pPr>
              <w:jc w:val="left"/>
              <w:rPr>
                <w:color w:val="auto"/>
                <w:sz w:val="21"/>
                <w:szCs w:val="21"/>
                <w:highlight w:val="none"/>
              </w:rPr>
            </w:pPr>
            <w:r>
              <w:rPr>
                <w:color w:val="auto"/>
                <w:sz w:val="21"/>
                <w:szCs w:val="21"/>
                <w:highlight w:val="none"/>
              </w:rPr>
              <w:t>投标报价</w:t>
            </w:r>
          </w:p>
        </w:tc>
        <w:tc>
          <w:tcPr>
            <w:tcW w:w="941" w:type="dxa"/>
            <w:tcBorders>
              <w:top w:val="outset" w:color="auto" w:sz="6" w:space="0"/>
              <w:left w:val="outset" w:color="auto" w:sz="6" w:space="0"/>
              <w:bottom w:val="outset" w:color="auto" w:sz="6" w:space="0"/>
              <w:right w:val="outset" w:color="auto" w:sz="6" w:space="0"/>
            </w:tcBorders>
            <w:noWrap w:val="0"/>
            <w:vAlign w:val="center"/>
          </w:tcPr>
          <w:p w14:paraId="2426422D">
            <w:pPr>
              <w:jc w:val="center"/>
              <w:rPr>
                <w:color w:val="auto"/>
                <w:sz w:val="21"/>
                <w:szCs w:val="21"/>
                <w:highlight w:val="none"/>
              </w:rPr>
            </w:pPr>
            <w:r>
              <w:rPr>
                <w:rFonts w:hint="eastAsia" w:cs="宋体"/>
                <w:color w:val="auto"/>
                <w:sz w:val="21"/>
                <w:szCs w:val="21"/>
                <w:highlight w:val="none"/>
                <w:u w:val="none"/>
                <w:lang w:val="en-US" w:eastAsia="zh-CN"/>
              </w:rPr>
              <w:t>30</w:t>
            </w:r>
            <w:r>
              <w:rPr>
                <w:rFonts w:hint="eastAsia" w:ascii="宋体" w:hAnsi="宋体" w:cs="宋体"/>
                <w:color w:val="auto"/>
                <w:sz w:val="21"/>
                <w:szCs w:val="21"/>
                <w:highlight w:val="none"/>
              </w:rPr>
              <w:t>分</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38EF5A67">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本项评审步骤： </w:t>
            </w:r>
          </w:p>
          <w:p w14:paraId="013ECEB5">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1.投标报价的修正和评标价的确认：  </w:t>
            </w:r>
          </w:p>
          <w:p w14:paraId="5E4D402A">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投标文件报价出现前后不一致的，按照下列规定修正： </w:t>
            </w:r>
          </w:p>
          <w:p w14:paraId="4B0D2736">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①投标文件中开标一览表（报价表）内容与投标文件中相应内容不一致的，以开标一览表（报价表）为准； </w:t>
            </w:r>
          </w:p>
          <w:p w14:paraId="5AD2B2A3">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②大写金额和小写金额不一致的，以大写金额为准； </w:t>
            </w:r>
          </w:p>
          <w:p w14:paraId="73E6FB2B">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③单价金额小数点或者百分比有明显错位的，以开标一览表的总价为准，并修改单价； </w:t>
            </w:r>
          </w:p>
          <w:p w14:paraId="28785106">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④总价金额与按单价汇总金额不一致的，以单价金额计算结果为准。同时出现两种以上不一致的，按照上述规定的顺序修正。修正后的报价按照规定经投标人确认后产生约束力，投标人不确认的，其投标无效； </w:t>
            </w:r>
          </w:p>
          <w:p w14:paraId="21589496">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如投标人对招标文件的内容，特别是对招标范围的理解发生误差，有子项漏报的（即该投标人投标报价为漏项报价），视作已含在其他项目的报价中；如投标人报价多于招标范围的，不予核减。 </w:t>
            </w:r>
          </w:p>
          <w:p w14:paraId="25EDDD08">
            <w:pPr>
              <w:keepNext w:val="0"/>
              <w:keepLines w:val="0"/>
              <w:widowControl/>
              <w:numPr>
                <w:ilvl w:val="0"/>
                <w:numId w:val="2"/>
              </w:numPr>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满足招标文件要求且投标价格最低的投标报价为评标基准价，其价格分为满分。其他投标人的价格分统一按照下列公式计算： </w:t>
            </w:r>
          </w:p>
          <w:p w14:paraId="03115E7B">
            <w:pPr>
              <w:keepNext w:val="0"/>
              <w:keepLines w:val="0"/>
              <w:widowControl/>
              <w:numPr>
                <w:ilvl w:val="0"/>
                <w:numId w:val="0"/>
              </w:numPr>
              <w:suppressLineNumbers w:val="0"/>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
              </w:rPr>
              <w:t>投标报价得分=（评标基准价/投标报价）*价格分满分分值。</w:t>
            </w:r>
          </w:p>
        </w:tc>
      </w:tr>
      <w:tr w14:paraId="22FDE7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067" w:type="dxa"/>
            <w:tcBorders>
              <w:top w:val="outset" w:color="auto" w:sz="6" w:space="0"/>
              <w:left w:val="outset" w:color="auto" w:sz="6" w:space="0"/>
              <w:bottom w:val="outset" w:color="auto" w:sz="6" w:space="0"/>
              <w:right w:val="outset" w:color="auto" w:sz="6" w:space="0"/>
            </w:tcBorders>
            <w:noWrap w:val="0"/>
            <w:vAlign w:val="center"/>
          </w:tcPr>
          <w:p w14:paraId="557E94E6">
            <w:pPr>
              <w:jc w:val="left"/>
              <w:rPr>
                <w:color w:val="auto"/>
                <w:sz w:val="21"/>
                <w:szCs w:val="21"/>
                <w:highlight w:val="none"/>
              </w:rPr>
            </w:pPr>
            <w:r>
              <w:rPr>
                <w:color w:val="auto"/>
                <w:sz w:val="21"/>
                <w:szCs w:val="21"/>
                <w:highlight w:val="none"/>
                <w:lang w:val="en-US" w:eastAsia="zh-CN"/>
              </w:rPr>
              <w:t>投标人业绩</w:t>
            </w:r>
          </w:p>
        </w:tc>
        <w:tc>
          <w:tcPr>
            <w:tcW w:w="941" w:type="dxa"/>
            <w:tcBorders>
              <w:top w:val="outset" w:color="auto" w:sz="6" w:space="0"/>
              <w:left w:val="outset" w:color="auto" w:sz="6" w:space="0"/>
              <w:bottom w:val="outset" w:color="auto" w:sz="6" w:space="0"/>
              <w:right w:val="outset" w:color="auto" w:sz="6" w:space="0"/>
            </w:tcBorders>
            <w:noWrap w:val="0"/>
            <w:vAlign w:val="center"/>
          </w:tcPr>
          <w:p w14:paraId="40105705">
            <w:pPr>
              <w:jc w:val="center"/>
              <w:rPr>
                <w:color w:val="auto"/>
                <w:sz w:val="21"/>
                <w:szCs w:val="21"/>
                <w:highlight w:val="none"/>
              </w:rPr>
            </w:pPr>
            <w:r>
              <w:rPr>
                <w:rFonts w:hint="eastAsia"/>
                <w:color w:val="auto"/>
                <w:sz w:val="21"/>
                <w:szCs w:val="21"/>
                <w:highlight w:val="none"/>
                <w:u w:val="none"/>
                <w:lang w:val="en-US" w:eastAsia="zh-CN"/>
              </w:rPr>
              <w:t>6</w:t>
            </w:r>
            <w:r>
              <w:rPr>
                <w:rFonts w:hint="eastAsia"/>
                <w:color w:val="auto"/>
                <w:sz w:val="21"/>
                <w:szCs w:val="21"/>
                <w:highlight w:val="none"/>
              </w:rPr>
              <w:t>分</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623794AF">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投标人提供同类业务（</w:t>
            </w:r>
            <w:r>
              <w:rPr>
                <w:rFonts w:hint="eastAsia" w:ascii="宋体" w:hAnsi="宋体" w:eastAsia="宋体" w:cs="宋体"/>
                <w:b/>
                <w:bCs/>
                <w:color w:val="auto"/>
                <w:kern w:val="0"/>
                <w:sz w:val="21"/>
                <w:szCs w:val="21"/>
                <w:lang w:val="en-US" w:eastAsia="zh-CN" w:bidi="ar"/>
              </w:rPr>
              <w:t>合同内容包含肺功能仪</w:t>
            </w:r>
            <w:r>
              <w:rPr>
                <w:rFonts w:hint="eastAsia" w:ascii="宋体" w:hAnsi="宋体" w:eastAsia="宋体" w:cs="宋体"/>
                <w:color w:val="auto"/>
                <w:kern w:val="0"/>
                <w:sz w:val="21"/>
                <w:szCs w:val="21"/>
                <w:lang w:val="en-US" w:eastAsia="zh-CN" w:bidi="ar"/>
              </w:rPr>
              <w:t>）供货合同的，每有一份业绩合同加</w:t>
            </w:r>
            <w:r>
              <w:rPr>
                <w:rFonts w:hint="eastAsia" w:ascii="宋体" w:hAnsi="宋体" w:eastAsia="宋体" w:cs="宋体"/>
                <w:color w:val="auto"/>
                <w:kern w:val="0"/>
                <w:sz w:val="21"/>
                <w:szCs w:val="21"/>
                <w:u w:val="single"/>
                <w:lang w:val="en-US" w:eastAsia="zh-CN" w:bidi="ar"/>
              </w:rPr>
              <w:t xml:space="preserve"> </w:t>
            </w:r>
            <w:r>
              <w:rPr>
                <w:rFonts w:hint="eastAsia" w:cs="宋体"/>
                <w:color w:val="auto"/>
                <w:kern w:val="0"/>
                <w:sz w:val="21"/>
                <w:szCs w:val="21"/>
                <w:u w:val="single"/>
                <w:lang w:val="en-US" w:eastAsia="zh-CN" w:bidi="ar"/>
              </w:rPr>
              <w:t>3</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分，加满为止。（投标文件中须提供</w:t>
            </w:r>
            <w:r>
              <w:rPr>
                <w:rFonts w:hint="eastAsia" w:ascii="宋体" w:hAnsi="宋体" w:eastAsia="宋体" w:cs="宋体"/>
                <w:color w:val="auto"/>
                <w:sz w:val="21"/>
                <w:szCs w:val="21"/>
                <w:highlight w:val="none"/>
                <w:lang w:val="en-US" w:eastAsia="zh-CN"/>
              </w:rPr>
              <w:t>业绩合同和合同甲方出具的验收证明</w:t>
            </w:r>
            <w:r>
              <w:rPr>
                <w:rFonts w:hint="eastAsia" w:ascii="宋体" w:hAnsi="宋体" w:eastAsia="宋体" w:cs="宋体"/>
                <w:color w:val="auto"/>
                <w:kern w:val="0"/>
                <w:sz w:val="21"/>
                <w:szCs w:val="21"/>
                <w:lang w:val="en-US" w:eastAsia="zh-CN" w:bidi="ar"/>
              </w:rPr>
              <w:t xml:space="preserve">，扫描件应能辨识买卖双方公章或合同专用章、标的信息； </w:t>
            </w:r>
          </w:p>
          <w:p w14:paraId="1E322A4B">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
              </w:rPr>
              <w:t>如业绩合同不能体现以上全部内容，可提供业绩合同甲方盖公章的证明扫描件。否则，不得分。投标供应商与其关联公司（单位负责人为同一人或者存在直接控股、管理关系的不同供应商）之间签订的合同，均不予认可。）</w:t>
            </w:r>
          </w:p>
        </w:tc>
      </w:tr>
    </w:tbl>
    <w:p w14:paraId="5C9F3038">
      <w:pPr>
        <w:spacing w:line="360" w:lineRule="auto"/>
        <w:rPr>
          <w:rFonts w:hint="eastAsia" w:ascii="宋体" w:hAnsi="宋体"/>
          <w:color w:val="auto"/>
          <w:sz w:val="21"/>
          <w:szCs w:val="21"/>
          <w:highlight w:val="none"/>
        </w:rPr>
      </w:pPr>
    </w:p>
    <w:p w14:paraId="115444E3">
      <w:pPr>
        <w:spacing w:line="360" w:lineRule="auto"/>
        <w:ind w:firstLine="420" w:firstLineChars="200"/>
        <w:rPr>
          <w:rFonts w:ascii="宋体" w:hAnsi="宋体"/>
          <w:color w:val="000000"/>
          <w:sz w:val="21"/>
          <w:szCs w:val="21"/>
          <w:highlight w:val="none"/>
        </w:rPr>
      </w:pPr>
      <w:r>
        <w:rPr>
          <w:rFonts w:hint="eastAsia" w:ascii="宋体" w:hAnsi="宋体"/>
          <w:color w:val="auto"/>
          <w:sz w:val="21"/>
          <w:szCs w:val="21"/>
          <w:highlight w:val="none"/>
        </w:rPr>
        <w:t>3.3技术标评审内容及标准（</w:t>
      </w:r>
      <w:r>
        <w:rPr>
          <w:rFonts w:hint="eastAsia" w:ascii="宋体" w:hAnsi="宋体"/>
          <w:color w:val="auto"/>
          <w:sz w:val="21"/>
          <w:szCs w:val="21"/>
          <w:highlight w:val="none"/>
          <w:u w:val="single"/>
        </w:rPr>
        <w:t xml:space="preserve">  </w:t>
      </w:r>
      <w:r>
        <w:rPr>
          <w:rFonts w:hint="eastAsia"/>
          <w:color w:val="auto"/>
          <w:sz w:val="21"/>
          <w:szCs w:val="21"/>
          <w:highlight w:val="none"/>
          <w:u w:val="single"/>
          <w:lang w:val="en-US" w:eastAsia="zh-CN"/>
        </w:rPr>
        <w:t xml:space="preserve"> 64</w:t>
      </w:r>
      <w:r>
        <w:rPr>
          <w:rFonts w:hint="eastAsia" w:ascii="宋体" w:hAnsi="宋体"/>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ascii="宋体" w:hAnsi="宋体"/>
          <w:color w:val="auto"/>
          <w:sz w:val="21"/>
          <w:szCs w:val="21"/>
          <w:highlight w:val="none"/>
        </w:rPr>
        <w:t>分）</w:t>
      </w:r>
    </w:p>
    <w:p w14:paraId="77FFE56B">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以下评审内容及标准仅供参考，</w:t>
      </w:r>
      <w:r>
        <w:rPr>
          <w:rFonts w:hint="eastAsia"/>
          <w:color w:val="000000"/>
          <w:sz w:val="21"/>
          <w:szCs w:val="21"/>
          <w:highlight w:val="none"/>
          <w:lang w:eastAsia="zh-CN"/>
        </w:rPr>
        <w:t>招标人</w:t>
      </w:r>
      <w:r>
        <w:rPr>
          <w:rFonts w:hint="eastAsia" w:ascii="宋体" w:hAnsi="宋体"/>
          <w:color w:val="000000"/>
          <w:sz w:val="21"/>
          <w:szCs w:val="21"/>
          <w:highlight w:val="none"/>
        </w:rPr>
        <w:t>和代理机构可自行调整或修改以下评审内容。</w:t>
      </w:r>
    </w:p>
    <w:tbl>
      <w:tblPr>
        <w:tblStyle w:val="9"/>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3"/>
        <w:gridCol w:w="1836"/>
        <w:gridCol w:w="860"/>
        <w:gridCol w:w="6054"/>
      </w:tblGrid>
      <w:tr w14:paraId="742BCC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14:paraId="6EF6A6F2">
            <w:pPr>
              <w:jc w:val="center"/>
              <w:rPr>
                <w:color w:val="000000"/>
                <w:sz w:val="21"/>
                <w:szCs w:val="21"/>
                <w:highlight w:val="none"/>
              </w:rPr>
            </w:pPr>
            <w:bookmarkStart w:id="3" w:name="EBe7773ed3d5f3486599fdc830d5f2147f"/>
            <w:r>
              <w:rPr>
                <w:rFonts w:hint="eastAsia"/>
                <w:color w:val="000000"/>
                <w:sz w:val="21"/>
                <w:szCs w:val="21"/>
                <w:highlight w:val="none"/>
              </w:rPr>
              <w:t>序号</w:t>
            </w:r>
          </w:p>
        </w:tc>
        <w:tc>
          <w:tcPr>
            <w:tcW w:w="1836" w:type="dxa"/>
            <w:tcBorders>
              <w:top w:val="outset" w:color="auto" w:sz="6" w:space="0"/>
              <w:left w:val="outset" w:color="auto" w:sz="6" w:space="0"/>
              <w:bottom w:val="outset" w:color="auto" w:sz="6" w:space="0"/>
              <w:right w:val="outset" w:color="auto" w:sz="6" w:space="0"/>
            </w:tcBorders>
            <w:noWrap w:val="0"/>
            <w:vAlign w:val="center"/>
          </w:tcPr>
          <w:p w14:paraId="50C607EE">
            <w:pPr>
              <w:jc w:val="center"/>
              <w:rPr>
                <w:color w:val="000000"/>
                <w:sz w:val="21"/>
                <w:szCs w:val="21"/>
                <w:highlight w:val="none"/>
              </w:rPr>
            </w:pPr>
            <w:r>
              <w:rPr>
                <w:color w:val="000000"/>
                <w:sz w:val="21"/>
                <w:szCs w:val="21"/>
                <w:highlight w:val="none"/>
              </w:rPr>
              <w:t>评审项目</w:t>
            </w:r>
          </w:p>
        </w:tc>
        <w:tc>
          <w:tcPr>
            <w:tcW w:w="860" w:type="dxa"/>
            <w:tcBorders>
              <w:top w:val="outset" w:color="auto" w:sz="6" w:space="0"/>
              <w:left w:val="outset" w:color="auto" w:sz="6" w:space="0"/>
              <w:bottom w:val="outset" w:color="auto" w:sz="6" w:space="0"/>
              <w:right w:val="outset" w:color="auto" w:sz="6" w:space="0"/>
            </w:tcBorders>
            <w:noWrap w:val="0"/>
            <w:vAlign w:val="center"/>
          </w:tcPr>
          <w:p w14:paraId="44F92571">
            <w:pPr>
              <w:jc w:val="center"/>
              <w:rPr>
                <w:color w:val="auto"/>
                <w:sz w:val="21"/>
                <w:szCs w:val="21"/>
                <w:highlight w:val="none"/>
              </w:rPr>
            </w:pPr>
            <w:r>
              <w:rPr>
                <w:color w:val="auto"/>
                <w:sz w:val="21"/>
                <w:szCs w:val="21"/>
                <w:highlight w:val="none"/>
              </w:rPr>
              <w:t>分值</w:t>
            </w:r>
          </w:p>
        </w:tc>
        <w:tc>
          <w:tcPr>
            <w:tcW w:w="6054" w:type="dxa"/>
            <w:tcBorders>
              <w:top w:val="outset" w:color="auto" w:sz="6" w:space="0"/>
              <w:left w:val="outset" w:color="auto" w:sz="6" w:space="0"/>
              <w:bottom w:val="outset" w:color="auto" w:sz="6" w:space="0"/>
              <w:right w:val="outset" w:color="auto" w:sz="6" w:space="0"/>
            </w:tcBorders>
            <w:noWrap w:val="0"/>
            <w:vAlign w:val="center"/>
          </w:tcPr>
          <w:p w14:paraId="113780E5">
            <w:pPr>
              <w:jc w:val="center"/>
              <w:rPr>
                <w:color w:val="auto"/>
                <w:sz w:val="21"/>
                <w:szCs w:val="21"/>
                <w:highlight w:val="none"/>
              </w:rPr>
            </w:pPr>
            <w:r>
              <w:rPr>
                <w:rFonts w:hint="eastAsia"/>
                <w:color w:val="auto"/>
                <w:sz w:val="21"/>
                <w:szCs w:val="21"/>
                <w:highlight w:val="none"/>
              </w:rPr>
              <w:t>评审内容</w:t>
            </w:r>
          </w:p>
        </w:tc>
      </w:tr>
      <w:tr w14:paraId="630488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14:paraId="4DC75EA6">
            <w:pPr>
              <w:jc w:val="center"/>
              <w:rPr>
                <w:color w:val="000000"/>
                <w:sz w:val="21"/>
                <w:szCs w:val="21"/>
                <w:highlight w:val="none"/>
              </w:rPr>
            </w:pPr>
            <w:r>
              <w:rPr>
                <w:rFonts w:hint="eastAsia"/>
                <w:color w:val="000000"/>
                <w:sz w:val="21"/>
                <w:szCs w:val="21"/>
                <w:highlight w:val="none"/>
              </w:rPr>
              <w:t>1</w:t>
            </w:r>
          </w:p>
        </w:tc>
        <w:tc>
          <w:tcPr>
            <w:tcW w:w="1836" w:type="dxa"/>
            <w:tcBorders>
              <w:top w:val="outset" w:color="auto" w:sz="6" w:space="0"/>
              <w:left w:val="outset" w:color="auto" w:sz="6" w:space="0"/>
              <w:bottom w:val="outset" w:color="auto" w:sz="6" w:space="0"/>
              <w:right w:val="outset" w:color="auto" w:sz="6" w:space="0"/>
            </w:tcBorders>
            <w:noWrap w:val="0"/>
            <w:vAlign w:val="center"/>
          </w:tcPr>
          <w:p w14:paraId="034431D2">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重要技术参数</w:t>
            </w:r>
          </w:p>
          <w:p w14:paraId="2A2963C9">
            <w:pPr>
              <w:jc w:val="center"/>
              <w:rPr>
                <w:color w:val="000000"/>
                <w:sz w:val="21"/>
                <w:szCs w:val="21"/>
                <w:highlight w:val="none"/>
              </w:rPr>
            </w:pPr>
          </w:p>
        </w:tc>
        <w:tc>
          <w:tcPr>
            <w:tcW w:w="860" w:type="dxa"/>
            <w:tcBorders>
              <w:top w:val="outset" w:color="auto" w:sz="6" w:space="0"/>
              <w:left w:val="outset" w:color="auto" w:sz="6" w:space="0"/>
              <w:bottom w:val="outset" w:color="auto" w:sz="6" w:space="0"/>
              <w:right w:val="outset" w:color="auto" w:sz="6" w:space="0"/>
            </w:tcBorders>
            <w:noWrap w:val="0"/>
            <w:vAlign w:val="center"/>
          </w:tcPr>
          <w:p w14:paraId="26B9E76B">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10分</w:t>
            </w:r>
          </w:p>
        </w:tc>
        <w:tc>
          <w:tcPr>
            <w:tcW w:w="6054" w:type="dxa"/>
            <w:tcBorders>
              <w:top w:val="outset" w:color="auto" w:sz="6" w:space="0"/>
              <w:left w:val="outset" w:color="auto" w:sz="6" w:space="0"/>
              <w:bottom w:val="outset" w:color="auto" w:sz="6" w:space="0"/>
              <w:right w:val="outset" w:color="auto" w:sz="6" w:space="0"/>
            </w:tcBorders>
            <w:noWrap w:val="0"/>
            <w:vAlign w:val="center"/>
          </w:tcPr>
          <w:p w14:paraId="18A01E70">
            <w:pPr>
              <w:jc w:val="left"/>
              <w:rPr>
                <w:rFonts w:hint="eastAsia"/>
                <w:color w:val="auto"/>
                <w:sz w:val="21"/>
                <w:szCs w:val="21"/>
                <w:highlight w:val="none"/>
              </w:rPr>
            </w:pPr>
            <w:r>
              <w:rPr>
                <w:rFonts w:hint="eastAsia"/>
                <w:color w:val="auto"/>
                <w:sz w:val="21"/>
                <w:szCs w:val="21"/>
                <w:highlight w:val="none"/>
              </w:rPr>
              <w:t xml:space="preserve"> 根据投标文件与招标文件要求重要参数（标记“◆”的技术参</w:t>
            </w:r>
          </w:p>
          <w:p w14:paraId="0A7EBC32">
            <w:pPr>
              <w:jc w:val="left"/>
              <w:rPr>
                <w:rFonts w:hint="eastAsia"/>
                <w:color w:val="auto"/>
                <w:sz w:val="21"/>
                <w:szCs w:val="21"/>
                <w:highlight w:val="none"/>
              </w:rPr>
            </w:pPr>
            <w:r>
              <w:rPr>
                <w:rFonts w:hint="eastAsia"/>
                <w:color w:val="auto"/>
                <w:sz w:val="21"/>
                <w:szCs w:val="21"/>
                <w:highlight w:val="none"/>
              </w:rPr>
              <w:t>数）的偏离情况进行评分。</w:t>
            </w:r>
          </w:p>
          <w:p w14:paraId="349E1D4A">
            <w:pPr>
              <w:jc w:val="left"/>
              <w:rPr>
                <w:rFonts w:hint="eastAsia"/>
                <w:color w:val="auto"/>
                <w:sz w:val="21"/>
                <w:szCs w:val="21"/>
                <w:highlight w:val="none"/>
              </w:rPr>
            </w:pPr>
            <w:r>
              <w:rPr>
                <w:rFonts w:hint="eastAsia"/>
                <w:color w:val="auto"/>
                <w:sz w:val="21"/>
                <w:szCs w:val="21"/>
                <w:highlight w:val="none"/>
              </w:rPr>
              <w:t>各项性能指标均有证明材料且全部满足招标文件要求的得满分；</w:t>
            </w:r>
          </w:p>
          <w:p w14:paraId="3BF2F3D9">
            <w:pPr>
              <w:jc w:val="left"/>
              <w:rPr>
                <w:rFonts w:hint="eastAsia"/>
                <w:color w:val="auto"/>
                <w:sz w:val="21"/>
                <w:szCs w:val="21"/>
                <w:highlight w:val="none"/>
              </w:rPr>
            </w:pPr>
            <w:r>
              <w:rPr>
                <w:rFonts w:hint="eastAsia"/>
                <w:color w:val="auto"/>
                <w:sz w:val="21"/>
                <w:szCs w:val="21"/>
                <w:highlight w:val="none"/>
              </w:rPr>
              <w:t>证明材料显示与招标文件要求有非实质性负偏离的或未提供证明</w:t>
            </w:r>
          </w:p>
          <w:p w14:paraId="0979C9BA">
            <w:pPr>
              <w:jc w:val="left"/>
              <w:rPr>
                <w:rFonts w:hint="eastAsia"/>
                <w:color w:val="auto"/>
                <w:sz w:val="21"/>
                <w:szCs w:val="21"/>
                <w:highlight w:val="none"/>
              </w:rPr>
            </w:pPr>
            <w:r>
              <w:rPr>
                <w:rFonts w:hint="eastAsia"/>
                <w:color w:val="auto"/>
                <w:sz w:val="21"/>
                <w:szCs w:val="21"/>
                <w:highlight w:val="none"/>
              </w:rPr>
              <w:t>材料的，有一项扣1分，共</w:t>
            </w:r>
            <w:r>
              <w:rPr>
                <w:rFonts w:hint="eastAsia"/>
                <w:color w:val="auto"/>
                <w:sz w:val="21"/>
                <w:szCs w:val="21"/>
                <w:highlight w:val="none"/>
                <w:lang w:val="en-US" w:eastAsia="zh-CN"/>
              </w:rPr>
              <w:t>10</w:t>
            </w:r>
            <w:r>
              <w:rPr>
                <w:rFonts w:hint="eastAsia"/>
                <w:color w:val="auto"/>
                <w:sz w:val="21"/>
                <w:szCs w:val="21"/>
                <w:highlight w:val="none"/>
              </w:rPr>
              <w:t>项，共</w:t>
            </w:r>
            <w:r>
              <w:rPr>
                <w:rFonts w:hint="eastAsia"/>
                <w:color w:val="auto"/>
                <w:sz w:val="21"/>
                <w:szCs w:val="21"/>
                <w:highlight w:val="none"/>
                <w:lang w:val="en-US" w:eastAsia="zh-CN"/>
              </w:rPr>
              <w:t>10</w:t>
            </w:r>
            <w:r>
              <w:rPr>
                <w:rFonts w:hint="eastAsia"/>
                <w:color w:val="auto"/>
                <w:sz w:val="21"/>
                <w:szCs w:val="21"/>
                <w:highlight w:val="none"/>
              </w:rPr>
              <w:t>分。（同一项参数不重复扣</w:t>
            </w:r>
          </w:p>
          <w:p w14:paraId="411DF41B">
            <w:pPr>
              <w:jc w:val="left"/>
              <w:rPr>
                <w:rFonts w:hint="eastAsia"/>
                <w:color w:val="auto"/>
                <w:sz w:val="21"/>
                <w:szCs w:val="21"/>
                <w:highlight w:val="none"/>
              </w:rPr>
            </w:pPr>
            <w:r>
              <w:rPr>
                <w:rFonts w:hint="eastAsia"/>
                <w:color w:val="auto"/>
                <w:sz w:val="21"/>
                <w:szCs w:val="21"/>
                <w:highlight w:val="none"/>
              </w:rPr>
              <w:t>分）</w:t>
            </w:r>
          </w:p>
          <w:p w14:paraId="5A171CE3">
            <w:pPr>
              <w:jc w:val="left"/>
              <w:rPr>
                <w:rFonts w:hint="eastAsia"/>
                <w:color w:val="auto"/>
                <w:sz w:val="21"/>
                <w:szCs w:val="21"/>
                <w:highlight w:val="none"/>
              </w:rPr>
            </w:pPr>
            <w:r>
              <w:rPr>
                <w:rFonts w:hint="eastAsia"/>
                <w:color w:val="auto"/>
                <w:sz w:val="21"/>
                <w:szCs w:val="21"/>
                <w:highlight w:val="none"/>
              </w:rPr>
              <w:t>证明材料：提供招标文件规定的证明材料。若招标文件未明确要</w:t>
            </w:r>
          </w:p>
          <w:p w14:paraId="58D1538C">
            <w:pPr>
              <w:jc w:val="left"/>
              <w:rPr>
                <w:rFonts w:hint="eastAsia"/>
                <w:color w:val="auto"/>
                <w:sz w:val="21"/>
                <w:szCs w:val="21"/>
                <w:highlight w:val="none"/>
              </w:rPr>
            </w:pPr>
            <w:r>
              <w:rPr>
                <w:rFonts w:hint="eastAsia"/>
                <w:color w:val="auto"/>
                <w:sz w:val="21"/>
                <w:szCs w:val="21"/>
                <w:highlight w:val="none"/>
              </w:rPr>
              <w:t>求何种证明材料，则以检测机构出具的检测报告、注册证等</w:t>
            </w:r>
            <w:r>
              <w:rPr>
                <w:rFonts w:hint="eastAsia"/>
                <w:color w:val="auto"/>
                <w:sz w:val="21"/>
                <w:szCs w:val="21"/>
                <w:highlight w:val="none"/>
                <w:lang w:val="en-US" w:eastAsia="zh-CN"/>
              </w:rPr>
              <w:t>为</w:t>
            </w:r>
            <w:r>
              <w:rPr>
                <w:rFonts w:hint="eastAsia"/>
                <w:color w:val="auto"/>
                <w:sz w:val="21"/>
                <w:szCs w:val="21"/>
                <w:highlight w:val="none"/>
              </w:rPr>
              <w:t>准。</w:t>
            </w:r>
          </w:p>
          <w:p w14:paraId="7E4103D8">
            <w:pPr>
              <w:jc w:val="left"/>
              <w:rPr>
                <w:rFonts w:hint="eastAsia"/>
                <w:color w:val="auto"/>
                <w:sz w:val="21"/>
                <w:szCs w:val="21"/>
                <w:highlight w:val="none"/>
              </w:rPr>
            </w:pPr>
            <w:r>
              <w:rPr>
                <w:rFonts w:hint="eastAsia"/>
                <w:color w:val="auto"/>
                <w:sz w:val="21"/>
                <w:szCs w:val="21"/>
                <w:highlight w:val="none"/>
              </w:rPr>
              <w:t>注：以技术规格偏离表和证明材料作为评审依据。如技术规格偏</w:t>
            </w:r>
          </w:p>
          <w:p w14:paraId="242E9E51">
            <w:pPr>
              <w:jc w:val="left"/>
              <w:rPr>
                <w:color w:val="auto"/>
                <w:sz w:val="21"/>
                <w:szCs w:val="21"/>
                <w:highlight w:val="none"/>
              </w:rPr>
            </w:pPr>
            <w:r>
              <w:rPr>
                <w:rFonts w:hint="eastAsia"/>
                <w:color w:val="auto"/>
                <w:sz w:val="21"/>
                <w:szCs w:val="21"/>
                <w:highlight w:val="none"/>
              </w:rPr>
              <w:t>离表与证明材料不一致时，以证明材料为准。</w:t>
            </w:r>
          </w:p>
        </w:tc>
      </w:tr>
      <w:tr w14:paraId="232A64D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14:paraId="494CE4F3">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2</w:t>
            </w:r>
          </w:p>
        </w:tc>
        <w:tc>
          <w:tcPr>
            <w:tcW w:w="1836" w:type="dxa"/>
            <w:tcBorders>
              <w:top w:val="outset" w:color="auto" w:sz="6" w:space="0"/>
              <w:left w:val="outset" w:color="auto" w:sz="6" w:space="0"/>
              <w:bottom w:val="outset" w:color="auto" w:sz="6" w:space="0"/>
              <w:right w:val="outset" w:color="auto" w:sz="6" w:space="0"/>
            </w:tcBorders>
            <w:noWrap w:val="0"/>
            <w:vAlign w:val="center"/>
          </w:tcPr>
          <w:p w14:paraId="474721D7">
            <w:pPr>
              <w:jc w:val="center"/>
              <w:rPr>
                <w:color w:val="auto"/>
                <w:sz w:val="21"/>
                <w:szCs w:val="21"/>
                <w:highlight w:val="none"/>
              </w:rPr>
            </w:pPr>
            <w:r>
              <w:rPr>
                <w:rFonts w:hint="eastAsia"/>
                <w:color w:val="auto"/>
                <w:sz w:val="21"/>
                <w:szCs w:val="21"/>
                <w:highlight w:val="none"/>
              </w:rPr>
              <w:t>其他技术参数</w:t>
            </w:r>
          </w:p>
        </w:tc>
        <w:tc>
          <w:tcPr>
            <w:tcW w:w="860" w:type="dxa"/>
            <w:tcBorders>
              <w:top w:val="outset" w:color="auto" w:sz="6" w:space="0"/>
              <w:left w:val="outset" w:color="auto" w:sz="6" w:space="0"/>
              <w:bottom w:val="outset" w:color="auto" w:sz="6" w:space="0"/>
              <w:right w:val="outset" w:color="auto" w:sz="6" w:space="0"/>
            </w:tcBorders>
            <w:noWrap w:val="0"/>
            <w:vAlign w:val="center"/>
          </w:tcPr>
          <w:p w14:paraId="4A868A37">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24分</w:t>
            </w:r>
          </w:p>
        </w:tc>
        <w:tc>
          <w:tcPr>
            <w:tcW w:w="6054" w:type="dxa"/>
            <w:tcBorders>
              <w:top w:val="outset" w:color="auto" w:sz="6" w:space="0"/>
              <w:left w:val="outset" w:color="auto" w:sz="6" w:space="0"/>
              <w:bottom w:val="outset" w:color="auto" w:sz="6" w:space="0"/>
              <w:right w:val="outset" w:color="auto" w:sz="6" w:space="0"/>
            </w:tcBorders>
            <w:noWrap w:val="0"/>
            <w:vAlign w:val="center"/>
          </w:tcPr>
          <w:p w14:paraId="6A511030">
            <w:pPr>
              <w:jc w:val="left"/>
              <w:rPr>
                <w:rFonts w:hint="eastAsia"/>
                <w:color w:val="auto"/>
                <w:sz w:val="21"/>
                <w:szCs w:val="21"/>
                <w:highlight w:val="none"/>
              </w:rPr>
            </w:pPr>
            <w:r>
              <w:rPr>
                <w:rFonts w:hint="eastAsia"/>
                <w:color w:val="auto"/>
                <w:sz w:val="21"/>
                <w:szCs w:val="21"/>
                <w:highlight w:val="none"/>
              </w:rPr>
              <w:t>根据投标文件与招标文件要求的其它技术参数（未标记“*”和</w:t>
            </w:r>
          </w:p>
          <w:p w14:paraId="76716C44">
            <w:pPr>
              <w:jc w:val="left"/>
              <w:rPr>
                <w:rFonts w:hint="eastAsia"/>
                <w:color w:val="auto"/>
                <w:sz w:val="21"/>
                <w:szCs w:val="21"/>
                <w:highlight w:val="none"/>
              </w:rPr>
            </w:pPr>
            <w:r>
              <w:rPr>
                <w:rFonts w:hint="eastAsia"/>
                <w:color w:val="auto"/>
                <w:sz w:val="21"/>
                <w:szCs w:val="21"/>
                <w:highlight w:val="none"/>
              </w:rPr>
              <w:t>“◆”的技术参数）偏离情况进行评分。</w:t>
            </w:r>
          </w:p>
          <w:p w14:paraId="0CFF837E">
            <w:pPr>
              <w:jc w:val="left"/>
              <w:rPr>
                <w:rFonts w:hint="eastAsia"/>
                <w:color w:val="auto"/>
                <w:sz w:val="21"/>
                <w:szCs w:val="21"/>
                <w:highlight w:val="none"/>
              </w:rPr>
            </w:pPr>
            <w:r>
              <w:rPr>
                <w:rFonts w:hint="eastAsia"/>
                <w:color w:val="auto"/>
                <w:sz w:val="21"/>
                <w:szCs w:val="21"/>
                <w:highlight w:val="none"/>
              </w:rPr>
              <w:t>各项性能指标全部满足招标文件要求的得满分；与招标文件要求</w:t>
            </w:r>
          </w:p>
          <w:p w14:paraId="5D438BC6">
            <w:pPr>
              <w:jc w:val="left"/>
              <w:rPr>
                <w:rFonts w:hint="eastAsia"/>
                <w:color w:val="auto"/>
                <w:sz w:val="21"/>
                <w:szCs w:val="21"/>
                <w:highlight w:val="none"/>
              </w:rPr>
            </w:pPr>
            <w:r>
              <w:rPr>
                <w:rFonts w:hint="eastAsia"/>
                <w:color w:val="auto"/>
                <w:sz w:val="21"/>
                <w:szCs w:val="21"/>
                <w:highlight w:val="none"/>
              </w:rPr>
              <w:t>有非实质性负偏离的，有一项扣0.</w:t>
            </w:r>
            <w:r>
              <w:rPr>
                <w:rFonts w:hint="eastAsia"/>
                <w:color w:val="auto"/>
                <w:sz w:val="21"/>
                <w:szCs w:val="21"/>
                <w:highlight w:val="none"/>
                <w:lang w:val="en-US" w:eastAsia="zh-CN"/>
              </w:rPr>
              <w:t>3</w:t>
            </w:r>
            <w:r>
              <w:rPr>
                <w:rFonts w:hint="eastAsia"/>
                <w:color w:val="auto"/>
                <w:sz w:val="21"/>
                <w:szCs w:val="21"/>
                <w:highlight w:val="none"/>
              </w:rPr>
              <w:t>分，共</w:t>
            </w:r>
            <w:r>
              <w:rPr>
                <w:rFonts w:hint="eastAsia"/>
                <w:color w:val="auto"/>
                <w:sz w:val="21"/>
                <w:szCs w:val="21"/>
                <w:highlight w:val="none"/>
                <w:lang w:val="en-US" w:eastAsia="zh-CN"/>
              </w:rPr>
              <w:t>80</w:t>
            </w:r>
            <w:r>
              <w:rPr>
                <w:rFonts w:hint="eastAsia"/>
                <w:color w:val="auto"/>
                <w:sz w:val="21"/>
                <w:szCs w:val="21"/>
                <w:highlight w:val="none"/>
              </w:rPr>
              <w:t>项</w:t>
            </w:r>
            <w:r>
              <w:rPr>
                <w:rFonts w:hint="eastAsia"/>
                <w:color w:val="auto"/>
                <w:sz w:val="21"/>
                <w:szCs w:val="21"/>
                <w:highlight w:val="none"/>
                <w:lang w:eastAsia="zh-CN"/>
              </w:rPr>
              <w:t>，</w:t>
            </w:r>
            <w:r>
              <w:rPr>
                <w:rFonts w:hint="eastAsia"/>
                <w:color w:val="auto"/>
                <w:sz w:val="21"/>
                <w:szCs w:val="21"/>
                <w:highlight w:val="none"/>
              </w:rPr>
              <w:t>共</w:t>
            </w:r>
            <w:r>
              <w:rPr>
                <w:rFonts w:hint="eastAsia"/>
                <w:color w:val="auto"/>
                <w:sz w:val="21"/>
                <w:szCs w:val="21"/>
                <w:highlight w:val="none"/>
                <w:lang w:val="en-US" w:eastAsia="zh-CN"/>
              </w:rPr>
              <w:t>24</w:t>
            </w:r>
            <w:r>
              <w:rPr>
                <w:rFonts w:hint="eastAsia"/>
                <w:color w:val="auto"/>
                <w:sz w:val="21"/>
                <w:szCs w:val="21"/>
                <w:highlight w:val="none"/>
              </w:rPr>
              <w:t>分。（同一项参数不重复扣分）</w:t>
            </w:r>
          </w:p>
          <w:p w14:paraId="7CD4F872">
            <w:pPr>
              <w:jc w:val="left"/>
              <w:rPr>
                <w:rFonts w:hint="eastAsia"/>
                <w:color w:val="auto"/>
                <w:sz w:val="21"/>
                <w:szCs w:val="21"/>
                <w:highlight w:val="none"/>
              </w:rPr>
            </w:pPr>
            <w:r>
              <w:rPr>
                <w:rFonts w:hint="eastAsia"/>
                <w:color w:val="auto"/>
                <w:sz w:val="21"/>
                <w:szCs w:val="21"/>
                <w:highlight w:val="none"/>
              </w:rPr>
              <w:t>证明材料：提供招标文件规定的证明材料。若招标文件未明确要</w:t>
            </w:r>
          </w:p>
          <w:p w14:paraId="0C115391">
            <w:pPr>
              <w:jc w:val="left"/>
              <w:rPr>
                <w:rFonts w:hint="eastAsia"/>
                <w:color w:val="auto"/>
                <w:sz w:val="21"/>
                <w:szCs w:val="21"/>
                <w:highlight w:val="none"/>
              </w:rPr>
            </w:pPr>
            <w:r>
              <w:rPr>
                <w:rFonts w:hint="eastAsia"/>
                <w:color w:val="auto"/>
                <w:sz w:val="21"/>
                <w:szCs w:val="21"/>
                <w:highlight w:val="none"/>
              </w:rPr>
              <w:t>求何种证明材料，则以检测机构出具的检测报告、注册证等</w:t>
            </w:r>
            <w:r>
              <w:rPr>
                <w:rFonts w:hint="eastAsia"/>
                <w:color w:val="auto"/>
                <w:sz w:val="21"/>
                <w:szCs w:val="21"/>
                <w:highlight w:val="none"/>
                <w:lang w:val="en-US" w:eastAsia="zh-CN"/>
              </w:rPr>
              <w:t>为</w:t>
            </w:r>
            <w:r>
              <w:rPr>
                <w:rFonts w:hint="eastAsia"/>
                <w:color w:val="auto"/>
                <w:sz w:val="21"/>
                <w:szCs w:val="21"/>
                <w:highlight w:val="none"/>
              </w:rPr>
              <w:t>准。</w:t>
            </w:r>
          </w:p>
          <w:p w14:paraId="2B5B0851">
            <w:pPr>
              <w:jc w:val="left"/>
              <w:rPr>
                <w:rFonts w:hint="eastAsia"/>
                <w:color w:val="auto"/>
                <w:sz w:val="21"/>
                <w:szCs w:val="21"/>
                <w:highlight w:val="none"/>
              </w:rPr>
            </w:pPr>
            <w:r>
              <w:rPr>
                <w:rFonts w:hint="eastAsia"/>
                <w:color w:val="auto"/>
                <w:sz w:val="21"/>
                <w:szCs w:val="21"/>
                <w:highlight w:val="none"/>
              </w:rPr>
              <w:t>注：以技术规格偏离表和证明材料作为评审依据。如技术规格偏</w:t>
            </w:r>
          </w:p>
          <w:p w14:paraId="7BDCB652">
            <w:pPr>
              <w:jc w:val="left"/>
              <w:rPr>
                <w:color w:val="auto"/>
                <w:sz w:val="21"/>
                <w:szCs w:val="21"/>
                <w:highlight w:val="none"/>
              </w:rPr>
            </w:pPr>
            <w:r>
              <w:rPr>
                <w:rFonts w:hint="eastAsia"/>
                <w:color w:val="auto"/>
                <w:sz w:val="21"/>
                <w:szCs w:val="21"/>
                <w:highlight w:val="none"/>
              </w:rPr>
              <w:t>离表与证明材料不一致时，以证明材料为准。</w:t>
            </w:r>
          </w:p>
        </w:tc>
      </w:tr>
      <w:tr w14:paraId="49144E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7" w:hRule="atLeast"/>
        </w:trPr>
        <w:tc>
          <w:tcPr>
            <w:tcW w:w="853" w:type="dxa"/>
            <w:tcBorders>
              <w:top w:val="outset" w:color="auto" w:sz="6" w:space="0"/>
              <w:left w:val="outset" w:color="auto" w:sz="6" w:space="0"/>
              <w:bottom w:val="outset" w:color="auto" w:sz="6" w:space="0"/>
              <w:right w:val="outset" w:color="auto" w:sz="6" w:space="0"/>
            </w:tcBorders>
            <w:noWrap w:val="0"/>
            <w:vAlign w:val="center"/>
          </w:tcPr>
          <w:p w14:paraId="18FD050F">
            <w:pPr>
              <w:ind w:left="0" w:leftChars="0" w:right="0" w:rightChars="0"/>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1836" w:type="dxa"/>
            <w:tcBorders>
              <w:top w:val="outset" w:color="auto" w:sz="6" w:space="0"/>
              <w:left w:val="outset" w:color="auto" w:sz="6" w:space="0"/>
              <w:bottom w:val="outset" w:color="auto" w:sz="6" w:space="0"/>
              <w:right w:val="outset" w:color="auto" w:sz="6" w:space="0"/>
            </w:tcBorders>
            <w:noWrap w:val="0"/>
            <w:vAlign w:val="center"/>
          </w:tcPr>
          <w:p w14:paraId="7F78A390">
            <w:pPr>
              <w:keepNext w:val="0"/>
              <w:keepLines w:val="0"/>
              <w:widowControl/>
              <w:suppressLineNumbers w:val="0"/>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产品制造工艺</w:t>
            </w:r>
          </w:p>
        </w:tc>
        <w:tc>
          <w:tcPr>
            <w:tcW w:w="860" w:type="dxa"/>
            <w:tcBorders>
              <w:top w:val="outset" w:color="auto" w:sz="6" w:space="0"/>
              <w:left w:val="outset" w:color="auto" w:sz="6" w:space="0"/>
              <w:bottom w:val="outset" w:color="auto" w:sz="6" w:space="0"/>
              <w:right w:val="outset" w:color="auto" w:sz="6" w:space="0"/>
            </w:tcBorders>
            <w:noWrap w:val="0"/>
            <w:vAlign w:val="center"/>
          </w:tcPr>
          <w:p w14:paraId="021F9411">
            <w:pPr>
              <w:keepNext w:val="0"/>
              <w:keepLines w:val="0"/>
              <w:widowControl/>
              <w:suppressLineNumbers w:val="0"/>
              <w:ind w:left="0" w:leftChars="0" w:right="0" w:rightChars="0"/>
              <w:jc w:val="left"/>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3分</w:t>
            </w:r>
          </w:p>
        </w:tc>
        <w:tc>
          <w:tcPr>
            <w:tcW w:w="6054" w:type="dxa"/>
            <w:tcBorders>
              <w:top w:val="outset" w:color="auto" w:sz="6" w:space="0"/>
              <w:left w:val="outset" w:color="auto" w:sz="6" w:space="0"/>
              <w:bottom w:val="outset" w:color="auto" w:sz="6" w:space="0"/>
              <w:right w:val="outset" w:color="auto" w:sz="6" w:space="0"/>
            </w:tcBorders>
            <w:noWrap w:val="0"/>
            <w:vAlign w:val="center"/>
          </w:tcPr>
          <w:p w14:paraId="29C86AAC">
            <w:pPr>
              <w:keepNext w:val="0"/>
              <w:keepLines w:val="0"/>
              <w:widowControl/>
              <w:suppressLineNumbers w:val="0"/>
              <w:ind w:left="0" w:leftChars="0" w:right="0" w:rightChars="0"/>
              <w:jc w:val="left"/>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根据投标产品的生产制造工艺情况，包括生产过程控制、生产工艺、质量管理的情况，制造装备的配备等内容进行评审。</w:t>
            </w:r>
          </w:p>
          <w:p w14:paraId="7561A417">
            <w:pPr>
              <w:keepNext w:val="0"/>
              <w:keepLines w:val="0"/>
              <w:widowControl/>
              <w:suppressLineNumbers w:val="0"/>
              <w:ind w:left="0" w:leftChars="0" w:right="0" w:rightChars="0"/>
              <w:jc w:val="left"/>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1、对本项目特点和难点理解准确，方案优于本项目采购需求，完整详细，可行性、实用性、针对性强，得 3分；</w:t>
            </w:r>
          </w:p>
          <w:p w14:paraId="65ADA62B">
            <w:pPr>
              <w:keepNext w:val="0"/>
              <w:keepLines w:val="0"/>
              <w:widowControl/>
              <w:suppressLineNumbers w:val="0"/>
              <w:ind w:left="0" w:leftChars="0" w:right="0" w:rightChars="0"/>
              <w:jc w:val="left"/>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2、对本项目特点和难点理解基本准确，方案适合本项目采购需求，完整详细，具有可行性、实用性和针对性，得 2 分；</w:t>
            </w:r>
          </w:p>
          <w:p w14:paraId="3616D136">
            <w:pPr>
              <w:keepNext w:val="0"/>
              <w:keepLines w:val="0"/>
              <w:widowControl/>
              <w:suppressLineNumbers w:val="0"/>
              <w:ind w:left="0" w:leftChars="0" w:right="0" w:rightChars="0"/>
              <w:jc w:val="left"/>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3、对本项目特点和难点理解有待提升，方案基本适合本项目采购需求，可行性、实用性、针对性有待改善，得 1 分；</w:t>
            </w:r>
          </w:p>
          <w:p w14:paraId="7F10033C">
            <w:pPr>
              <w:keepNext w:val="0"/>
              <w:keepLines w:val="0"/>
              <w:widowControl/>
              <w:suppressLineNumbers w:val="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4、</w:t>
            </w:r>
            <w:r>
              <w:rPr>
                <w:rFonts w:hint="eastAsia" w:ascii="宋体" w:hAnsi="宋体" w:eastAsia="宋体" w:cs="宋体"/>
                <w:color w:val="auto"/>
                <w:kern w:val="0"/>
                <w:sz w:val="20"/>
                <w:szCs w:val="20"/>
                <w:lang w:val="en-US" w:eastAsia="zh-CN" w:bidi="ar"/>
              </w:rPr>
              <w:t>方案存在明显缺陷方案、实施难度较大或未提供方案的，不得分。</w:t>
            </w:r>
          </w:p>
        </w:tc>
      </w:tr>
      <w:tr w14:paraId="3A1260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14:paraId="770C92FC">
            <w:pPr>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color w:val="auto"/>
                <w:sz w:val="21"/>
                <w:szCs w:val="21"/>
                <w:highlight w:val="none"/>
                <w:lang w:val="en-US" w:eastAsia="zh-CN"/>
              </w:rPr>
              <w:t>4</w:t>
            </w:r>
          </w:p>
        </w:tc>
        <w:tc>
          <w:tcPr>
            <w:tcW w:w="1836" w:type="dxa"/>
            <w:tcBorders>
              <w:top w:val="outset" w:color="auto" w:sz="6" w:space="0"/>
              <w:left w:val="outset" w:color="auto" w:sz="6" w:space="0"/>
              <w:bottom w:val="outset" w:color="auto" w:sz="6" w:space="0"/>
              <w:right w:val="outset" w:color="auto" w:sz="6" w:space="0"/>
            </w:tcBorders>
            <w:noWrap w:val="0"/>
            <w:vAlign w:val="center"/>
          </w:tcPr>
          <w:p w14:paraId="2DA95C42">
            <w:pPr>
              <w:ind w:left="0" w:leftChars="0" w:right="0" w:rightChars="0"/>
              <w:jc w:val="center"/>
              <w:rPr>
                <w:rFonts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投标产品运行成本及维护费用</w:t>
            </w:r>
          </w:p>
          <w:p w14:paraId="0F6A389A">
            <w:pPr>
              <w:ind w:left="0" w:leftChars="0" w:right="0" w:rightChars="0"/>
              <w:jc w:val="center"/>
              <w:rPr>
                <w:rFonts w:ascii="宋体" w:hAnsi="宋体" w:eastAsia="宋体" w:cs="宋体"/>
                <w:color w:val="auto"/>
                <w:sz w:val="21"/>
                <w:szCs w:val="21"/>
                <w:highlight w:val="none"/>
                <w:lang w:val="zh-CN" w:eastAsia="zh-CN" w:bidi="zh-CN"/>
              </w:rPr>
            </w:pPr>
          </w:p>
        </w:tc>
        <w:tc>
          <w:tcPr>
            <w:tcW w:w="860" w:type="dxa"/>
            <w:tcBorders>
              <w:top w:val="outset" w:color="auto" w:sz="6" w:space="0"/>
              <w:left w:val="outset" w:color="auto" w:sz="6" w:space="0"/>
              <w:bottom w:val="outset" w:color="auto" w:sz="6" w:space="0"/>
              <w:right w:val="outset" w:color="auto" w:sz="6" w:space="0"/>
            </w:tcBorders>
            <w:noWrap w:val="0"/>
            <w:vAlign w:val="center"/>
          </w:tcPr>
          <w:p w14:paraId="1C9C4471">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5</w:t>
            </w:r>
            <w:r>
              <w:rPr>
                <w:rFonts w:hint="eastAsia"/>
                <w:color w:val="auto"/>
                <w:sz w:val="21"/>
                <w:szCs w:val="21"/>
                <w:highlight w:val="none"/>
                <w:lang w:val="en-US" w:eastAsia="zh-CN"/>
              </w:rPr>
              <w:t>分</w:t>
            </w:r>
          </w:p>
        </w:tc>
        <w:tc>
          <w:tcPr>
            <w:tcW w:w="6054" w:type="dxa"/>
            <w:tcBorders>
              <w:top w:val="outset" w:color="auto" w:sz="6" w:space="0"/>
              <w:left w:val="outset" w:color="auto" w:sz="6" w:space="0"/>
              <w:bottom w:val="outset" w:color="auto" w:sz="6" w:space="0"/>
              <w:right w:val="outset" w:color="auto" w:sz="6" w:space="0"/>
            </w:tcBorders>
            <w:noWrap w:val="0"/>
            <w:vAlign w:val="center"/>
          </w:tcPr>
          <w:p w14:paraId="397321FE">
            <w:pPr>
              <w:keepNext w:val="0"/>
              <w:keepLines w:val="0"/>
              <w:widowControl/>
              <w:suppressLineNumbers w:val="0"/>
              <w:ind w:left="0" w:leftChars="0" w:right="0" w:rightChars="0"/>
              <w:jc w:val="left"/>
              <w:rPr>
                <w:rFonts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评标委员会依据各投标人的免费质保期后维保费用清单和维保内 </w:t>
            </w:r>
          </w:p>
          <w:p w14:paraId="1BE0813C">
            <w:pPr>
              <w:keepNext w:val="0"/>
              <w:keepLines w:val="0"/>
              <w:widowControl/>
              <w:suppressLineNumbers w:val="0"/>
              <w:ind w:left="0" w:leftChars="0" w:right="0" w:rightChars="0"/>
              <w:jc w:val="left"/>
              <w:rPr>
                <w:rFonts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容，对所投产品运行成本及维护费用进行综合评比。 </w:t>
            </w:r>
          </w:p>
          <w:p w14:paraId="1FB6231C">
            <w:pPr>
              <w:keepNext w:val="0"/>
              <w:keepLines w:val="0"/>
              <w:widowControl/>
              <w:suppressLineNumbers w:val="0"/>
              <w:ind w:left="0" w:leftChars="0" w:right="0" w:rightChars="0"/>
              <w:jc w:val="left"/>
              <w:rPr>
                <w:rFonts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（1）维保费用报价最低的得</w:t>
            </w:r>
            <w:r>
              <w:rPr>
                <w:rFonts w:hint="eastAsia" w:cs="宋体"/>
                <w:color w:val="auto"/>
                <w:sz w:val="21"/>
                <w:szCs w:val="21"/>
                <w:highlight w:val="none"/>
                <w:lang w:val="en-US" w:eastAsia="zh-CN" w:bidi="zh-CN"/>
              </w:rPr>
              <w:t>5</w:t>
            </w:r>
            <w:r>
              <w:rPr>
                <w:rFonts w:hint="eastAsia" w:ascii="宋体" w:hAnsi="宋体" w:eastAsia="宋体" w:cs="宋体"/>
                <w:color w:val="auto"/>
                <w:sz w:val="21"/>
                <w:szCs w:val="21"/>
                <w:highlight w:val="none"/>
                <w:lang w:val="zh-CN" w:eastAsia="zh-CN" w:bidi="zh-CN"/>
              </w:rPr>
              <w:t xml:space="preserve">分； </w:t>
            </w:r>
          </w:p>
          <w:p w14:paraId="2064A436">
            <w:pPr>
              <w:keepNext w:val="0"/>
              <w:keepLines w:val="0"/>
              <w:widowControl/>
              <w:suppressLineNumbers w:val="0"/>
              <w:ind w:left="0" w:leftChars="0" w:right="0" w:rightChars="0"/>
              <w:jc w:val="left"/>
              <w:rPr>
                <w:rFonts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（2）维保费用次低的得</w:t>
            </w:r>
            <w:r>
              <w:rPr>
                <w:rFonts w:hint="eastAsia" w:cs="宋体"/>
                <w:color w:val="auto"/>
                <w:sz w:val="21"/>
                <w:szCs w:val="21"/>
                <w:highlight w:val="none"/>
                <w:lang w:val="en-US" w:eastAsia="zh-CN" w:bidi="zh-CN"/>
              </w:rPr>
              <w:t>3</w:t>
            </w:r>
            <w:r>
              <w:rPr>
                <w:rFonts w:hint="eastAsia" w:ascii="宋体" w:hAnsi="宋体" w:eastAsia="宋体" w:cs="宋体"/>
                <w:color w:val="auto"/>
                <w:sz w:val="21"/>
                <w:szCs w:val="21"/>
                <w:highlight w:val="none"/>
                <w:lang w:val="zh-CN" w:eastAsia="zh-CN" w:bidi="zh-CN"/>
              </w:rPr>
              <w:t xml:space="preserve">分； </w:t>
            </w:r>
          </w:p>
          <w:p w14:paraId="1874E8EE">
            <w:pPr>
              <w:keepNext w:val="0"/>
              <w:keepLines w:val="0"/>
              <w:widowControl/>
              <w:suppressLineNumbers w:val="0"/>
              <w:ind w:left="0" w:leftChars="0" w:right="0" w:rightChars="0"/>
              <w:jc w:val="left"/>
              <w:rPr>
                <w:rFonts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（3）维保费用报价最高的得1分； </w:t>
            </w:r>
          </w:p>
          <w:p w14:paraId="5A6227AB">
            <w:pPr>
              <w:keepNext w:val="0"/>
              <w:keepLines w:val="0"/>
              <w:widowControl/>
              <w:suppressLineNumbers w:val="0"/>
              <w:ind w:left="0" w:leftChars="0" w:right="0" w:rightChars="0"/>
              <w:jc w:val="left"/>
              <w:rPr>
                <w:rFonts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（4）未提供的，不得分。 </w:t>
            </w:r>
          </w:p>
          <w:p w14:paraId="5079C7EF">
            <w:pPr>
              <w:keepNext w:val="0"/>
              <w:keepLines w:val="0"/>
              <w:widowControl/>
              <w:suppressLineNumbers w:val="0"/>
              <w:ind w:left="0" w:leftChars="0" w:right="0" w:rightChars="0"/>
              <w:jc w:val="left"/>
              <w:rPr>
                <w:rFonts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注：维保费用报价表格式由投标人自拟。</w:t>
            </w:r>
          </w:p>
        </w:tc>
      </w:tr>
      <w:tr w14:paraId="2A6C05D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14:paraId="23BF166C">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5</w:t>
            </w:r>
          </w:p>
        </w:tc>
        <w:tc>
          <w:tcPr>
            <w:tcW w:w="1836" w:type="dxa"/>
            <w:tcBorders>
              <w:top w:val="outset" w:color="auto" w:sz="6" w:space="0"/>
              <w:left w:val="outset" w:color="auto" w:sz="6" w:space="0"/>
              <w:bottom w:val="outset" w:color="auto" w:sz="6" w:space="0"/>
              <w:right w:val="outset" w:color="auto" w:sz="6" w:space="0"/>
            </w:tcBorders>
            <w:noWrap w:val="0"/>
            <w:vAlign w:val="center"/>
          </w:tcPr>
          <w:p w14:paraId="42CE6ECA">
            <w:pPr>
              <w:keepNext w:val="0"/>
              <w:keepLines w:val="0"/>
              <w:widowControl/>
              <w:suppressLineNumbers w:val="0"/>
              <w:jc w:val="left"/>
              <w:rPr>
                <w:color w:val="auto"/>
                <w:sz w:val="21"/>
                <w:szCs w:val="21"/>
                <w:highlight w:val="none"/>
                <w:lang w:val="en-US" w:eastAsia="zh-CN"/>
              </w:rPr>
            </w:pPr>
            <w:r>
              <w:rPr>
                <w:rFonts w:hint="eastAsia" w:ascii="宋体" w:hAnsi="宋体" w:eastAsia="宋体" w:cs="宋体"/>
                <w:color w:val="auto"/>
                <w:kern w:val="0"/>
                <w:sz w:val="20"/>
                <w:szCs w:val="20"/>
                <w:lang w:val="en-US" w:eastAsia="zh-CN" w:bidi="ar"/>
              </w:rPr>
              <w:t>设计、安装、调试方 案</w:t>
            </w:r>
          </w:p>
        </w:tc>
        <w:tc>
          <w:tcPr>
            <w:tcW w:w="860" w:type="dxa"/>
            <w:tcBorders>
              <w:top w:val="outset" w:color="auto" w:sz="6" w:space="0"/>
              <w:left w:val="outset" w:color="auto" w:sz="6" w:space="0"/>
              <w:bottom w:val="outset" w:color="auto" w:sz="6" w:space="0"/>
              <w:right w:val="outset" w:color="auto" w:sz="6" w:space="0"/>
            </w:tcBorders>
            <w:noWrap w:val="0"/>
            <w:vAlign w:val="center"/>
          </w:tcPr>
          <w:p w14:paraId="1605F5FE">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5分</w:t>
            </w:r>
          </w:p>
        </w:tc>
        <w:tc>
          <w:tcPr>
            <w:tcW w:w="6054" w:type="dxa"/>
            <w:tcBorders>
              <w:top w:val="outset" w:color="auto" w:sz="6" w:space="0"/>
              <w:left w:val="outset" w:color="auto" w:sz="6" w:space="0"/>
              <w:bottom w:val="outset" w:color="auto" w:sz="6" w:space="0"/>
              <w:right w:val="outset" w:color="auto" w:sz="6" w:space="0"/>
            </w:tcBorders>
            <w:noWrap w:val="0"/>
            <w:vAlign w:val="center"/>
          </w:tcPr>
          <w:p w14:paraId="2D71F000">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针对本项目特点与供货期要求，投标人编制安装方案（包含进度 </w:t>
            </w:r>
          </w:p>
          <w:p w14:paraId="5CDAE5A3">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计划、人员安排、人员管理措施、安装设备、现场保护），根据 </w:t>
            </w:r>
          </w:p>
          <w:p w14:paraId="79573F58">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投标人提供安装方案的可行性和针对性，由评标委员会进行评 </w:t>
            </w:r>
          </w:p>
          <w:p w14:paraId="22ADB5A8">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分。 </w:t>
            </w:r>
          </w:p>
          <w:p w14:paraId="16655E61">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（1）方案详细、科学有效、具有可操作性的，得5分； </w:t>
            </w:r>
          </w:p>
          <w:p w14:paraId="04E139A6">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（2）方案清晰具体、能满足需要的，得3分； </w:t>
            </w:r>
          </w:p>
          <w:p w14:paraId="24314E29">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（3）有方案、能基本满足需要的，得1分； </w:t>
            </w:r>
          </w:p>
          <w:p w14:paraId="48ED6774">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（4）</w:t>
            </w:r>
            <w:bookmarkStart w:id="4" w:name="OLE_LINK3"/>
            <w:r>
              <w:rPr>
                <w:rFonts w:hint="eastAsia" w:ascii="宋体" w:hAnsi="宋体" w:eastAsia="宋体" w:cs="宋体"/>
                <w:color w:val="auto"/>
                <w:kern w:val="0"/>
                <w:sz w:val="20"/>
                <w:szCs w:val="20"/>
                <w:lang w:val="en-US" w:eastAsia="zh-CN" w:bidi="ar"/>
              </w:rPr>
              <w:t xml:space="preserve">方案存在明显缺陷方案、实施难度较大或未提供方案的，不 </w:t>
            </w:r>
          </w:p>
          <w:p w14:paraId="56FE36EB">
            <w:pPr>
              <w:keepNext w:val="0"/>
              <w:keepLines w:val="0"/>
              <w:widowControl/>
              <w:suppressLineNumbers w:val="0"/>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得分。</w:t>
            </w:r>
            <w:bookmarkEnd w:id="4"/>
            <w:r>
              <w:rPr>
                <w:rFonts w:hint="eastAsia" w:ascii="宋体" w:hAnsi="宋体" w:eastAsia="宋体" w:cs="宋体"/>
                <w:color w:val="auto"/>
                <w:kern w:val="0"/>
                <w:sz w:val="20"/>
                <w:szCs w:val="20"/>
                <w:lang w:val="en-US" w:eastAsia="zh-CN" w:bidi="ar"/>
              </w:rPr>
              <w:t xml:space="preserve"> </w:t>
            </w:r>
          </w:p>
        </w:tc>
      </w:tr>
      <w:tr w14:paraId="392C96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14:paraId="144D5822">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6</w:t>
            </w:r>
          </w:p>
        </w:tc>
        <w:tc>
          <w:tcPr>
            <w:tcW w:w="1836" w:type="dxa"/>
            <w:tcBorders>
              <w:top w:val="outset" w:color="auto" w:sz="6" w:space="0"/>
              <w:left w:val="outset" w:color="auto" w:sz="6" w:space="0"/>
              <w:bottom w:val="outset" w:color="auto" w:sz="6" w:space="0"/>
              <w:right w:val="outset" w:color="auto" w:sz="6" w:space="0"/>
            </w:tcBorders>
            <w:noWrap w:val="0"/>
            <w:vAlign w:val="center"/>
          </w:tcPr>
          <w:p w14:paraId="581F5E24">
            <w:pPr>
              <w:jc w:val="center"/>
              <w:rPr>
                <w:color w:val="auto"/>
                <w:sz w:val="21"/>
                <w:szCs w:val="21"/>
                <w:highlight w:val="none"/>
              </w:rPr>
            </w:pPr>
            <w:r>
              <w:rPr>
                <w:rFonts w:hint="eastAsia"/>
                <w:color w:val="auto"/>
                <w:sz w:val="21"/>
                <w:szCs w:val="21"/>
                <w:highlight w:val="none"/>
                <w:lang w:val="en-US" w:eastAsia="zh-CN"/>
              </w:rPr>
              <w:t>质保期</w:t>
            </w:r>
          </w:p>
        </w:tc>
        <w:tc>
          <w:tcPr>
            <w:tcW w:w="860" w:type="dxa"/>
            <w:tcBorders>
              <w:top w:val="outset" w:color="auto" w:sz="6" w:space="0"/>
              <w:left w:val="outset" w:color="auto" w:sz="6" w:space="0"/>
              <w:bottom w:val="outset" w:color="auto" w:sz="6" w:space="0"/>
              <w:right w:val="outset" w:color="auto" w:sz="6" w:space="0"/>
            </w:tcBorders>
            <w:noWrap w:val="0"/>
            <w:vAlign w:val="center"/>
          </w:tcPr>
          <w:p w14:paraId="3247FB64">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4分</w:t>
            </w:r>
          </w:p>
        </w:tc>
        <w:tc>
          <w:tcPr>
            <w:tcW w:w="6054" w:type="dxa"/>
            <w:tcBorders>
              <w:top w:val="outset" w:color="auto" w:sz="6" w:space="0"/>
              <w:left w:val="outset" w:color="auto" w:sz="6" w:space="0"/>
              <w:bottom w:val="outset" w:color="auto" w:sz="6" w:space="0"/>
              <w:right w:val="outset" w:color="auto" w:sz="6" w:space="0"/>
            </w:tcBorders>
            <w:noWrap w:val="0"/>
            <w:vAlign w:val="center"/>
          </w:tcPr>
          <w:p w14:paraId="6E5BB077">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免费质保期在满足招标文件要求的基础上，所投全部产品每增加 </w:t>
            </w:r>
          </w:p>
          <w:p w14:paraId="585F052B">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一年免费原厂质保期加2分，满分4分。 </w:t>
            </w:r>
          </w:p>
          <w:p w14:paraId="681D5A4A">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注： </w:t>
            </w:r>
          </w:p>
          <w:p w14:paraId="69451300">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（1）提供厂家证明材料。取整年数，增加不足1年的不计分。 </w:t>
            </w:r>
          </w:p>
          <w:p w14:paraId="2564600B">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0"/>
                <w:szCs w:val="20"/>
                <w:lang w:val="en-US" w:eastAsia="zh-CN" w:bidi="ar"/>
              </w:rPr>
              <w:t>（2）以商务条款偏离表和厂家证明材料作为评审依据。</w:t>
            </w:r>
          </w:p>
        </w:tc>
      </w:tr>
      <w:tr w14:paraId="309DEE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14:paraId="69B50818">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7</w:t>
            </w:r>
          </w:p>
        </w:tc>
        <w:tc>
          <w:tcPr>
            <w:tcW w:w="1836" w:type="dxa"/>
            <w:tcBorders>
              <w:top w:val="outset" w:color="auto" w:sz="6" w:space="0"/>
              <w:left w:val="outset" w:color="auto" w:sz="6" w:space="0"/>
              <w:bottom w:val="outset" w:color="auto" w:sz="6" w:space="0"/>
              <w:right w:val="outset" w:color="auto" w:sz="6" w:space="0"/>
            </w:tcBorders>
            <w:noWrap w:val="0"/>
            <w:vAlign w:val="center"/>
          </w:tcPr>
          <w:p w14:paraId="16B7DCAB">
            <w:pPr>
              <w:jc w:val="center"/>
              <w:rPr>
                <w:color w:val="auto"/>
                <w:sz w:val="21"/>
                <w:szCs w:val="21"/>
                <w:highlight w:val="none"/>
              </w:rPr>
            </w:pPr>
            <w:r>
              <w:rPr>
                <w:rFonts w:hint="eastAsia"/>
                <w:color w:val="auto"/>
                <w:sz w:val="21"/>
                <w:szCs w:val="21"/>
                <w:highlight w:val="none"/>
                <w:lang w:val="en-US" w:eastAsia="zh-CN"/>
              </w:rPr>
              <w:t>培训方案</w:t>
            </w:r>
          </w:p>
        </w:tc>
        <w:tc>
          <w:tcPr>
            <w:tcW w:w="860" w:type="dxa"/>
            <w:tcBorders>
              <w:top w:val="outset" w:color="auto" w:sz="6" w:space="0"/>
              <w:left w:val="outset" w:color="auto" w:sz="6" w:space="0"/>
              <w:bottom w:val="outset" w:color="auto" w:sz="6" w:space="0"/>
              <w:right w:val="outset" w:color="auto" w:sz="6" w:space="0"/>
            </w:tcBorders>
            <w:noWrap w:val="0"/>
            <w:vAlign w:val="center"/>
          </w:tcPr>
          <w:p w14:paraId="24D0E427">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5分</w:t>
            </w:r>
          </w:p>
        </w:tc>
        <w:tc>
          <w:tcPr>
            <w:tcW w:w="6054" w:type="dxa"/>
            <w:tcBorders>
              <w:top w:val="outset" w:color="auto" w:sz="6" w:space="0"/>
              <w:left w:val="outset" w:color="auto" w:sz="6" w:space="0"/>
              <w:bottom w:val="outset" w:color="auto" w:sz="6" w:space="0"/>
              <w:right w:val="outset" w:color="auto" w:sz="6" w:space="0"/>
            </w:tcBorders>
            <w:noWrap w:val="0"/>
            <w:vAlign w:val="center"/>
          </w:tcPr>
          <w:p w14:paraId="7774E6B3">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投标人根据项目内容提供有针对性的培训方案，包括但不限于培 </w:t>
            </w:r>
          </w:p>
          <w:p w14:paraId="3F62615A">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训时间、地点、目标、方式、内容、对象和措施。对方案的科学 </w:t>
            </w:r>
          </w:p>
          <w:p w14:paraId="0EE3479E">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性和可行性进行评分。 </w:t>
            </w:r>
          </w:p>
          <w:p w14:paraId="3E30A930">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（1）方案根据项目量身定制，科学有效具有较高的可行性，得</w:t>
            </w:r>
            <w:r>
              <w:rPr>
                <w:rFonts w:hint="eastAsia" w:cs="宋体"/>
                <w:color w:val="auto"/>
                <w:kern w:val="0"/>
                <w:sz w:val="20"/>
                <w:szCs w:val="20"/>
                <w:lang w:val="en-US" w:eastAsia="zh-CN" w:bidi="ar"/>
              </w:rPr>
              <w:t>5</w:t>
            </w:r>
            <w:r>
              <w:rPr>
                <w:rFonts w:hint="eastAsia" w:ascii="宋体" w:hAnsi="宋体" w:eastAsia="宋体" w:cs="宋体"/>
                <w:color w:val="auto"/>
                <w:kern w:val="0"/>
                <w:sz w:val="20"/>
                <w:szCs w:val="20"/>
                <w:lang w:val="en-US" w:eastAsia="zh-CN" w:bidi="ar"/>
              </w:rPr>
              <w:t xml:space="preserve"> </w:t>
            </w:r>
          </w:p>
          <w:p w14:paraId="353C3A70">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分； </w:t>
            </w:r>
          </w:p>
          <w:p w14:paraId="29340DF1">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（2）方案内容完整、可行，得</w:t>
            </w:r>
            <w:r>
              <w:rPr>
                <w:rFonts w:hint="eastAsia" w:cs="宋体"/>
                <w:color w:val="auto"/>
                <w:kern w:val="0"/>
                <w:sz w:val="20"/>
                <w:szCs w:val="20"/>
                <w:lang w:val="en-US" w:eastAsia="zh-CN" w:bidi="ar"/>
              </w:rPr>
              <w:t>3</w:t>
            </w:r>
            <w:r>
              <w:rPr>
                <w:rFonts w:hint="eastAsia" w:ascii="宋体" w:hAnsi="宋体" w:eastAsia="宋体" w:cs="宋体"/>
                <w:color w:val="auto"/>
                <w:kern w:val="0"/>
                <w:sz w:val="20"/>
                <w:szCs w:val="20"/>
                <w:lang w:val="en-US" w:eastAsia="zh-CN" w:bidi="ar"/>
              </w:rPr>
              <w:t xml:space="preserve">分； </w:t>
            </w:r>
          </w:p>
          <w:p w14:paraId="2F800F43">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（3）有培训方案，能够基本满足设备使用培训要求的，得1分； </w:t>
            </w:r>
          </w:p>
          <w:p w14:paraId="6CF56113">
            <w:pPr>
              <w:keepNext w:val="0"/>
              <w:keepLines w:val="0"/>
              <w:widowControl/>
              <w:suppressLineNumbers w:val="0"/>
              <w:jc w:val="left"/>
              <w:rPr>
                <w:color w:val="auto"/>
              </w:rPr>
            </w:pPr>
            <w:r>
              <w:rPr>
                <w:rFonts w:hint="eastAsia" w:ascii="宋体" w:hAnsi="宋体" w:eastAsia="宋体" w:cs="宋体"/>
                <w:color w:val="auto"/>
                <w:kern w:val="0"/>
                <w:sz w:val="20"/>
                <w:szCs w:val="20"/>
                <w:lang w:val="en-US" w:eastAsia="zh-CN" w:bidi="ar"/>
              </w:rPr>
              <w:t xml:space="preserve">（4）方案存在明显缺陷方案、实施难度较大或未提供安装方案 </w:t>
            </w:r>
          </w:p>
          <w:p w14:paraId="46B53A4B">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0"/>
                <w:szCs w:val="20"/>
                <w:lang w:val="en-US" w:eastAsia="zh-CN" w:bidi="ar"/>
              </w:rPr>
              <w:t>的，不得分。</w:t>
            </w:r>
          </w:p>
        </w:tc>
      </w:tr>
      <w:tr w14:paraId="273B0A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14:paraId="7BA59B23">
            <w:pPr>
              <w:jc w:val="center"/>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1836" w:type="dxa"/>
            <w:tcBorders>
              <w:top w:val="outset" w:color="auto" w:sz="6" w:space="0"/>
              <w:left w:val="outset" w:color="auto" w:sz="6" w:space="0"/>
              <w:bottom w:val="outset" w:color="auto" w:sz="6" w:space="0"/>
              <w:right w:val="outset" w:color="auto" w:sz="6" w:space="0"/>
            </w:tcBorders>
            <w:noWrap w:val="0"/>
            <w:vAlign w:val="center"/>
          </w:tcPr>
          <w:p w14:paraId="02732E44">
            <w:pPr>
              <w:keepNext w:val="0"/>
              <w:keepLines w:val="0"/>
              <w:widowControl/>
              <w:suppressLineNumbers w:val="0"/>
              <w:jc w:val="center"/>
              <w:rPr>
                <w:rFonts w:ascii="宋体" w:hAnsi="宋体" w:eastAsia="宋体" w:cs="宋体"/>
                <w:color w:val="000000"/>
                <w:sz w:val="21"/>
                <w:szCs w:val="21"/>
                <w:highlight w:val="none"/>
                <w:lang w:val="zh-CN" w:eastAsia="zh-CN" w:bidi="zh-CN"/>
              </w:rPr>
            </w:pPr>
            <w:r>
              <w:rPr>
                <w:rFonts w:hint="eastAsia" w:ascii="宋体" w:hAnsi="宋体" w:eastAsia="宋体" w:cs="宋体"/>
                <w:color w:val="000000"/>
                <w:kern w:val="0"/>
                <w:sz w:val="20"/>
                <w:szCs w:val="20"/>
                <w:lang w:val="en-US" w:eastAsia="zh-CN" w:bidi="ar"/>
              </w:rPr>
              <w:t>质量控制方案</w:t>
            </w:r>
          </w:p>
        </w:tc>
        <w:tc>
          <w:tcPr>
            <w:tcW w:w="860" w:type="dxa"/>
            <w:tcBorders>
              <w:top w:val="outset" w:color="auto" w:sz="6" w:space="0"/>
              <w:left w:val="outset" w:color="auto" w:sz="6" w:space="0"/>
              <w:bottom w:val="outset" w:color="auto" w:sz="6" w:space="0"/>
              <w:right w:val="outset" w:color="auto" w:sz="6" w:space="0"/>
            </w:tcBorders>
            <w:noWrap w:val="0"/>
            <w:vAlign w:val="center"/>
          </w:tcPr>
          <w:p w14:paraId="0466C18E">
            <w:pPr>
              <w:keepNext w:val="0"/>
              <w:keepLines w:val="0"/>
              <w:pageBreakBefore w:val="0"/>
              <w:widowControl w:val="0"/>
              <w:kinsoku/>
              <w:wordWrap w:val="0"/>
              <w:overflowPunct/>
              <w:topLinePunct/>
              <w:autoSpaceDE/>
              <w:autoSpaceDN/>
              <w:bidi w:val="0"/>
              <w:adjustRightInd w:val="0"/>
              <w:snapToGrid w:val="0"/>
              <w:ind w:left="0" w:leftChars="0" w:right="0" w:rightChars="0"/>
              <w:jc w:val="center"/>
              <w:rPr>
                <w:rFonts w:hint="eastAsia" w:ascii="宋体" w:hAnsi="宋体" w:eastAsia="宋体" w:cs="宋体"/>
                <w:color w:val="000000"/>
                <w:sz w:val="21"/>
                <w:szCs w:val="21"/>
                <w:highlight w:val="none"/>
                <w:lang w:val="en-US" w:eastAsia="zh-CN" w:bidi="zh-CN"/>
              </w:rPr>
            </w:pPr>
            <w:r>
              <w:rPr>
                <w:rFonts w:hint="eastAsia" w:ascii="Times New Roman" w:hAnsi="Times New Roman" w:eastAsia="仿宋"/>
                <w:snapToGrid w:val="0"/>
                <w:color w:val="auto"/>
                <w:spacing w:val="0"/>
                <w:kern w:val="0"/>
                <w:highlight w:val="none"/>
                <w:lang w:val="en-US" w:eastAsia="zh-CN"/>
              </w:rPr>
              <w:t>5分</w:t>
            </w:r>
          </w:p>
        </w:tc>
        <w:tc>
          <w:tcPr>
            <w:tcW w:w="6054" w:type="dxa"/>
            <w:tcBorders>
              <w:top w:val="outset" w:color="auto" w:sz="6" w:space="0"/>
              <w:left w:val="outset" w:color="auto" w:sz="6" w:space="0"/>
              <w:bottom w:val="outset" w:color="auto" w:sz="6" w:space="0"/>
              <w:right w:val="outset" w:color="auto" w:sz="6" w:space="0"/>
            </w:tcBorders>
            <w:noWrap w:val="0"/>
            <w:vAlign w:val="center"/>
          </w:tcPr>
          <w:p w14:paraId="52866D12">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根据质量控制方案中包含的质量控制措施符合采购需求的程度，项目目标、范围、任务和依据明确，具体的情况包括工作措施及工具等内容情况进行综合评分： </w:t>
            </w:r>
          </w:p>
          <w:p w14:paraId="0523FFE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（1）方案内容完整、详尽细致；可行性、针对性强的，得 5 分； </w:t>
            </w:r>
          </w:p>
          <w:p w14:paraId="10A9007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（2）方案内容完整；具有可行性和针对性的，得 3分； </w:t>
            </w:r>
          </w:p>
          <w:p w14:paraId="1B7FC9B1">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（3）方案内容基本适合本项目采购需求，可行性、针对性有待改善的，得 1分； </w:t>
            </w:r>
          </w:p>
          <w:p w14:paraId="0E8DA341">
            <w:pPr>
              <w:keepNext w:val="0"/>
              <w:keepLines w:val="0"/>
              <w:widowControl/>
              <w:suppressLineNumbers w:val="0"/>
              <w:jc w:val="left"/>
              <w:rPr>
                <w:rFonts w:hint="eastAsia" w:ascii="宋体" w:hAnsi="宋体" w:eastAsia="宋体" w:cs="宋体"/>
                <w:color w:val="000000"/>
                <w:sz w:val="21"/>
                <w:szCs w:val="21"/>
                <w:highlight w:val="none"/>
                <w:lang w:val="en-US" w:eastAsia="zh-CN" w:bidi="zh-CN"/>
              </w:rPr>
            </w:pPr>
            <w:r>
              <w:rPr>
                <w:rFonts w:hint="eastAsia" w:ascii="宋体" w:hAnsi="宋体" w:eastAsia="宋体" w:cs="宋体"/>
                <w:color w:val="000000"/>
                <w:kern w:val="0"/>
                <w:sz w:val="20"/>
                <w:szCs w:val="20"/>
                <w:lang w:val="en-US" w:eastAsia="zh-CN" w:bidi="ar"/>
              </w:rPr>
              <w:t>（4）方案存在明显缺陷的或未提供相关内容的，不得分。</w:t>
            </w:r>
          </w:p>
        </w:tc>
      </w:tr>
      <w:tr w14:paraId="69BCF52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top w:val="outset" w:color="auto" w:sz="6" w:space="0"/>
              <w:left w:val="outset" w:color="auto" w:sz="6" w:space="0"/>
              <w:bottom w:val="outset" w:color="auto" w:sz="6" w:space="0"/>
              <w:right w:val="outset" w:color="auto" w:sz="6" w:space="0"/>
            </w:tcBorders>
            <w:noWrap w:val="0"/>
            <w:vAlign w:val="center"/>
          </w:tcPr>
          <w:p w14:paraId="119B8A4C">
            <w:pPr>
              <w:jc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1836" w:type="dxa"/>
            <w:tcBorders>
              <w:top w:val="outset" w:color="auto" w:sz="6" w:space="0"/>
              <w:left w:val="outset" w:color="auto" w:sz="6" w:space="0"/>
              <w:bottom w:val="outset" w:color="auto" w:sz="6" w:space="0"/>
              <w:right w:val="outset" w:color="auto" w:sz="6" w:space="0"/>
            </w:tcBorders>
            <w:noWrap w:val="0"/>
            <w:vAlign w:val="center"/>
          </w:tcPr>
          <w:p w14:paraId="29F23D2A">
            <w:pPr>
              <w:jc w:val="center"/>
              <w:rPr>
                <w:color w:val="000000"/>
                <w:sz w:val="21"/>
                <w:szCs w:val="21"/>
                <w:highlight w:val="none"/>
                <w:lang w:val="en-US" w:eastAsia="zh-CN"/>
              </w:rPr>
            </w:pPr>
            <w:r>
              <w:rPr>
                <w:color w:val="000000"/>
                <w:sz w:val="21"/>
                <w:szCs w:val="21"/>
                <w:highlight w:val="none"/>
                <w:lang w:val="en-US" w:eastAsia="zh-CN"/>
              </w:rPr>
              <w:t>安装现场</w:t>
            </w:r>
            <w:r>
              <w:rPr>
                <w:rFonts w:hint="eastAsia"/>
                <w:color w:val="000000"/>
                <w:sz w:val="21"/>
                <w:szCs w:val="21"/>
                <w:highlight w:val="none"/>
                <w:lang w:val="en-US" w:eastAsia="zh-CN"/>
              </w:rPr>
              <w:t>成品保护</w:t>
            </w:r>
          </w:p>
          <w:p w14:paraId="47CA8C59">
            <w:pPr>
              <w:jc w:val="center"/>
              <w:rPr>
                <w:color w:val="000000"/>
                <w:sz w:val="21"/>
                <w:szCs w:val="21"/>
                <w:highlight w:val="none"/>
                <w:lang w:val="en-US" w:eastAsia="zh-CN"/>
              </w:rPr>
            </w:pPr>
            <w:r>
              <w:rPr>
                <w:rFonts w:hint="eastAsia"/>
                <w:color w:val="000000"/>
                <w:sz w:val="21"/>
                <w:szCs w:val="21"/>
                <w:highlight w:val="none"/>
                <w:lang w:val="en-US" w:eastAsia="zh-CN"/>
              </w:rPr>
              <w:t>方案</w:t>
            </w:r>
          </w:p>
          <w:p w14:paraId="18610D0E">
            <w:pPr>
              <w:ind w:left="0" w:leftChars="0" w:right="0" w:rightChars="0"/>
              <w:jc w:val="center"/>
              <w:rPr>
                <w:rFonts w:ascii="宋体" w:hAnsi="宋体" w:eastAsia="宋体" w:cs="宋体"/>
                <w:color w:val="000000"/>
                <w:sz w:val="21"/>
                <w:szCs w:val="21"/>
                <w:highlight w:val="none"/>
                <w:lang w:val="en-US" w:eastAsia="zh-CN" w:bidi="zh-CN"/>
              </w:rPr>
            </w:pPr>
          </w:p>
        </w:tc>
        <w:tc>
          <w:tcPr>
            <w:tcW w:w="860" w:type="dxa"/>
            <w:tcBorders>
              <w:top w:val="outset" w:color="auto" w:sz="6" w:space="0"/>
              <w:left w:val="outset" w:color="auto" w:sz="6" w:space="0"/>
              <w:bottom w:val="outset" w:color="auto" w:sz="6" w:space="0"/>
              <w:right w:val="outset" w:color="auto" w:sz="6" w:space="0"/>
            </w:tcBorders>
            <w:noWrap w:val="0"/>
            <w:vAlign w:val="center"/>
          </w:tcPr>
          <w:p w14:paraId="01A090A6">
            <w:pPr>
              <w:ind w:left="0" w:leftChars="0" w:right="0" w:rightChars="0"/>
              <w:jc w:val="center"/>
              <w:rPr>
                <w:rFonts w:hint="eastAsia" w:ascii="宋体" w:hAnsi="宋体" w:eastAsia="宋体" w:cs="宋体"/>
                <w:color w:val="000000"/>
                <w:sz w:val="21"/>
                <w:szCs w:val="21"/>
                <w:highlight w:val="none"/>
                <w:lang w:val="en-US" w:eastAsia="zh-CN" w:bidi="zh-CN"/>
              </w:rPr>
            </w:pPr>
            <w:r>
              <w:rPr>
                <w:rFonts w:hint="eastAsia"/>
                <w:color w:val="000000"/>
                <w:sz w:val="21"/>
                <w:szCs w:val="21"/>
                <w:highlight w:val="none"/>
                <w:lang w:val="en-US" w:eastAsia="zh-CN"/>
              </w:rPr>
              <w:t>3分</w:t>
            </w:r>
          </w:p>
        </w:tc>
        <w:tc>
          <w:tcPr>
            <w:tcW w:w="6054" w:type="dxa"/>
            <w:tcBorders>
              <w:top w:val="outset" w:color="auto" w:sz="6" w:space="0"/>
              <w:left w:val="outset" w:color="auto" w:sz="6" w:space="0"/>
              <w:bottom w:val="outset" w:color="auto" w:sz="6" w:space="0"/>
              <w:right w:val="outset" w:color="auto" w:sz="6" w:space="0"/>
            </w:tcBorders>
            <w:noWrap w:val="0"/>
            <w:vAlign w:val="center"/>
          </w:tcPr>
          <w:p w14:paraId="4B78E5E1">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针对本项目，投标人编制详细的安装现场成品保护方案。</w:t>
            </w:r>
          </w:p>
          <w:p w14:paraId="526A283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（1）安装现场成品保护方案优于本项目采购需求，完整详细，可行性、实用性、针对性强，得 3 分；</w:t>
            </w:r>
          </w:p>
          <w:p w14:paraId="4126004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（2）安装现场成品保护方案适合本项目采购需求，完整详细，具有可行性、实用性、针对性，得 2 分；</w:t>
            </w:r>
          </w:p>
          <w:p w14:paraId="53EBB0A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（3）安装现场成品保护方案基本适合本项目采购需求，可行性、实用性、针对性有待改善，得 1 分；</w:t>
            </w:r>
          </w:p>
          <w:p w14:paraId="7E222F70">
            <w:pPr>
              <w:keepNext w:val="0"/>
              <w:keepLines w:val="0"/>
              <w:widowControl/>
              <w:suppressLineNumbers w:val="0"/>
              <w:ind w:left="0" w:leftChars="0" w:right="0" w:rightChars="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bookmarkStart w:id="5" w:name="OLE_LINK4"/>
            <w:r>
              <w:rPr>
                <w:rFonts w:hint="eastAsia" w:cs="宋体"/>
                <w:color w:val="000000"/>
                <w:kern w:val="0"/>
                <w:sz w:val="20"/>
                <w:szCs w:val="20"/>
                <w:lang w:val="en-US" w:eastAsia="zh-CN" w:bidi="ar"/>
              </w:rPr>
              <w:t>方案</w:t>
            </w:r>
            <w:r>
              <w:rPr>
                <w:rFonts w:hint="eastAsia" w:ascii="宋体" w:hAnsi="宋体" w:eastAsia="宋体" w:cs="宋体"/>
                <w:color w:val="000000"/>
                <w:kern w:val="0"/>
                <w:sz w:val="20"/>
                <w:szCs w:val="20"/>
                <w:lang w:val="en-US" w:eastAsia="zh-CN" w:bidi="ar"/>
              </w:rPr>
              <w:t>存在明显缺陷的或未提供相关内容的，不得分。</w:t>
            </w:r>
            <w:bookmarkEnd w:id="5"/>
          </w:p>
        </w:tc>
      </w:tr>
      <w:bookmarkEnd w:id="3"/>
    </w:tbl>
    <w:p w14:paraId="4D36F164">
      <w:pPr>
        <w:spacing w:line="360" w:lineRule="auto"/>
        <w:ind w:firstLine="440" w:firstLineChars="200"/>
        <w:rPr>
          <w:rFonts w:ascii="宋体" w:hAnsi="宋体" w:cs="宋体"/>
          <w:color w:val="000000"/>
          <w:szCs w:val="21"/>
          <w:highlight w:val="none"/>
        </w:rPr>
      </w:pPr>
      <w:r>
        <w:rPr>
          <w:rFonts w:hint="eastAsia" w:ascii="宋体" w:hAnsi="宋体" w:cs="宋体"/>
          <w:color w:val="000000"/>
          <w:szCs w:val="21"/>
          <w:highlight w:val="none"/>
        </w:rPr>
        <w:t>当评委对投标人的技术标的打分低于</w:t>
      </w:r>
      <w:r>
        <w:rPr>
          <w:rFonts w:hint="eastAsia" w:cs="宋体"/>
          <w:color w:val="000000"/>
          <w:szCs w:val="21"/>
          <w:highlight w:val="none"/>
          <w:lang w:val="en-US" w:eastAsia="zh-CN"/>
        </w:rPr>
        <w:t>技术标</w:t>
      </w:r>
      <w:r>
        <w:rPr>
          <w:rFonts w:hint="eastAsia" w:ascii="宋体" w:hAnsi="宋体" w:cs="宋体"/>
          <w:color w:val="000000"/>
          <w:szCs w:val="21"/>
          <w:highlight w:val="none"/>
        </w:rPr>
        <w:t>总分的60%（或打分为满分）或任何一个子项打分为0分时，须作出解释说明。</w:t>
      </w:r>
    </w:p>
    <w:p w14:paraId="33DC2BF9">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 xml:space="preserve">4．评审结果 </w:t>
      </w:r>
    </w:p>
    <w:p w14:paraId="4FDE5588">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4.1经评审合格的投标文件，评标委员会按综合评审得分从高到低的顺序依次推荐</w:t>
      </w:r>
      <w:r>
        <w:rPr>
          <w:rFonts w:hint="eastAsia"/>
          <w:color w:val="000000"/>
          <w:sz w:val="21"/>
          <w:szCs w:val="21"/>
          <w:highlight w:val="none"/>
          <w:lang w:val="en-US" w:eastAsia="zh-CN"/>
        </w:rPr>
        <w:t>1-3</w:t>
      </w:r>
      <w:r>
        <w:rPr>
          <w:rFonts w:hint="eastAsia" w:ascii="宋体" w:hAnsi="宋体"/>
          <w:color w:val="000000"/>
          <w:sz w:val="21"/>
          <w:szCs w:val="21"/>
          <w:highlight w:val="none"/>
        </w:rPr>
        <w:t>名中标候</w:t>
      </w:r>
      <w:r>
        <w:rPr>
          <w:rFonts w:hint="eastAsia"/>
          <w:color w:val="000000"/>
          <w:sz w:val="21"/>
          <w:szCs w:val="21"/>
          <w:highlight w:val="none"/>
          <w:lang w:eastAsia="zh-CN"/>
        </w:rPr>
        <w:t>选人</w:t>
      </w:r>
      <w:r>
        <w:rPr>
          <w:rFonts w:hint="eastAsia" w:ascii="宋体" w:hAnsi="宋体"/>
          <w:color w:val="000000"/>
          <w:sz w:val="21"/>
          <w:szCs w:val="21"/>
          <w:highlight w:val="none"/>
        </w:rPr>
        <w:t>。排名第一的为首选中标候</w:t>
      </w:r>
      <w:r>
        <w:rPr>
          <w:rFonts w:hint="eastAsia"/>
          <w:color w:val="000000"/>
          <w:sz w:val="21"/>
          <w:szCs w:val="21"/>
          <w:highlight w:val="none"/>
          <w:lang w:eastAsia="zh-CN"/>
        </w:rPr>
        <w:t>选人</w:t>
      </w:r>
      <w:r>
        <w:rPr>
          <w:rFonts w:hint="eastAsia" w:ascii="宋体" w:hAnsi="宋体"/>
          <w:color w:val="000000"/>
          <w:sz w:val="21"/>
          <w:szCs w:val="21"/>
          <w:highlight w:val="none"/>
        </w:rPr>
        <w:t>，以此类推第二、第三中标候选人。</w:t>
      </w:r>
    </w:p>
    <w:p w14:paraId="0C0F26B4">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4.2评标委员会（</w:t>
      </w:r>
      <w:r>
        <w:rPr>
          <w:rFonts w:hint="eastAsia"/>
          <w:color w:val="000000"/>
          <w:sz w:val="21"/>
          <w:szCs w:val="21"/>
          <w:highlight w:val="none"/>
          <w:lang w:eastAsia="zh-CN"/>
        </w:rPr>
        <w:t>招标</w:t>
      </w:r>
      <w:r>
        <w:rPr>
          <w:rFonts w:hint="eastAsia" w:ascii="宋体" w:hAnsi="宋体"/>
          <w:color w:val="000000"/>
          <w:sz w:val="21"/>
          <w:szCs w:val="21"/>
          <w:highlight w:val="none"/>
        </w:rPr>
        <w:t>代理机构</w:t>
      </w:r>
      <w:r>
        <w:rPr>
          <w:rFonts w:hint="eastAsia"/>
          <w:color w:val="000000"/>
          <w:sz w:val="21"/>
          <w:szCs w:val="21"/>
          <w:highlight w:val="none"/>
          <w:lang w:eastAsia="zh-CN"/>
        </w:rPr>
        <w:t>协助</w:t>
      </w:r>
      <w:r>
        <w:rPr>
          <w:rFonts w:hint="eastAsia" w:ascii="宋体" w:hAnsi="宋体"/>
          <w:color w:val="000000"/>
          <w:sz w:val="21"/>
          <w:szCs w:val="21"/>
          <w:highlight w:val="none"/>
        </w:rPr>
        <w:t>）对拟推荐的中标候选</w:t>
      </w:r>
      <w:r>
        <w:rPr>
          <w:rFonts w:hint="eastAsia"/>
          <w:color w:val="000000"/>
          <w:sz w:val="21"/>
          <w:szCs w:val="21"/>
          <w:highlight w:val="none"/>
          <w:lang w:eastAsia="zh-CN"/>
        </w:rPr>
        <w:t>人</w:t>
      </w:r>
      <w:r>
        <w:rPr>
          <w:rFonts w:hint="eastAsia" w:ascii="宋体" w:hAnsi="宋体"/>
          <w:color w:val="000000"/>
          <w:sz w:val="21"/>
          <w:szCs w:val="21"/>
          <w:highlight w:val="none"/>
        </w:rPr>
        <w:t>的信用状况进行查询，经查询若被列入</w:t>
      </w:r>
      <w:r>
        <w:rPr>
          <w:rFonts w:hint="eastAsia"/>
          <w:color w:val="000000"/>
          <w:sz w:val="21"/>
          <w:szCs w:val="21"/>
          <w:highlight w:val="none"/>
          <w:lang w:eastAsia="zh-CN"/>
        </w:rPr>
        <w:t>投标人</w:t>
      </w:r>
      <w:r>
        <w:rPr>
          <w:rFonts w:hint="eastAsia" w:ascii="宋体" w:hAnsi="宋体"/>
          <w:color w:val="000000"/>
          <w:sz w:val="21"/>
          <w:szCs w:val="21"/>
          <w:highlight w:val="none"/>
        </w:rPr>
        <w:t>须知前附表中第</w:t>
      </w:r>
      <w:r>
        <w:rPr>
          <w:rFonts w:hint="eastAsia"/>
          <w:color w:val="000000"/>
          <w:sz w:val="21"/>
          <w:szCs w:val="21"/>
          <w:highlight w:val="none"/>
          <w:lang w:val="en-US" w:eastAsia="zh-CN"/>
        </w:rPr>
        <w:t>10.1</w:t>
      </w:r>
      <w:r>
        <w:rPr>
          <w:rFonts w:hint="eastAsia" w:ascii="宋体" w:hAnsi="宋体"/>
          <w:color w:val="000000"/>
          <w:sz w:val="21"/>
          <w:szCs w:val="21"/>
          <w:highlight w:val="none"/>
        </w:rPr>
        <w:t>条的，由评标委员会取消其中标候选</w:t>
      </w:r>
      <w:r>
        <w:rPr>
          <w:rFonts w:hint="eastAsia"/>
          <w:color w:val="000000"/>
          <w:sz w:val="21"/>
          <w:szCs w:val="21"/>
          <w:highlight w:val="none"/>
          <w:lang w:eastAsia="zh-CN"/>
        </w:rPr>
        <w:t>人</w:t>
      </w:r>
      <w:r>
        <w:rPr>
          <w:rFonts w:hint="eastAsia" w:ascii="宋体" w:hAnsi="宋体"/>
          <w:color w:val="000000"/>
          <w:sz w:val="21"/>
          <w:szCs w:val="21"/>
          <w:highlight w:val="none"/>
        </w:rPr>
        <w:t>资格，并按4.1条重新确定中标候选</w:t>
      </w:r>
      <w:r>
        <w:rPr>
          <w:rFonts w:hint="eastAsia"/>
          <w:color w:val="000000"/>
          <w:sz w:val="21"/>
          <w:szCs w:val="21"/>
          <w:highlight w:val="none"/>
          <w:lang w:eastAsia="zh-CN"/>
        </w:rPr>
        <w:t>人</w:t>
      </w:r>
      <w:r>
        <w:rPr>
          <w:rFonts w:hint="eastAsia" w:ascii="宋体" w:hAnsi="宋体"/>
          <w:color w:val="000000"/>
          <w:sz w:val="21"/>
          <w:szCs w:val="21"/>
          <w:highlight w:val="none"/>
        </w:rPr>
        <w:t>人选，完成相关工作，与此同时，将对拟推荐的中标候选</w:t>
      </w:r>
      <w:r>
        <w:rPr>
          <w:rFonts w:hint="eastAsia"/>
          <w:color w:val="000000"/>
          <w:sz w:val="21"/>
          <w:szCs w:val="21"/>
          <w:highlight w:val="none"/>
          <w:lang w:eastAsia="zh-CN"/>
        </w:rPr>
        <w:t>人</w:t>
      </w:r>
      <w:r>
        <w:rPr>
          <w:rFonts w:hint="eastAsia" w:ascii="宋体" w:hAnsi="宋体"/>
          <w:color w:val="000000"/>
          <w:sz w:val="21"/>
          <w:szCs w:val="21"/>
          <w:highlight w:val="none"/>
        </w:rPr>
        <w:t>的截至评标日的信用状况进行查询并在截图上由评委会签字确认。</w:t>
      </w:r>
    </w:p>
    <w:p w14:paraId="58DA53E7">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4.3评标委员会完成评标后，应当向</w:t>
      </w:r>
      <w:r>
        <w:rPr>
          <w:rFonts w:hint="eastAsia"/>
          <w:color w:val="000000"/>
          <w:sz w:val="21"/>
          <w:szCs w:val="21"/>
          <w:highlight w:val="none"/>
          <w:lang w:eastAsia="zh-CN"/>
        </w:rPr>
        <w:t>招标</w:t>
      </w:r>
      <w:r>
        <w:rPr>
          <w:rFonts w:hint="eastAsia" w:ascii="宋体" w:hAnsi="宋体"/>
          <w:color w:val="000000"/>
          <w:sz w:val="21"/>
          <w:szCs w:val="21"/>
          <w:highlight w:val="none"/>
        </w:rPr>
        <w:t>提交书面评标报告。</w:t>
      </w:r>
    </w:p>
    <w:p w14:paraId="49823808">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5.例外情况</w:t>
      </w:r>
    </w:p>
    <w:p w14:paraId="432BE15B">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5.1当出现</w:t>
      </w:r>
      <w:r>
        <w:rPr>
          <w:rFonts w:hint="eastAsia"/>
          <w:color w:val="000000"/>
          <w:sz w:val="21"/>
          <w:szCs w:val="21"/>
          <w:highlight w:val="none"/>
          <w:lang w:eastAsia="zh-CN"/>
        </w:rPr>
        <w:t>投标人</w:t>
      </w:r>
      <w:r>
        <w:rPr>
          <w:rFonts w:hint="eastAsia" w:ascii="宋体" w:hAnsi="宋体"/>
          <w:color w:val="000000"/>
          <w:sz w:val="21"/>
          <w:szCs w:val="21"/>
          <w:highlight w:val="none"/>
        </w:rPr>
        <w:t>综合评审得分相等时，按下列顺序排序：“</w:t>
      </w:r>
      <w:r>
        <w:rPr>
          <w:rFonts w:hint="eastAsia"/>
          <w:color w:val="000000"/>
          <w:sz w:val="21"/>
          <w:szCs w:val="21"/>
          <w:highlight w:val="none"/>
          <w:lang w:val="en-US" w:eastAsia="zh-CN"/>
        </w:rPr>
        <w:t>投标报价</w:t>
      </w:r>
      <w:r>
        <w:rPr>
          <w:rFonts w:hint="eastAsia" w:ascii="宋体" w:hAnsi="宋体"/>
          <w:color w:val="000000"/>
          <w:sz w:val="21"/>
          <w:szCs w:val="21"/>
          <w:highlight w:val="none"/>
        </w:rPr>
        <w:t>”得分高的优先；仍相同时，“</w:t>
      </w:r>
      <w:r>
        <w:rPr>
          <w:rFonts w:hint="eastAsia"/>
          <w:color w:val="000000"/>
          <w:sz w:val="21"/>
          <w:szCs w:val="21"/>
          <w:highlight w:val="none"/>
          <w:lang w:val="en-US" w:eastAsia="zh-CN"/>
        </w:rPr>
        <w:t>技术标</w:t>
      </w:r>
      <w:r>
        <w:rPr>
          <w:rFonts w:hint="eastAsia" w:ascii="宋体" w:hAnsi="宋体"/>
          <w:color w:val="000000"/>
          <w:sz w:val="21"/>
          <w:szCs w:val="21"/>
          <w:highlight w:val="none"/>
        </w:rPr>
        <w:t>”得分高的优先</w:t>
      </w:r>
      <w:r>
        <w:rPr>
          <w:rFonts w:hint="eastAsia"/>
          <w:color w:val="000000"/>
          <w:sz w:val="21"/>
          <w:szCs w:val="21"/>
          <w:highlight w:val="none"/>
          <w:lang w:eastAsia="zh-CN"/>
        </w:rPr>
        <w:t>；</w:t>
      </w:r>
      <w:r>
        <w:rPr>
          <w:rFonts w:hint="eastAsia" w:ascii="宋体" w:hAnsi="宋体"/>
          <w:color w:val="000000"/>
          <w:sz w:val="21"/>
          <w:szCs w:val="21"/>
          <w:highlight w:val="none"/>
        </w:rPr>
        <w:t>依然相同时，由评标委员会现场抽签确定顺序。</w:t>
      </w:r>
    </w:p>
    <w:p w14:paraId="3A83CAC0">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5.2通过评审合格的投标人少于3家，评标委员会应否决全部投标，项目按流标处理。</w:t>
      </w:r>
    </w:p>
    <w:p w14:paraId="74BA277F">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5.3招标文件条款存在含义不清或者相互矛盾的，评标委员会应当针对相应条款作出有利于相应</w:t>
      </w:r>
      <w:r>
        <w:rPr>
          <w:rFonts w:hint="eastAsia"/>
          <w:color w:val="000000"/>
          <w:sz w:val="21"/>
          <w:szCs w:val="21"/>
          <w:highlight w:val="none"/>
          <w:lang w:eastAsia="zh-CN"/>
        </w:rPr>
        <w:t>投标人</w:t>
      </w:r>
      <w:r>
        <w:rPr>
          <w:rFonts w:hint="eastAsia" w:ascii="宋体" w:hAnsi="宋体"/>
          <w:color w:val="000000"/>
          <w:sz w:val="21"/>
          <w:szCs w:val="21"/>
          <w:highlight w:val="none"/>
        </w:rPr>
        <w:t>的结论。</w:t>
      </w:r>
    </w:p>
    <w:p w14:paraId="4626D41B">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5.4 评标委员会发现招标文件存在歧义、重大缺陷导致评标工作无法进行，或者招标文件的内容违反国家有关强制性规定的，应当停止评标工作，与</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或代理机构沟通并做书面记录。</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或代理机构书面确认后，应当修改招标文件，重新组织采购活动。</w:t>
      </w:r>
    </w:p>
    <w:p w14:paraId="532D96D3">
      <w:pPr>
        <w:spacing w:line="36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6.其他</w:t>
      </w:r>
    </w:p>
    <w:p w14:paraId="45D13D38">
      <w:pPr>
        <w:spacing w:line="360"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val="en-US" w:eastAsia="zh-CN"/>
        </w:rPr>
        <w:t>6.1</w:t>
      </w:r>
      <w:r>
        <w:rPr>
          <w:rFonts w:hint="eastAsia" w:ascii="宋体" w:hAnsi="宋体"/>
          <w:color w:val="000000"/>
          <w:sz w:val="21"/>
          <w:szCs w:val="21"/>
          <w:highlight w:val="none"/>
        </w:rPr>
        <w:t>评标委员会发现投标人的报价明显</w:t>
      </w:r>
      <w:r>
        <w:rPr>
          <w:rFonts w:hint="eastAsia" w:ascii="宋体" w:hAnsi="宋体"/>
          <w:color w:val="000000"/>
          <w:sz w:val="21"/>
          <w:szCs w:val="21"/>
          <w:highlight w:val="none"/>
          <w:lang w:eastAsia="zh-CN"/>
        </w:rPr>
        <w:t>低于</w:t>
      </w:r>
      <w:r>
        <w:rPr>
          <w:rFonts w:hint="eastAsia" w:ascii="宋体" w:hAnsi="宋体"/>
          <w:color w:val="000000"/>
          <w:sz w:val="21"/>
          <w:szCs w:val="21"/>
          <w:highlight w:val="none"/>
        </w:rPr>
        <w:t>其他</w:t>
      </w:r>
      <w:r>
        <w:rPr>
          <w:rFonts w:hint="eastAsia" w:ascii="宋体" w:hAnsi="宋体"/>
          <w:color w:val="000000"/>
          <w:sz w:val="21"/>
          <w:szCs w:val="21"/>
          <w:highlight w:val="none"/>
          <w:lang w:eastAsia="zh-CN"/>
        </w:rPr>
        <w:t>有效</w:t>
      </w:r>
      <w:r>
        <w:rPr>
          <w:rFonts w:hint="eastAsia" w:ascii="宋体" w:hAnsi="宋体"/>
          <w:color w:val="000000"/>
          <w:sz w:val="21"/>
          <w:szCs w:val="21"/>
          <w:highlight w:val="none"/>
        </w:rPr>
        <w:t>投标报价平均值50%时，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hint="eastAsia" w:ascii="宋体" w:hAnsi="宋体"/>
          <w:color w:val="000000"/>
          <w:sz w:val="21"/>
          <w:szCs w:val="21"/>
          <w:highlight w:val="none"/>
          <w:lang w:eastAsia="zh-CN"/>
        </w:rPr>
        <w:t>。</w:t>
      </w:r>
    </w:p>
    <w:p w14:paraId="7BB668D9">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6.2</w:t>
      </w:r>
      <w:r>
        <w:rPr>
          <w:rFonts w:hint="eastAsia" w:ascii="宋体" w:hAnsi="宋体"/>
          <w:color w:val="000000"/>
          <w:sz w:val="21"/>
          <w:szCs w:val="21"/>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评标委员会对投标人提交的澄清、说明或补正有疑问的，可以要求投标人进一步澄清、说明或补正，直至满足评标委员会的要求。</w:t>
      </w:r>
    </w:p>
    <w:p w14:paraId="7E015A7A">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6.3</w:t>
      </w:r>
      <w:r>
        <w:rPr>
          <w:rFonts w:hint="eastAsia" w:ascii="宋体" w:hAnsi="宋体"/>
          <w:color w:val="000000"/>
          <w:sz w:val="21"/>
          <w:szCs w:val="21"/>
          <w:highlight w:val="none"/>
          <w:lang w:val="zh-CN" w:eastAsia="zh-CN"/>
        </w:rPr>
        <w:t>有下列情形之一的，评标委员会应当否决其投标：</w:t>
      </w:r>
    </w:p>
    <w:p w14:paraId="544B82FB">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一</w:t>
      </w:r>
      <w:r>
        <w:rPr>
          <w:rFonts w:hint="eastAsia" w:ascii="宋体" w:hAnsi="宋体"/>
          <w:color w:val="000000"/>
          <w:sz w:val="21"/>
          <w:szCs w:val="21"/>
          <w:highlight w:val="none"/>
          <w:lang w:val="zh-CN" w:eastAsia="zh-CN"/>
        </w:rPr>
        <w:t>）投标联合体没有提交共同投标协议；</w:t>
      </w:r>
    </w:p>
    <w:p w14:paraId="0278C45D">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二</w:t>
      </w:r>
      <w:r>
        <w:rPr>
          <w:rFonts w:hint="eastAsia" w:ascii="宋体" w:hAnsi="宋体"/>
          <w:color w:val="000000"/>
          <w:sz w:val="21"/>
          <w:szCs w:val="21"/>
          <w:highlight w:val="none"/>
          <w:lang w:val="zh-CN" w:eastAsia="zh-CN"/>
        </w:rPr>
        <w:t>）投标人不符合国家或者招标文件规定的资格条件；</w:t>
      </w:r>
    </w:p>
    <w:p w14:paraId="2E9A782B">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三</w:t>
      </w:r>
      <w:r>
        <w:rPr>
          <w:rFonts w:hint="eastAsia" w:ascii="宋体" w:hAnsi="宋体"/>
          <w:color w:val="000000"/>
          <w:sz w:val="21"/>
          <w:szCs w:val="21"/>
          <w:highlight w:val="none"/>
          <w:lang w:val="zh-CN" w:eastAsia="zh-CN"/>
        </w:rPr>
        <w:t>）同一投标人提交两个以上不同的投标文件或者投标报价，但招标文件要求提交备选投标的除外；</w:t>
      </w:r>
    </w:p>
    <w:p w14:paraId="0ACB688E">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四</w:t>
      </w:r>
      <w:r>
        <w:rPr>
          <w:rFonts w:hint="eastAsia" w:ascii="宋体" w:hAnsi="宋体"/>
          <w:color w:val="000000"/>
          <w:sz w:val="21"/>
          <w:szCs w:val="21"/>
          <w:highlight w:val="none"/>
          <w:lang w:val="zh-CN" w:eastAsia="zh-CN"/>
        </w:rPr>
        <w:t>）投标报价低于成本或者高于招标文件设定的最高投标限价；</w:t>
      </w:r>
    </w:p>
    <w:p w14:paraId="60B65575">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五</w:t>
      </w:r>
      <w:r>
        <w:rPr>
          <w:rFonts w:hint="eastAsia" w:ascii="宋体" w:hAnsi="宋体"/>
          <w:color w:val="000000"/>
          <w:sz w:val="21"/>
          <w:szCs w:val="21"/>
          <w:highlight w:val="none"/>
          <w:lang w:val="zh-CN" w:eastAsia="zh-CN"/>
        </w:rPr>
        <w:t>）投标文件没有对招标文件的实质性要求和条件作出响应；</w:t>
      </w:r>
    </w:p>
    <w:p w14:paraId="21026A85">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六</w:t>
      </w:r>
      <w:r>
        <w:rPr>
          <w:rFonts w:hint="eastAsia" w:ascii="宋体" w:hAnsi="宋体"/>
          <w:color w:val="000000"/>
          <w:sz w:val="21"/>
          <w:szCs w:val="21"/>
          <w:highlight w:val="none"/>
          <w:lang w:val="zh-CN" w:eastAsia="zh-CN"/>
        </w:rPr>
        <w:t>）投标人有串通投标、弄虚作假、行贿等违法行为。</w:t>
      </w:r>
    </w:p>
    <w:p w14:paraId="57D042F0">
      <w:pPr>
        <w:pStyle w:val="6"/>
        <w:rPr>
          <w:rFonts w:hint="default"/>
          <w:color w:val="000000"/>
          <w:sz w:val="21"/>
          <w:szCs w:val="21"/>
          <w:highlight w:val="none"/>
          <w:lang w:val="en-US" w:eastAsia="zh-CN"/>
        </w:rPr>
      </w:pPr>
    </w:p>
    <w:p w14:paraId="7E2F3B76">
      <w:pPr>
        <w:spacing w:line="360" w:lineRule="auto"/>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6.4中标候选人公示内容应包括招标人及其委托的代理机构的名称、地址、联系方式，项目名称和项目编号，中标候选人名称</w:t>
      </w:r>
      <w:r>
        <w:rPr>
          <w:rFonts w:hint="eastAsia"/>
          <w:color w:val="FF0000"/>
          <w:sz w:val="21"/>
          <w:szCs w:val="21"/>
          <w:highlight w:val="none"/>
          <w:lang w:val="en-US" w:eastAsia="zh-CN"/>
        </w:rPr>
        <w:t>及排序</w:t>
      </w:r>
      <w:r>
        <w:rPr>
          <w:rFonts w:hint="eastAsia" w:ascii="宋体" w:hAnsi="宋体"/>
          <w:color w:val="000000"/>
          <w:sz w:val="21"/>
          <w:szCs w:val="21"/>
          <w:highlight w:val="none"/>
          <w:lang w:val="en-US" w:eastAsia="zh-CN"/>
        </w:rPr>
        <w:t>、</w:t>
      </w:r>
      <w:r>
        <w:rPr>
          <w:rFonts w:hint="eastAsia"/>
          <w:color w:val="000000"/>
          <w:sz w:val="21"/>
          <w:szCs w:val="21"/>
          <w:highlight w:val="none"/>
          <w:lang w:val="en-US" w:eastAsia="zh-CN"/>
        </w:rPr>
        <w:t>交货期</w:t>
      </w:r>
      <w:r>
        <w:rPr>
          <w:rFonts w:hint="eastAsia" w:ascii="宋体" w:hAnsi="宋体"/>
          <w:color w:val="000000"/>
          <w:sz w:val="21"/>
          <w:szCs w:val="21"/>
          <w:highlight w:val="none"/>
          <w:lang w:val="en-US" w:eastAsia="zh-CN"/>
        </w:rPr>
        <w:t>和投标报价，</w:t>
      </w:r>
      <w:r>
        <w:rPr>
          <w:rFonts w:hint="eastAsia" w:ascii="宋体" w:hAnsi="宋体"/>
          <w:color w:val="000000"/>
          <w:sz w:val="21"/>
          <w:szCs w:val="21"/>
          <w:highlight w:val="none"/>
        </w:rPr>
        <w:t>中标</w:t>
      </w:r>
      <w:r>
        <w:rPr>
          <w:rFonts w:hint="eastAsia" w:ascii="宋体" w:hAnsi="宋体"/>
          <w:color w:val="000000"/>
          <w:sz w:val="21"/>
          <w:szCs w:val="21"/>
          <w:highlight w:val="none"/>
          <w:lang w:eastAsia="zh-CN"/>
        </w:rPr>
        <w:t>候选人</w:t>
      </w:r>
      <w:r>
        <w:rPr>
          <w:rFonts w:hint="eastAsia" w:ascii="宋体" w:hAnsi="宋体"/>
          <w:color w:val="000000"/>
          <w:sz w:val="21"/>
          <w:szCs w:val="21"/>
          <w:highlight w:val="none"/>
        </w:rPr>
        <w:t>业绩，</w:t>
      </w:r>
      <w:r>
        <w:rPr>
          <w:rFonts w:hint="eastAsia" w:ascii="宋体" w:hAnsi="宋体"/>
          <w:color w:val="000000"/>
          <w:sz w:val="21"/>
          <w:szCs w:val="21"/>
          <w:highlight w:val="none"/>
          <w:lang w:val="en-US" w:eastAsia="zh-CN"/>
        </w:rPr>
        <w:t>评标被否决单位及原因，公示期限。</w:t>
      </w:r>
    </w:p>
    <w:p w14:paraId="53E5E64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90F25"/>
    <w:multiLevelType w:val="singleLevel"/>
    <w:tmpl w:val="40890F25"/>
    <w:lvl w:ilvl="0" w:tentative="0">
      <w:start w:val="5"/>
      <w:numFmt w:val="decimal"/>
      <w:lvlText w:val="%1."/>
      <w:lvlJc w:val="left"/>
      <w:pPr>
        <w:tabs>
          <w:tab w:val="left" w:pos="312"/>
        </w:tabs>
      </w:pPr>
    </w:lvl>
  </w:abstractNum>
  <w:abstractNum w:abstractNumId="1">
    <w:nsid w:val="5B2949EB"/>
    <w:multiLevelType w:val="singleLevel"/>
    <w:tmpl w:val="5B2949E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8382510"/>
    <w:rsid w:val="08382510"/>
    <w:rsid w:val="426F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702" w:lineRule="exact"/>
      <w:ind w:right="297"/>
      <w:jc w:val="center"/>
      <w:outlineLvl w:val="0"/>
    </w:pPr>
    <w:rPr>
      <w:rFonts w:ascii="Microsoft JhengHei" w:hAnsi="Microsoft JhengHei" w:eastAsia="Microsoft JhengHei" w:cs="Microsoft JhengHei"/>
      <w:b/>
      <w:bCs/>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Body Text Indent"/>
    <w:basedOn w:val="1"/>
    <w:next w:val="5"/>
    <w:qFormat/>
    <w:uiPriority w:val="0"/>
    <w:pPr>
      <w:ind w:firstLine="560" w:firstLineChars="200"/>
    </w:pPr>
    <w:rPr>
      <w:rFonts w:ascii="宋体" w:hAnsi="宋体"/>
      <w:bCs/>
      <w:sz w:val="28"/>
      <w:szCs w:val="32"/>
    </w:rPr>
  </w:style>
  <w:style w:type="paragraph" w:styleId="5">
    <w:name w:val="envelope return"/>
    <w:basedOn w:val="1"/>
    <w:qFormat/>
    <w:uiPriority w:val="0"/>
    <w:pPr>
      <w:snapToGrid w:val="0"/>
    </w:pPr>
    <w:rPr>
      <w:rFonts w:ascii="Arial" w:hAnsi="Arial"/>
    </w:rPr>
  </w:style>
  <w:style w:type="paragraph" w:styleId="6">
    <w:name w:val="index 4"/>
    <w:basedOn w:val="1"/>
    <w:next w:val="1"/>
    <w:qFormat/>
    <w:uiPriority w:val="99"/>
    <w:pPr>
      <w:ind w:left="600" w:leftChars="600"/>
    </w:pPr>
    <w:rPr>
      <w:szCs w:val="24"/>
    </w:rPr>
  </w:style>
  <w:style w:type="paragraph" w:styleId="7">
    <w:name w:val="Normal (Web)"/>
    <w:basedOn w:val="1"/>
    <w:qFormat/>
    <w:uiPriority w:val="99"/>
    <w:pPr>
      <w:widowControl/>
      <w:spacing w:before="100" w:beforeLines="0" w:beforeAutospacing="1" w:after="100" w:afterLines="0" w:afterAutospacing="1"/>
      <w:jc w:val="left"/>
    </w:pPr>
    <w:rPr>
      <w:rFonts w:hint="eastAsia" w:ascii="宋体" w:hAnsi="宋体"/>
      <w:kern w:val="0"/>
      <w:sz w:val="24"/>
    </w:rPr>
  </w:style>
  <w:style w:type="paragraph" w:styleId="8">
    <w:name w:val="Body Text First Indent 2"/>
    <w:basedOn w:val="4"/>
    <w:unhideWhenUsed/>
    <w:qFormat/>
    <w:uiPriority w:val="99"/>
    <w:pPr>
      <w:spacing w:after="120"/>
      <w:ind w:left="420" w:leftChars="200" w:firstLine="420"/>
    </w:pPr>
    <w:rPr>
      <w:rFonts w:ascii="Times New Roman" w:hAnsi="Times New Roman"/>
      <w:bCs w:val="0"/>
      <w:sz w:val="21"/>
      <w:szCs w:val="24"/>
    </w:rPr>
  </w:style>
  <w:style w:type="paragraph" w:customStyle="1" w:styleId="11">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7639</Words>
  <Characters>8216</Characters>
  <Lines>0</Lines>
  <Paragraphs>0</Paragraphs>
  <TotalTime>0</TotalTime>
  <ScaleCrop>false</ScaleCrop>
  <LinksUpToDate>false</LinksUpToDate>
  <CharactersWithSpaces>8320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2024-09-29T00:26:00Z</dcterms:created>
  <dc:creator>super呀</dc:creator>
  <cp:lastModifiedBy>super呀</cp:lastModifiedBy>
  <dcterms:modified xsi:type="dcterms:W3CDTF">2024-09-29T02:33:37Z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F9D9D0F9B3B241A79A61FC06A9C3C947_11</vt:lpwstr>
  </property>
</Properties>
</file>