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pStyle w:val="132"/>
        <w:rPr>
          <w:b/>
          <w:spacing w:val="-70"/>
          <w:sz w:val="72"/>
          <w:szCs w:val="72"/>
        </w:rPr>
      </w:pPr>
      <w:bookmarkStart w:id="0" w:name="_Toc405377376"/>
      <w:bookmarkStart w:id="1" w:name="_Toc225152732"/>
      <w:bookmarkStart w:id="2" w:name="_Toc261428518"/>
      <w:r>
        <w:pict>
          <v:group id="组合 72" o:spid="_x0000_s1067" o:spt="203" style="height:342.45pt;width:417.95pt;" coordsize="53263,32823" o:gfxdata="UEsDBAoAAAAAAIdO4kAAAAAAAAAAAAAAAAAEAAAAZHJzL1BLAwQUAAAACACHTuJA6CnSrtcAAAAF&#10;AQAADwAAAGRycy9kb3ducmV2LnhtbE2PQWvCQBCF74X+h2UKvdVNtEqM2YhI25MUqoXibcyOSTA7&#10;G7Jrov++q5f2MvB4j/e+yZYX04ieOldbVhCPIhDEhdU1lwq+d+8vCQjnkTU2lknBlRws88eHDFNt&#10;B/6ifutLEUrYpaig8r5NpXRFRQbdyLbEwTvazqAPsiul7nAI5aaR4yiaSYM1h4UKW1pXVJy2Z6Pg&#10;Y8BhNYnf+s3puL7ud9PPn01MSj0/xdEChKeL/wvDDT+gQx6YDvbM2olGQXjE32/wksl0DuKgYJa8&#10;zkHmmfxPn/8CUEsDBBQAAAAIAIdO4kAbd4f1XgMAAAAKAAAOAAAAZHJzL2Uyb0RvYy54bWzNVstu&#10;1DAU3SPxD1b2NMk8Mp2o0wr6UqUKKgof4HGcxCKxLdvz6BYhYMmqKyQEOyQWbBHic9r+BtfOY5hW&#10;LVOoEBrNjJ/X95577rE3tuZlgaZUaSb4yAvXAg9RTkTCeDbynj/be7DuIW0wT3AhOB15J1R7W5v3&#10;723MZEw7IhdFQhUCI1zHMznycmNk7Pua5LTEek1IymEyFarEBroq8xOFZ2C9LPxOEET+TKhEKkGo&#10;1jC6U016tUW1ikGRpozQHUEmJeWmsqpogQ2EpHMmtbfpvE1TSsyTNNXUoGLkQaTG/cIh0B7bX39z&#10;A8eZwjJnpHYBr+LCpZhKzDgc2prawQajiWJXTJWMKKFFataIKP0qEIcIRBEGl7DZV2IiXSxZPMtk&#10;Czok6hLqf2yWPJ4eKcSSkTfoeIjjEjJ+8f3V2bu3CAYAnZnMYli0r+SxPFL1QFb1bMDzVJX2H0JB&#10;c4frSYsrnRtEYLDfDQbDqO8hAnO9bm8Yhv0KeZJDeq7sI/luu7MTdat93c56p2t3+c2hvvWtdWUm&#10;gY96AZL+O5COcyypw17b+BuQwJkapA+fz358QmGFkVtjAbJQaHkoyAuNuNjOMc/oQy2Bh1Brznvr&#10;JxisFtuOrrethuQNeOBYKm32qSiRbYw8Bcc6VuLpoTYVdM0S6ygXe6woYBzHBV8aAIztCCDc+Gdb&#10;Y5GcABATqViWLwUEwFuq/IsM9JoMnJ++OX//5fzja1QTtcUVmfkjAbxrk3MNxEOgJDCysx4FUcXH&#10;BWPDCHTQ8rUThW6ypd2tYdaiYIlF2pFDZePtQqEpBkXaDuynJvXSspXyYebjuavI/yM1bW0sMuMK&#10;1vKiZvyqmekF4dDlJhwEoUsjjpvc9Hr9fp2bMOgPljXh1sm5bQ1cxbw44KA19nJpGqppjJvGdSUj&#10;GYnhWys7tK6I1u/vU9hlJspqlbXGp0eMWB2ynYVwtVUDs3Y16kK2EqoJ3IW7UjBuzk+/Xrz8ZrnY&#10;7KzsAKKM3CRoy8t9211yYlww2bDftu/2pkcqpuWYwgWmDpKaKdooakhuyy2FsnsKMliJXzvhvFw4&#10;Zn2+RiMiUAfHxPqt0LIwDKNBpRDhIOo1RdyIeCOzd6bECxed79B18uweBu5OrB8x9uXxa9+tWjzc&#10;Nn8CUEsDBAoAAAAAAIdO4kAAAAAAAAAAAAAAAAAKAAAAZHJzL21lZGlhL1BLAwQUAAAACACHTuJA&#10;xQifIqVOAAD7WQAAFQAAAGRycy9tZWRpYS9pbWFnZTEuanBlZ+28d1xT2bc3jGMXURERpY6gIF1K&#10;QPooCaFjJCG0wEgnQJAufcYRpCOdAIERhEBCQMDQQkDpHSEECFV6Db3XJzO/2+9938/73Pv+eXdO&#10;cnLOPvucvddee+21v2utczZ09oPplraGlgbTuXPnmH5lfJjORpjUmc7/9NNfGyNdYGwXr1y8eOHC&#10;xWuXL1+6cv3a9evM15iZWW7cvsVyg/UGM/Otu7dY2e6ws7Nfv8lx7+6de7fvsN/56ybnzjPKXLh4&#10;9eLFq3dYmFnu/F+ns69MrFfOif1Uc/4cK9NPrOfOs547a2TiZTrH9NN5pvOM+v5zunL14qXLP52/&#10;cO2vfOgtpnPnzzPqfoH5+kXmC+cZF51j5DGuYL1y+wGb1LOrkFe/32G/e59f2u1tQiKF457AcyjM&#10;CO4eF9/70io5u0/G2t4j6WNObl7/zEPDknVZ9T8Yd+VmPO7cxX/zTCamv5548dK5K4zc56yMXMbh&#10;5YuXLlw696/PZL30QApym+2Z2+9xH+/cLfnWy//8peGrSXaB+HVpGZu32VOXOQDqHlD3vrNhpuvn&#10;Ge1iPc/KpMZEfPLPLfvf/f9S4H8p8J8p0Gzh7q+q2Bg4TFd3tspbWGpPfp4eMPt8hyTviqrQ7fHU&#10;LRytQ3YfJYFUtm4NcCC2e9khXjfvgAxuohbrmu3OmJhbTkHBFHhvyLHhuTOmGcgJ9MSkJviFVEBJ&#10;6wivlkNNlWEgYadXv27UPXXwdWok39wILnM/db/UxWp974yprUoPQWFbt+80evGfq/bfOXNJ6HGH&#10;cyUs2yz3cFHHoaJpAyf6SHOkDi2/BlsHLtVePLorMeUU6e2Yluf/wOqUf4AzvMovPy+Vnviiv+dx&#10;bsyEEmHoYkxATEn3yjShCKyuX2SxqklZj12m2M4YVn9biR6exkYVf+TOCThYj4VfjR5ehhqoXwTr&#10;+3YvbE6rRnMMj4sQD8hfyqhTRuEpP0r6/GGcgAAFs30feddFgegsA3t3Qi8rAnK6dtiSA/8+LDYY&#10;0Nmre8ZUrnaKpe6Y1aTtHeVkQYL7r2mKzOwbeAGuJyHn/cwPBGAH3o+LnZ17d52H0LEDVqqsoonO&#10;Lkun1OUNtkNgT/Or3TFltL7m6DLqz5zM8HUr3JeViNqUctuRfWiFBm3tyFsZd1LrlLRisTY7sYXd&#10;O3iKKlj3KjDVupAi/136wOmPyepJG//cFYjilkpE2C59vIgGkVtTNL/x/YfUFrUJwYktJQzvr3s8&#10;pWe2/BAoTPODtrgoba9Pb/pvu0aNnjFpLy3+IFTqJA5x5sebrbrjxwfOmNLRPh4cnZGkwIv3Q7t/&#10;lPTKgFSuHbR0PzVo2YGluNyVPw8FwTwXZtWEp/lu9tpw6uGNd8umntjco2t36M+uzGOTFOzykljZ&#10;reNqr6VjP0IgENiV93y/1aVYpMtPB9vs6nq8a/itZajTuWmZjVSuZOWr4wHoCvvvMMx/KPOmTcAq&#10;usc/LgopmjEv0Ro+hcOWcK6+T5DimmUDzMf63717GCl3mVsBsIgrDPzWjlc/X4fLJ3XWleZPLEtC&#10;lQqLbYutPElRR3c2jyjb+6cxN2WH8U9dXH49HTM/XQkM4sMnvlJ+spTF5hPmTjAgDwy7SDvv9xHq&#10;DtH3SBLfn/V+Jho2QZQ5kkbSR/W9Uma+6PNJZovgtyenle2Cya+yG2zQMV7mVh7X5tKCLVRZ6wWO&#10;+gz5dN4EfZP1w4THGP8ZQeRqP0rS9qa6bq0JVOed2q1kvlVtsavsrA/OsliFVCvXFtw8n/hjc/8U&#10;xHXQfbB1qCic7/KViel3c/d10rPYXr38IQzX40V/oE5T7aWVZvxYKVSK3AVyz1Zgy1uKrGh+CaFl&#10;rJKIGpfZFHvGMlfbDnzdQSS9eAgS3fIqR/Ood2KET00Vdb8+udwge7jgmaHK8zLeKvIXH82koGsa&#10;s7RS+nx0R1dd0GjblGfVqtn9mNs4K9UxpcW12emN3k4bk8TZymok+ogdhSdlvW+Afbml7fsfuuf/&#10;4yEfoHtWx66cOiqKtRVnf2iQ6TuLQHO7gDwy8D/CwvBLotkRRbA7EM7O1Zgd9kG9arvqec3ordFQ&#10;mnxidc8z33xsySRAPtITZdRiAnPThuuUHttE8we1kher1+aBqw9Flbi8q/ldLSKQs6zFRZ9jJV0w&#10;ONE0Z1pawbwMNi++yX/ecmHk1P+MKcpyT/IEfBy8UrJWfBh8ENy/113XW3HMEHz3/FNOc07VdlV2&#10;zpgMzpgkDzMPBg/lzpgyz5imb7qfMfUHt5y21NYtnjHNnjHBXSaLI0V9bu3smSGN7VpWv9zKNbAi&#10;Chtyx4nG4fJPNZzzcRj2WhV2P3rX/H12Xz3Z0cXtAsyoLMafmKKVYN9vtwNz/diLk98YkF3r41mY&#10;HdP8m47niu19d97rSeHwu2C3iBEXrH6pJqlqdd2aE2M+y5CWtpOvK0pSrLoivHDB5BVdI5Hua/3j&#10;dUaJLXtVFn5ljUH+TUaGvBzvvlN7jZfGS1qc87wpsIqmHUkQ7V441axOIADmPZr85L7qTQEi3bg6&#10;GxlDm+TLleoZgEioPW22TwlMuarbxEbjtt/B+fo913s9+y1I7ROkb7xU8NuH2daw7Tj6XF62z0Ee&#10;zss9WM8wCMNaq2zn+gVesiVXGBgZVDaxvUUdtjlSsD/H6n3GNFK1yDNhKX5bd3oskmpoyM4jS2Rr&#10;bf01PPJhvCYJEA0cg8G/sd4UtBIwgYPYzXGPswHosVshJimJq00Odf191pUIvdMRtqSo4vzKXD6n&#10;Unrn0JFQscg+Kr/WUx1ThYHomUI0SnoQqi8P2STPmBoqSft+KGs3N2TVUQnYwKDPPlf/1A/Ysiw+&#10;+B6l6OA18UKgcUnqfslSe9jD5DQ7eK4ZbyGyqsvnx7TR8R0YaHmsQl3gKrpZZB4uu6hyeMK9S2V0&#10;uz8JkNL9SkNQgsLGKtW70OmkCGwZxiNO2rRR31svyT9qyS/t9Ju3rWxMeGEu/Ck3E7BhPUywtGi3&#10;KPMmcQiTgGt5Vtbf7HZwkiM4ausYVNcgInGTWXZ/9nDWETdCk2WX7uuo8FHiJljuZWdpDFdxECju&#10;mexAg/S5o/K5rnYCtRmdumm2drNKGZ0c/grumFnar+cUkqCJr67WkC/zOxylvjzX5dzMx+M3+joC&#10;2+7TsHA973jqyV1Uz/08wFp034JgQfk/D89zXdJBj7ax1+qMTCSHQ2KGJbZRGlCIkblAjHFGfkTY&#10;HG41sjT7sAcQAtHtueJ40MLNqRDxqqKj65J/zMRy/uO8AiwRMjpNxz9yYjdhlhuDWMxorJXSa494&#10;PT+uQKA9F7T35oO/750wBk6oIQWxVAcN/27wWB+DLLp+NIfw/uzY1EFzf8aTWX3YNuupp0EXwbVw&#10;VqBhreHtZK7aE2/t7PwkdrNUTHe6VlNRFJyqrqNXsE8G6fY4u4F42uUVVmE0zrBIKgzuEusVonKt&#10;SmbwJJDC/XLD0JG8pPrIrrqvikuFpf5A58I6LltEYOiAtQuRxIF78+cAr6ed/70zplp/sJrZU/nd&#10;+Fj6pc+eyJlG21FLhznRyDFXlv4a7YVDTkcRLvVnAXmZfu8BuAJuZ+vReYWOUsFW8rSx/x2YSpjt&#10;WvcZ08e1w6wzpus5eSRqEP5yX2dz8YsvI/faRQmqvdBxwndzHpddMOrLoigr3aouLh0HaKv7pk/6&#10;aC6m66golzD4GxMTSFVqf/3TpLxgS6FuI3lgcOzxhJmoypddvpIc8KZG3YzN3JxR29xIQktQYpep&#10;RC9Yi+/+bLpnjEYFGNYNo7FKu1DhS7YqgED4UomokeUzuFNOZnn5hLqJmFjANoFgE349oh8uxUdJ&#10;tx2Tp8mPBH4gWIOpq9ldB8Pvl8VO7fPi/fPLgrw/HnaopcomjIHSt4g3B0yOv33KXBKbwOQHlfbM&#10;sTyavQt2zDQC8/TFaPHmD5QQr8Pci935XanPcvh5/5mV/uP+JzW3nrS8Bw1jU5jYGRxZj71Uguzt&#10;vtVGoXC7GmR4mcmE7ka1R2BDWAEBOQOv2l1UhWibw4sxgE7DrSzNJBM295tMTD8F+gLW7XunaRZm&#10;yhKuZfYxE7p7giOlsvDWgnmQx1CW6JUKZzcpWIexQyarjKpSzqSqo6H16zI9UiU6RoaVl2t+mlcr&#10;HyzM/XfdHKobCivnwq3iLTY5i/RdaDogDhPcDHAiLvyown1b77DYraxjc/kgaRXX6dNjA1Zwkrne&#10;3GxmX1Sn0jsi085e59vqxREdaJSXHZ6eLUJQuYNyh4wI7wE9YyzHOmeXZmmsqqIvLSuczpelahUF&#10;2JcXzG7HsM4/9ptd8e6z5g9bj2m3zhp405MoJvrsTXDLFw4Ol4ulclQE1slo0jsuXefl9rrBQgk7&#10;3A7rE7NcXWiQZlexpUNWSi+IYaXx1SnoKBjBrEWI3ytqC6ZVyo7c37+QJQxd5pxmlgziaAh1MbtW&#10;JVTwScefnbw4Qv5c5bNOK3Y/jA565YFvgEuNzVdNOPNekmH5VG+KDwF4zp/EAcCFzzM1T/birQ5k&#10;1n0QO9pnTAkdt6vTulC7yq7QhYRueoLtSdiMQcb7Zwmmiwjc/OP9Py2PyalNUUXdP6GP4E4DwSeO&#10;sYWUmVLrzwHxTD9hKqNCPjgN/Fkut0l0TUJBtwuLYJbjuMDzibrdltaWDXyXe3xrgHYc28ewACPQ&#10;t3qFp8h6hST2wFh5dxcK7fYKkEv9jKnaYi32naA4Y2YdXtkzaEZkzCNu/RNXXc6uLmd2YQchoIS3&#10;aZnyOmLFiLRmgLxHyvewiD+DPHYMn2YZAiSFO0R8tFzhihGn8CB+LYGMgeNoENDgQwtmZT9aQKOQ&#10;9zemtQDmX7cPeu7cs3aiRn2h5QXuVpuweYPZRe/awINhFkO9wQ64p/lFnrkdXv+vt8zzwYX1ySK/&#10;LVzWm5x+tsn7wEu6N8rkMfJRbnK2mrPTtNUuFDpyehtMckkvg4zwH9vS2LwMh6KhVKghZ8c2j44O&#10;O7us7LrG0J8h4dxuRDkNIpsNcJufY0jSgdHg7InHRjknfU8/dz2K0PcTlS0sNcw72sxVdG/P0huR&#10;LCyDLot1uOU+nnpZ+Rd1bsPbBrFa+TXGk/Rk1b6Y5kXJhNX0zd2rNTrb3e9wqQNGq/qJxWI1Df9E&#10;yf+0u/DTZuLceEfbhrK+0DGniImETLaPaK6PAGvg4zhykK/wijdXDnJV0N+OX1m+p6WX3SVZKNd7&#10;gFOJ3y7AB9xAZQ5n58aeMbGM3v9hEhM1XXFcTjGE+1Y1H2IVkuIbo8N7fGzCot2FjAQQtRNRIN/m&#10;Xusn+yPJr6lAQ/1VVqXtiaWk0kDMt6kncmtWjmgc4dhO3onUSwnaYOE+4cOfMTlCg6Mo/j1pQTbB&#10;uoFcWV6bdd/UqGrwxICrC9MPnVJ4Cvz4szerZyGlhxyTmfqUuQTGUpWPwgcuKT0wD97o2TGgjmys&#10;eNPCaY7id5H3xJPbNbxfv6RI3WsWPNoGbuFwuD3Gd8cwneQ3ezhHHybi3nRWm8m5DGWLm2K1rd+p&#10;85tY/EUxFkk4wKop5ynCAhyENrtg+dM1B6qSKRo+1dxosWOp5s4vUgyUe3r94krzsXEZ15F9qUAG&#10;ceg4MKO6cYKsRBIot08U2RJsK0OJEYMufXItrBp9tPLYgXN25fGvY3CX3YXmvFWP8jFvmMUnql03&#10;G/83A1vZNTQdfdhj80B0sMR3V04JifcE24D7lOybbE0vfpRDXKqf/jISJyIBu0JDyXMINRQksTV0&#10;Nq/mD+wLBS3h8DfmqjCjfWdMJhZL1u/cY4tl25JsvUtJPAiupUyZ7qAMjCxF/hemJ77lbLb95hZ1&#10;PK35AlWmoqlRmZkg6IQt6K+EzM4W+Svxf0TOVktCZOGcjeUK3tYR7SVQ6yde2xKQ+kAlH11dVCqG&#10;cuNSpoE4jxbkdHAMRlpro0fujnTNjwwgz5jeTfoapOmdMVFVPlH0MXy9Nxaxhx4xjih5lvd3ieoO&#10;5UDcabs41WJnzX90Fq7SUerljts2kCoj2kXe2RZv/hC9pTvClTFlzxFbBRhUKaNxZwt4ghdv0Zi7&#10;NJmumVCVlt2j9Tpcr/soe+0hq5NFfNxr7RXktp3zAzl+J/a/cjHNIumCE1XdWxDLG3BUyzjOvtuo&#10;58+nRxsut7/R4/nLHQh3upNw6aI2/qxrBoYZ+c8UCEN1MWT3p3qGi4pCUbj+oa8mFcpWqTvRZgc4&#10;F8jlqBuSa34GiaD3k53YiEVusfyiSmhz/K75IknAmiPvmKQAg/gpsLI1rpUH29Ot6fqi7MVgBL+A&#10;d7V3Z87Jn8PMlcwlIfWLfRQT9EQeOe7KPB+vYmMb52wdhMwKgRWVf2Mwsd2q11bpgf2PLIXDqivD&#10;UX1Cx24nUtsmFlkzgPvel6MnkIvxMUXzLnmENAyJzjYTXuzBFkRmb8cENCpEEvWiQB2y3SV6hpxb&#10;fZ66lTpUqye7azBOPWjjYocxNUvK5BcGK58rQNKninn7ovqWn/GrI9RtCAXYuE6n3njpy1U4grso&#10;ojTbEwq1vKOcUtKkrRa8Wh2U8uKMyY5uudtUlFimeAcrnyBq5t79wKrfe35H7mircBllKpSbF4+2&#10;ppMThvl3paS4I4fKyByoWvdqewtReX5hChg27RRWYx1yIueZ6N2BMHL1cZose1GbJi/AUUW9Le8a&#10;1nVUd39EnuRlYOcJAclA8WxrJ4MGfUt8K2P406GKvmSD54m9NXZ+0b8dqJRdnzZ0ZaXaor0EHAie&#10;ccOLDjbZebjhh8hdKQ3cnsbiI8QejTUsXUTJr2KRbK+Zth0CTaaJRn0PEtp3pLDcr99AZgy0Ho7Y&#10;4q4gx5edV+FQd/5O+hH7WpwFeXkcER4WKg6lyuADjnb3bU5kSoJLsUdsY68Mnlc8610VkMXCi4jJ&#10;CJXW/FVq4meCLQjAw/05537ngAeuWq4icLR/bWKPt7Fx3VC2083Lg/ozk9TeSig10symcrzI0zsy&#10;ABkdiAhU/zkchy/lJ7eHpeOyhV4o7L5qzEufGope3eF1i4bXjqmrWDsKr91Zi/eKkVe5N0Bcws27&#10;lPILLuF8C0Ui7CyzSE0DuBNvQtWgdtnAQPchetbHf8Y/qdv9GIfLDXV/dQDw3NJ1d8ZKk5FRlRR6&#10;IvR134vvM8Rb0gp2cUvzrc3aBdUlJfyuk8OH2othdNMqGW625VWXerU5uvChH98G+yIz50BgVyX4&#10;eCxXzUD99MGn/8vDxTRQnqlOtGLAH3pixmTJ0ntLWijjldc4zX53hd7CuNVIKicuff/BCtBbGI2e&#10;WnyP+4sn/6t07sUoZK4gc3nc2sP6SNth2SjiImgMz30ljh/7cTRiLcMALchFcz8ymo9J6wlYO1j4&#10;zaPGgGgnXwRm8YxZGNukdpcsP9LXCS43fUxJK5o0ZH8oPB8Qq1FxshQ6Tm93HsHRzYXD0etIcVPc&#10;TruLYXNBWCz7oPWuqTOyweULpCI+ZkKP/aH4llS0BlHN/cFW9EiSRRVsuJIqIzN1+Jxa7TySR+UW&#10;Dgtbt2HW+fMf1WfRUexzVjd8mBNkaJVHJnAqCPfh0S8lXKrKgYiEIOjEjLoac2zjD2KUiod+jeev&#10;Vp/vOTs3Tj2O+DKJ733n0M2aR90atH5KvZhW+ubovhA21r4qPXtzFUeWByLIV+dEGuee1thKafDP&#10;UFm79Lkk6n9dSlvfnUJn6n0flPv5HzW4eV/AuaQqRm94Bgrd5m1cJM80kzLwa9A+g+9KButKB+k9&#10;0+iU+Q7wMbP4cZiXkVRJCcEJQkA6RwNprCwcd/dCF3zP6ZlOpxVlI1fNPuQcaTpJ3Ba7MRH8lejL&#10;fzptGsic/IqccBnZ4gx0mmgOtFSae5Pl1Iyoo8ko+ryO1RDQ31DwqNnibXkFgo8uT+bCXKeIPUAP&#10;slb1YVQUYr9+cpXBvGyqugGPwpusxIdiyVK8Tti8vIiYNJE39+LU2W7LMSAspGBr+JKqB86uIA0b&#10;VRuTl5rHnzp503HqbxoXnTGJ2lWOf14O4nhnnTJ8pDz4dAmPCnfFByrl5dEexAgrsCtM+1W7DJM5&#10;4hQlQ6pzg6iKa0nwZJp4OnP/cYfeCXpVR7x2arxrZtfgS4Vw/lGQPko/qKtrbnbee2StQpo+ngNP&#10;YFW25DVLtzHZoUr4qpwuxo3Gy4aISlDjYbpRIJiGR+usBRSGSAiszufnf/pkQ3vB1ibKAl4C6bKU&#10;/tMvndtu/oBH/trw5VCbweqRAXWfTymi1QavMTbpySBLK4GK5VJpR67SPe+gwN2iN8+7WHmEU9XN&#10;7qp4taMgI4Xl7R3keiDM9tFFpfmk1vBqnFQ+jsTQLJ6HzKk/onTimd/e37xut2EV6iPKHz//TFzJ&#10;xl1wKRpOlEfU3FIeeFT8Hu+4qbdAGGGq9wjI4i8zoqEqTPfzH2CrXtZejb9i0l2sQWb1NV8s3y60&#10;eEt/0kRS7P6QOev0M5PoWsfF/Nr+xZj7Ic9E5Jy62nXe0ZE7K4609rCCOXh35GbLwssxp92cIFyO&#10;eOkvf7Ma89aPMv2g2RrJxZ2kDW+Y+wjaDYc8tkn7aOQDGE/eDZtIs4z+Xl/khUN82flHib+L/bsf&#10;ziLcnB5lTK6tFAAFjzgI5scGN8dxktP9DsbaM8uUzr/frYGR+CKslJUC7z1dAZe+QlkeS8lM05Zy&#10;aQ89SxXW3MmrMI+M2TFYAAx6KCig9/2g2x6xCRbIjiu2TopF5qTNFbVH/sjPtkb0ARdr+VwrBtW6&#10;AcH6a3NmS4TTe5vmy6gg4S2vojvFVcrHv0x6luMJ1ggVj5d5qrT2Nse0iIO0ubVSrN3g3p5Exw+H&#10;shHjNx3FMPfUMa4K7/VYBNdKxCq/B5fsCM6n++Qkw54CK/2g/UZDQmkHt5GbypJHjYWrjvjUGQjw&#10;wM9X2UZkyoKC+bFGVbAVfdS2vkv1jj7FTnrZeAUEl6QQZME3uuxDa19OledIk35voKCaTGHm3adD&#10;YdPYDNEg8xi6cmy8Tq5NvAqs2x/Hi5u12IGNpkx1VUbzp26qb/nNdJdBD2oCa6tO3fCHPsFSVLNj&#10;qZktQtU+tnP3cP6guXhx7LgF5rreEjcwemw45x/ocTwN3149tcZV7Fu3/k0FV1OOD7Zq3tyKoo+G&#10;yzkPVhPXiWYySbhBzX4/FXmaSUedtKReBQCNKVQrQaR/aY7T3Q3K4tXLNPFhpZdnUw0LqTx1xQ1p&#10;nftoKifm5970XfVfdqWXom3Fr5HzZ7Q+uQN4SrctoHA128V1v1V1E7lrGQ1coDQGOtfsn7P8Tdbe&#10;eKn0mMVn4YyJ48paFpZdf2zLOfTkdVrtbEDloJHuqqNQPs5/fHYbV6Bo1mBC1IWgwsJiIFf45wRP&#10;hvNISZ2dW+iAzAnzM6an1BOlOrTHX+1qc/2/IoDvt/ixRfsYBxTxcxdXXGe84ntiF3QVCrWI8JVz&#10;YWhQUliPIbI3ekAE4z/IGmOJ3HC5Txx390WIB1Z/Y7ftg0vWe8ZRcubci7M83bPULIh6xy5Gnzeq&#10;cXPCq+g+vucmJFgUi7wbW20aP3ItbAAmn1/dlrwUagD3J1sgJ8R64GAD7m5n2ZV1G2cQjQDcKfZb&#10;xeH0K3VJLG+JdwkQLpLnhFph++Vmu6cZLjSSd9UErWjh5AHljTB5ZkdZ3ToxkUO7MTel3CtAH90d&#10;ocnFRoXQJ2yXy9vJ3VBDvS/e6xvJo7hqa2OKvt8yt1oty0DXaKO+LSpNBCOE8HX8tHG6nyfPZdrh&#10;0aciElLOSfxYa4Ejv2fRUWtXvw1AiA7V3tgngNb0Aym2QAF6egdhesNjUOMLhHOx258/SPUqs6MH&#10;V+r1hyB0X/W8ni/YuaWhyQRwHzBV5NOlMlzt+MnCvu2Rzui8JAYGL5ABpUMZ7AP0eeBL9i4YQKIz&#10;94pHlrPmOeuwPlsqf49L3/9HLlX59yzuVaF256AsVQ6U2II2ud3gTQjdemQj1aeQdGOC6NFL0D/N&#10;x+VHYNpD5QS7eZ3hg4Zs+glFq836d3f5JXv7qVJGJXmn1OINlrSTHk+DJ7Vy+u1vHPhYlGooOvuP&#10;B/v3iIFAjsRJcjEPssem+3RhQvUDpizAoPRX1Dg9bGxCKWcAuhR44YA+f6fvmYBN+GqMRtHCrkR7&#10;Fn+mLpCxJBC08npPo+/0bEVbUkgHyYf44FDlFMWRrIiAHtei4AzkKWai08uIARv68rj0NKk6Xv2a&#10;uyyIn7rdq6PliTdzKliyqfx6YL4wE8LvIynjQ/OOs6YFcAxEtruokO7MUqkwqT6GhWBwEV9Ii0yN&#10;KBMRzitYWFTcpBgURSo98OxnYroQNFDL7mmG2HrY6pEaX7tzUcaBtc03/kKMnEJ71IxTL5u9yvJY&#10;7VKuDMNAybjbJ4W7f64D6nfPvbUxAYDQ1Fs0+tZg9V0bAHffrlvVcfiXCBLJJSF7x7AtDMY+KJNN&#10;Ol32Ez/844ypEB/81WyAYzvTcexP7vuv9/Bpz6Ln5GtUKscCpzighJIqAJAcFZgTD4CLDuOKrABj&#10;bRVy4xfdWJ+UwbyAizei9WamJnHl3g0GdvG+mDoxN8sl7lmaPCLu4Rbv9isDk5fVxx/R/QrYOzQV&#10;8dtEcePR19P9bhXVgpQyx3uZ79CUO7CmoFFHnWpfPtnlET3tLg/HKbC6fQUYhfVgAAEjL07tFWoT&#10;ba5FLiT0+T+PLCOBsR3n8sdHkXl8IQ2Ssnd1nJaxTv7xyPcrYYzLxCzjDbQjIiEkqNEkWF91mVvj&#10;13sdU/RFJKpED84nsbDkEMwiLdnBjTIw0XVNGsZqooPe6qzcYmIStm4Pzx+n72MrhyfTv+Q0OzjS&#10;nTWOLXohdklBUM8a/BHv2y5zE+9pbUjCuUZk2fE8b7NDnFHRxuu3byWgE/Y6AsaRS3Ojue72mtSg&#10;OwGiC1R27jv0vgwRowYuay3BlgLePed01LyYP644otg3WPOVJ25uL3BFUeEw71tdmWewnewfuXCZ&#10;tVe9PVQ5lpP0nCOpTzwiVVn+N2KCCj67rozx0aJ/XoR1Hg15euzo/RFst3Da6XhZuwhpPR1TwZUS&#10;vjIwEW4i7s3MkvmxPD+ffsetrz7+eaPNUmF0fsQq7dFy+RG/0O/IN6ULgznkPx0sMkkwYsL1RkhM&#10;gI8/QUX2GEMPsYgUrXV22Nnh1Tjwhy5y1gFLmodynO71W3OGDRALSvnf8D8IfLv57+b+f3PA6tTO&#10;k+6f2Ys0u/PSvd8ST2NLjSxfB+2Dizc+CW/FjNisj6EUXQ2uCQz4gPOKBJzcVIwuibVwzvfJ9xRF&#10;DAg+lBt/Qmbt3rn9/ShPPnJwjL6S9F0cpMRq1h0WQVgqGI0xGHdyU0i+edUSHjRjqOyZ3MOSbC2V&#10;6JUs3gVpMLY/3dEzOzlPCj4fjI489hA/3rcN/qmzjv9l+lvVu6UIlXaRMvPmyGFcKEU1bcI1rstz&#10;hGyYCV/Bd6xDTMPHazqqBdvqWL+gx6IQ+fWv7HM5l2VopHdBRdN2pUr7OmWRTWANzz6BiuD7mVrZ&#10;YK37JqovxAbHJEiKlDsZ/buc9wrk9Fepi8PkIERmc/FKglz7q+qMusJMQGfPO1Tsu4+B+MYd2ns4&#10;9+Ow2PsTavc0PErdYgouM5uWQK67t7xFYLijwQB/Wb1eQ88FnKOQUke2Z/r3cQ0wWtfp7qOo9jfB&#10;/bqCTYZ+tVM+zAhceko5Lt8JEjXnDiDtbHjEqdgu3y9iZnMXNyGxw1Q+lAWLtLwidI0M5KVZl5vv&#10;DxOFJWdO68kUJ5JEH7hL79XHtGJ0kCRyeyU1S6JPpe3oMhfROBMruTQd7cE6yTU/yYvqsX0y5v1q&#10;wOAav32zD7g5AOPUbpK2azSqdjsCNO5oWw2V4vhWQGusrXUMdsseWpEjIhp77BJbmoP0dmlWnnkM&#10;QNELF8S69cuUAaj7fdT6Xv5BUkzylm2jBJwL8VLhOwzYOBvH2k6FjgUsFCwB5Mucb/DODJO8+fOn&#10;WcgZWJ6wCg4XU3TeG50HkPpV/EvDDuUhlb7HVkjymgeDC7NROHJAU3735lIev6QGvizeTraxk4Z5&#10;0MEyojH+RebaUTbyVCBWUXXgWsc7i1b7zEuSynXrw1sm6KnAhIvee87ARYbEp37peDI+GE20LrUD&#10;rEZvLZRYKHhYunOrWPwaA4rB7cgatSZxFHVb+LLNGE/7+bUm2L0e70VDZOqjkQfgwnrzYWeDslli&#10;o1uRVVbGIRD3Nf2DH9IX8LrOZsbX20TMqUNLj6f8sognXHO1T4/8OA68FPwpxruFLRdv7EBHo9fH&#10;+O5vah5xhS4iSOGZrRHWLQHHAl3FvhplsJolchZ39PF3E/GFvYrgSNnlztWsz0N1vimlT1HFlxEH&#10;0+aH4DU8m9OGip10JGt92E7WCFBXqeLS4u7qfYA+3TW36FO9REIftJH2Makkr8c6jh2HCYBA9MR9&#10;uy1RBdn4Xjau9Gpp8+ZZKYScnZVPLcNcfiMtKdIEtzoYoDrtWt6nUdpjqGQaFV3rhWin2+0z7zSR&#10;fKyQmbeyVyGxJcBREtIqdVritcuwj8+PlGt79o2qqvMtwy+HuR4NuILt0jVqCyxZO10EGeafkTQ3&#10;vLZ1S+wnnXxaofyXOaOdSX2i7+udVK1Y4btOdAuMdWrnS/cO72IvXYLBvT9d3Q/ZN0uC7NvdSHyh&#10;i1MoK6EQKWzUaa8qimEgVLkOqFEOXBysV/ONffTmdvtD18qYP5Yu+dvErMVOpTATSsEKUbjfwwrd&#10;id7ugss/yCwWArLfXqG84EVNAHeX1wcW8uyuhDIkEpsO2MMhJxZ4Rva5jjuDp9Gu8w0C+3dtD24H&#10;LqVVHF72Pr10xiT1t+hQ+93OMk444dtlFnjXg5i1hFlP+key+UeXRyo/qRQH3PIQyCg2wjGQXpN1&#10;iJ+A3w4iXnnYfK5b1aFhEmvqiLHz7VkcI/M7D+j5S0Zs3Evtw+VoxkAO91a1p0N9GFhtVTlM6+1k&#10;ykp83RlTfdl3g9dZRSOlj0f3vA44P65olOVsxQaTqTODI9FTk0Iulq8L4ouyQce+D92rOpZhhjxZ&#10;39Z/Y7rQtGlLExb3y0UjXQZ4/fXPRVNHJwSP3Nt3FfLT912ZkdoFc0SP0Ixe/jMmf3xbcQVXU73+&#10;cO2k4SMEMHJ/U3PWI2UAlytawyE/U0vJ/VZpRBzNiy0rbHPCSfSABbs1PB5KCbUWhvBmLTN/Wbcy&#10;xyBhKXeHI9IIjTF/zsR1jLzs8YzPTFog5RT8GL6SkSUqgDzs8Kg1kW1ObHx4xhTPrB9IotZUyKRJ&#10;OIjJNffWz+qHq+gM4nypAqFAyxEDRXZIE3Jltdc5d+AJ082YDa/cz8NOKK++T3egL1TzfBGjrUNU&#10;j4w6fv58vgzy804RL2aV1s2IRiiObI6UuA2AB8F1BDILNoXkxnN4slg/OYxW2lCVBMOX7ZTSJ+gA&#10;+XZRmVxMomyxE/dBspC0PGo1LNojjoE3vNgV0vKFOnE+/6ayvyK/4xt4OPMoEBCD88089uY6rKk9&#10;cWelKBbM+W8MuS5tHu20gnWXsOi1lld1+I61wQc8MrhM16sBJUNvgac9+mtOgh3tMYQQVniD10il&#10;ZzfOFze144NrlWTf015UQg4vzhRkgo4def9B53Jte19Bz+kxA1bAgXLv1sup3QLb6CNXIsMN7Xcr&#10;v2nTkJ0HCCmy3coip8S96qZ/M6P+u78XXX1BHpaugLcjsWAh2bui/r60k/tzFj5Buw8f1jEkBP4i&#10;7C8JobEWk+/vVKKCkkv/S0RgGBYdVs1Vc5GxSng9+dvCXR5UgBOPbr8jQlFBzkd5qRQnmcu6MJH2&#10;C3pOaLiMi9hyBSPQ4NMBPYmbJKdIEIEbqQMBPsfbXn8Ax3/zwyGtcvKSs30+vWhsilvz8TBlQBuH&#10;sY7hOIZcEEHihMNxb54n7TCLpSh1b16PQKH8cwOoDoM+xGI/vNkSCLjDp/FKTIPjJqoxcChsM2A6&#10;su5pIahjay/PvtsEw1Jfu5BWF27dHUsMLZ3kK+Wa/z2yR3KPc4tPpvFI8Ab9dCicUusDxguINfjb&#10;yVFj2lIHq+V7smdvZmYB+TkS/5DdxeuVrCCF2csQywPZQNBa6KUd0AHD7C67Vq7GMmBVxMCsON/0&#10;0G//kGtgo066TE5HGxa/C9q6tvrok0aJpOApB90obea+WMlml0+x9pvRgo2Pv5PZVQPihbr4EcWN&#10;2xtGK+Br1pb3T7Jvz7VMVteId2xxLWGUBfbQGhKALQNvc/WZxy1bFNOXSlCEz0iZ3ozBJ8/39mWp&#10;rvYdLsvNBOTW5GJO5LCuwRc7uOykfuKB2w61oeBHPO7NZEjkw1KFewwjKFwBbgNUdEzNA6TIsAL0&#10;P1S7yDVaf/1yxsTdYg0Elr9Q1551nVYpBPqTUWOB9t2pncCpEnnJnnF0Sm+lsvKr1wMr4LGw0JCm&#10;ZsdVrvedtYR4AREnYTLhd3kajILToJMft6hMyA7bPHV17HQxVOb3ymI5Y+LhrDljYlupchnOiWrR&#10;UPYJAEDjlH8GEjfdJi1GlwjLAsmqDmLJp93ywRq+Y+3U00u6mWXvho8N4O+yGTNgoMBeqg9DZi9L&#10;eU1k3gEXnvaKnTEl4mV39cFhU26aNV8S+8yxSEmQZ8zK9ERf+J1M7KGuXkyD47+YIZuV0Wa24YsI&#10;YmhMaxq2xTNAqOta231ucbXfC0VH3980cpyJtma4HIh3Q6HLZSnxgIO7T4dqS1kZU/AXO1jj6xzt&#10;II9l6Qw5e5aVAxc2ZSc0fpY37triIHcvgBleOvp7LP3nwkrtz0pB+6Y1ccFuhEc1ZSwrqUpG9lF/&#10;A5+Qu/bhuzUuIxv1dp6rk7xRqplT7vO+42oxDV09nsWhcebju8Q1BvCpiavNEeAIelLpnzK/2tiT&#10;wHfVys040ltgTRecUZSdliai6FDwwwp0XVdzqHkPkJ/OL5R/0F2QlofMlD5UTLNKjbB+J6CWKCC7&#10;p/Qxuqz5BFsHb9IlgGj+j8+Yrs2eCmpkPV3ZNWQZtD6kTQJ197vXMiq7Cht3nt7APR2U4mWtm73W&#10;LQiUzrTQU5YsJdrdtynZyXQgJG6KeAGtvOOxxZmSk/wnJY3LiEJZbyfo/mrsu1ye6AZH0KhuC49w&#10;LMvWxnu+6S3ZPYPipLtDE10GVtmhIawc2a0zJhZ1kpOs+KPLz0orUVjJyITmKvQBuMGSQ42hEtZJ&#10;pbvVh4Ud9LQYXHBRusxdxXKxvnY+DRBmzMNnrSJeKw+V6VLOepdyKjAesJdmFVjM5b1n07k4xpXT&#10;x6dua+xq83W4bISVc6/7YCf5GDny4i9R1jJBlyPRk8sn/LNzKodF+D1EClCs0sYPY13fxQMWCEYH&#10;vX7ndEzAXMn57mZfvMXP95qIRePRX27iG+Ioihhecjz5pVE2KSXFSyPbtQ64KrZ8KMMfO2A6f5fm&#10;ckPHsa/bXOhW/ZqX3MWa0V8bxcX+DBlvR3foD2aLVLUnbjxnmDBnRyq8R1DZ2taRBpOl1Ocrw/T4&#10;MUIiPFLjkXVRbc8z99/LDKGtrUciDrPW1QoxBWkYdg4yu8EDmLmsq5yFWBH64tTbQfXsQwWAi+cG&#10;5RnnqycBwrwzToZ1TbCbXoa9J4bTse3mBu8zb7uLegvFGJdEHFfnxfcoFSYPOZATSqvBVV3hBdXe&#10;bu3jJPqwn/bSGLOsE8yMetHuC9VydVuu+l6y3zBtOu/tw7WAWHdAwTLsOUU4cDjLO3cy5d1IY/nB&#10;S0xlnnQi9LaQQUPpnbeYQHdRxUOdrep7kF3cC+FXaVVnTI+SMYIc9XTxOeMqJ2n/aFBTt7vzTDju&#10;g8ZEwrq+X3ChBIUrNUXINOECwYHpMs/U5ljyxBuPrsJKlTynAS2fnN3ya8a8zSItMnEJCuZ7ANbb&#10;QlrTE6W8Bhc9F/uiYSxrQW4XD4lFh7OSw8nV0u2LlM69uqdvT0wHA91T6GANfYxyj/9WmCSV4DMo&#10;HNTvafP/xwVdqzmbvhuXTWDcLJS0/KTlCmXqdpR1oAheEshz35eCTet9yjkJGhVzxNjy9OEySWLk&#10;7nb8p21SISSHs+DOdRgQLqCQWTMiuBo3fiWk3VpDxcsz96F28te/uPG/SKcKrc34jPy/VxmtF6WW&#10;eR3o6lRlLD98N25w9FE8+0TgR7B7Y2aegGF/IGvKJDnhKrJlMmywroK6VWTNkCSIkTOmCHv91R4N&#10;AipQRuJOEcF6JkfLtKz0EW3VbrEzrDawQsZpUU/m+/TQt5wcdrDBe2RAw+zjpoIpG8gkXHPaGkJw&#10;QloBgfphYSBKyVA4xm7bV9swurSh0fGufTdv0IE34PC+92EnOHNu4nhhM6X2YPKMSTBgsmJRjfde&#10;Jnb+7sqrXaWk5Lyp0+a0bJ+WhzoiWA0lWxBjYcZhu1QwNu60MSIZ/s0Yz8reBDG4N1EUHXoe+WRo&#10;ZHtyLjwPOcZG0jPr4VAorkTxSS/ladH6Byj+ZpfGlhapAt7jidaZa2lO0twMZV6uIJNVsSf0jCkm&#10;OjM4fNe8nA5pts7hVarlxOlm3hLFr1Px3oG3+4O95P319KZLcpKvOThmDigqWBBAfvgaBYWRih3y&#10;pViFr4jOz+M9yHysSTjGF2yfGb2qF0tMniJn02WM4qQ4PTInxF9WTEg016lLTJiETZK76g56ZyWW&#10;J5TVZnoyGHrtHcXD7p89/JjJ4hd2SV4szI5WuZlA/6qq0fk6rH5Nl0FcmDdaEKYAiyDA4NoFGK99&#10;8F5Xk71vod3gIklPhdNKljKtNiHEpcihWEHmL6MsZN3wfrqc+rnFrlS8vorcPrip6Evpn1f+rWRP&#10;pLNMZC62zihu/pOfQ9bmkedslS2r5SjWZHMgCBlHHltyZ6YG9pWc5CK8gEkyaocGDCsuw2fKQI5O&#10;QUa4UOr5+ZVviY8kIYrwSW5odNZdM31p5iChLOs9EuEhcffIxRkW31efH5NS5q7AVb1Ng7EFa8yp&#10;SlN91vfEzTCC+amDyfh9pS/GjWYkd0CEnZC+n9DNWkR0UCiitoyVyz89eCun/aVl7ZvgtqynbqrC&#10;lVWfBleMeq2INOTKdj8x0uQFUQZwkhMX0czvflA1MbGgqJzwM16EjFhOajKU+uQ4UXj8oGsefaJA&#10;SBMbyXYMw9hb0AWmH3d760vZ8Ro4S46uvtfyTVY1jdwJILL4YWGhat+k1MLjJbsfkBmT1NAp7imE&#10;lVembgFdbsDS/0ORFr3zF+px+BHM7ptt73fGlDoqEKwiyx757LJFxgd+ULUfu/F8wBS4dX28I8U0&#10;+02nk6rSqZ9AwB4b3YQR6/FOP26SNItH08TZFS4uvR3U6O4rqs5WdDA5ESK3DmDXoPLyEoZIhi95&#10;PcNtidPJaImEkFucZrgIirpQj8iqEa9nAwLPD9xb2dUYWUDUtg/iuS6ILnmk1mZf7qBT0XaeoOAg&#10;gv20muxOqjlWvEM0TXVWEZz8If9lwC9X/6dASTJKXfij+SmkkyqpiLVp4Q+WlTMLduJ33bDDjHbr&#10;1b2KkyxMkVNnoU6K1ik7ZWmezEFuDFn5dSLuCoSwLqt9ef4QM/3WTP7amxpOp4ZQmZWuAiNTecTS&#10;TPBbnRoSadfaSKjr54zN42kZJQzPoYGGsnyAYTPI6omvbW0y3TqXQcRr5d2l6LKogaMP/fyfBrUX&#10;8dzUYwsffFztJwQZOBJScs/pjjE2RIp19gqYPchNfrkOzsnQvC3lJBHqzm0ugBRF+wEzx6WptLw0&#10;ANCzBLBQbCWyDYKCDEwQh05FVOgIRiQVI5SYXwK7g8jDxxGkpAo9YvrX9zpKir93VAxYCdz0cD31&#10;9NV+sddz80Bm/vI/s+itPbkzpnlwYuY/Catqx8s89/Lw87JPq2koOdP2HaOXXUroh65xrPC49nHC&#10;GFv2SkFd6sAcl0zY1yE8KyUiO1N5RKzOcX3oGPQ06B0F8HoyW4fbo5SJ6fy7jYYCx9wAifkU49kV&#10;PG7BiKpVevwoOdefZ2TRyWLvuD4NqwkHOkEfz+s9iSDr9Cs7sX0cEymG33t8b0bvQEmLFTe7DWCH&#10;wTsjTOx0FznLawXLrplPW8iIRpNsvqibli8jAUHXIBTAl+2j4ONsq8Me+8h2a027kiFy62tMCmIw&#10;1+jVh5fGr0ALeB3NJnw+dCu7/VDSLPB8yTwnekLo9NLoGVOk+aU0O4++EVyWTxJ8IzCWKzc6KKkE&#10;W7ibKSmKEU58v9mAlCxX2GV590yk0Lv6KipJDLltIhTMcNoTd5Zg4NhadKS4xmLKT5u+ji1jfJHX&#10;5RSs6A6Fpap7L2pIm59Y5sKD0Ax4fVaqEF+l+DKjFq6ioevzfOVelIw7zCYFGq/Bf+yHtNsiM7rA&#10;9NBrh52qlOyiUYb7RBg4TCfXJ4fGCEFhVO2hB+HkNf8kVoKBNi77LtqgNzl18oljUcbUfi7DU9VE&#10;PHF3l1xQqlYWXQgPwOXjlyWb5y50l+HtVN4wnU9z4ytMTLucfaDq9LKk2u+arcv128VaSxPrr2K7&#10;84uhE6i5nJSvm/aaMF1PLOhRXZS4axrMZ8xAZM5vrQz1kh9VawOiqQLFlsVqQ5ST3ZLNy+gXN73G&#10;i9GCEN+Cfnkz64L8Khi1VjtNO6JgKjqupKO6xNo5CtW23zo7Jj9aVSts3ZwErzKuC7pUEUSUrtv9&#10;VNdZUViqeGcTsXaT2RtxkXKwyRyi170DscrBFeEJcZaic/F3W0/tRYqWImb1Ti4u/GjERy3kKqdE&#10;ddlU2fiYVovrtS06zOOTjX+OmBU14Ub54U37x+SAICBwqKyw9PDOpql8gjWgHXA5dLvWtuJwJWZe&#10;Za6gEF+pv5jrrKc5HDXn81ZEwfu0xBuz3lzFyo6CF7NlwJe6ssKiNctpAD6B8mEHyZ1EaH9i0ibo&#10;jlgEHNw+kL0SlpFbhaYGpVlrjmYE6bjod3jpaLp3hFrGmbtrD/svfWMBtX+kqD49iWWrgpiT2bxg&#10;I31w3SWiO7+Qu0NS4W//hSrz1ylG3wih1X76ntG3dbsqoeWXpTcW47ta0p/EfAr6AIEa80INzaJP&#10;ypBvnIrfuWb9oZcxJcScMk7i9qQwcN8mg3enB9tMTFeZv2beWiGFcSGsp+F9xj+Sp0Xo675xSk8p&#10;wWrK0e5B7RmZlKnALAlc6rR5Y8B8Hw+q8xU5RyqvILof2NOuYjt8nIsuBaMaNu592n/ZId6XLWsx&#10;g/R2kyQgJNcz5lpeEXEMj1TZPFWZTc902/C+dAZGOlCwD+4636bCwXBxIzug7lSH44eSVUsKPxuZ&#10;8++qQ+SPz8MzLVcBzWX/AAZWGcBA3Tu/cl87ruGN8kJv3WbyqH2vVY2HnU7Y+oZvhLyoUE0PS5G8&#10;0A7VYnunhTt8mV8P3XCkYQvsucb/N6KLGA4A/zOiq7K1eBv/E+rZDyYm32/Xk2TA13U941tnrO/1&#10;j5kzfDj4eXUbNUp3+e08Q75SGu7+8XqvfSBn8F4LtT1a70jLKgQGn1fh6O3/TdBetjP4SHQbfaC+&#10;cC+sfXPitFrFStUduzgXn+comLQab8Jd7D9KwifBvWAvg8PCoh9sbXd2LkssfpO7XZV1q/Jo4nab&#10;lr2WRIKI4MJ4l1x0IF+Ip73Ml9Qs+w4UUP+wtvPNxjaVsjLONewh6iFVnUVU5Vbx1KoTvmFVTpBt&#10;kWodJcRvvPZcG6nq/aVxjGO+g/OYEjV0rGYSURUUtOI4rfZF58sINxgeUmGlur08yVdTT9JyZC3U&#10;aasL8TfMq7qkI6bdVsy+eEEfuv/961icYW/Pw/AtzZS/kGeRsbCs9eZamSPgo67YBq83Zqnh0Tv6&#10;maxHnbmTX0k78k7NNlWnpbZ7q7aeMPh9s2vFpx0cZZFHUY7bgvD3u+bseOVswBpma+lgXrbR30KO&#10;vuqh6KOxsB3KbLChsFUz9y2GQuwQ767mRIyM93v0cq/FsXlZPr9vTNoIKUEc1q7oHki9ThZiD8tu&#10;UvOzUh6IbMo05MWsTyccsdS2mCzed8yzcSwFPIKGQ5RHNIpHZh7ohjZObSkFih8aaAfIHxuiAoOe&#10;oG27Q+l/K6zX0oSgNxg21tgfAlfN8ZYOq9KgHi2rT2lVSzP7ykuYRMfNNSHpoJY/Z+SwbP22WwzC&#10;zwnMq7EoI0I7XlUfN4umjgF1j3Omi9/2tJoAfmM69+LU8PSxhMnux1HPtHhOI+unTfUKE4Z88i6G&#10;0MSFGLBIUevQgIlZqRBs+UcII8oxCYURgPP8mEK7pdcG4m4DzHgvR1EH+vSonCPR6oGRmmPHx33k&#10;tkV7fWxcFyzwQ+wj0ZiDxqaiALbzvcqcmoibnzdcPdm5F8uS86aVZoMW550hlLKedbn1scCkO2vo&#10;FMm+E6P2L9YSfzxukOgunfg5ekO64HOL/Fc/5zn8Q6e0fEbkxVYYhl0XuJqCfekl+Yg62lwn3FFU&#10;auFKrCEToVHW8hpEzgEiAyqBsLKycoa9T1sCAjU+lBQL7MZRzej3Mz/BDcVejCopqZTCBTsE7q36&#10;vRfC1IxFQgzzVvzecDyOoUaWDU3xwsY09swaM56uSG/1Te1WOpo3LoUrT7xnaIbnJw3SfOHs3jna&#10;Xh6qTNvzq0lNKBYtMQSBvSjXFaC0A3SR9o6a+F76Se+gJXEtCdad2L7b0fkzE6cRcemCH+yTSajF&#10;HoDHjtgPa4xdDSBY7eounwhtVgz4Kv2Fo2dHEt9HnBgNkh7xZCl25JKHF4V2daHROdi8WOKsUc7o&#10;h+ZuWyAMODeBsh1x6S+Tke6KsMq8gZ6Z/y7kZHnLe2k5RMg1amq0wnTH38cmnhi8vV78dkszbBa0&#10;QIhe8Nd1EkHBPglhk5we7KaE3Hc4KN8d3wODyseOyZ9OXbd431ZXipmeMd1G6+gS0177NIUWIEMx&#10;SIKGjpm6nOjbSUMtvpJ8szv4Fx/qSuAKbDjv17q4MMxRQEgr2nqQ4XgQ0SFeykZpy2q8lDuAlBP9&#10;5N3e/rD+Zy9EfUk8hEgB3xT95P6QAe1egwPkEbvzW84hnp3rJlW6jjg+J1jTYLRNj+hoMRxmuTwP&#10;ixvtHqPeVsLtF79EI2JufRjXH0P0L/HYNn7pYWtNpkUgipk9SC+OLqVB055OgXtqYqN77GWhCz1v&#10;Z2gwORrcY9jOqxc1o5HWvtjR+ctfs8p/lX71yBDszR9K6uCqpfhLUF9HC6TJuhP9RBSKQPqzTmmD&#10;/Ae91wvlBFdv7MivdCcZfouMaDBtNsE1LQykVebskcdysxJt1CxiV2Lw46MNSaqGO+6ZC7OjS1ux&#10;H9d8HO1n798czDl6sIZ61Z4lfPg/yMkpceQNszJ9ZJ85ETkygEFyxxTgMSefdq5hRte2BJdL+fkF&#10;lym4jFM16cY5WNObCCLlnbf6x6+2qc7l4Tk39dM2MmlwDs6qYpL+g02Jbv2+NEob8n0vTWiSbREh&#10;LOk8x0UrHfHbwNN917d7b9IFhRjCOe01duVvrHfxv8J6Tf7CegF/Yb2lXPCECr0R5xydEMTGziLz&#10;7Y/fB6QKTRQM0aaYtJX0tVIUkJ2OUsKqXMHqd1Eaup5ASp/yvvOcI3hO1D49UC32J+moPW4NIvPR&#10;7p7QOxUMZ9VgPZ7uq16+Ld/3SF/KNqPeL/eefNireDJrkHhi8I+c3j5P/1BdNqCoiGjJ0tXcav3x&#10;rkHmd+QvXfaRnCR+AEeLDciSHfGBMnd/QEY673EdnBbTOsbSbBn/Y7M9j3TnpICO2aQRDbVL6DaN&#10;My2lpo5CHz0JmfINQg8/tPdDwSXjzGUZGIihrUUo72WeYEny4BBG6P2iVFt6zFdGHPkOx7Tx9GHj&#10;1vtb/1rBuD7/kVR3bHtQkdMYNwlj4batskoXO855cLgdbKPyj3YZ/g9yXBQ9vqHQi3k6BoE5HwnV&#10;5sLm8YaKiy/iS6+y+oCJBCdDtDL7yEp+RLqkIfP9L2+ObQvKoI3AjT7ZwW263Y9dj3N/kDgK8pCp&#10;k4XL2OWhlcEjlksQ6+KyMeEROKr4923qLRUY6wYZNyi4SFWU9PNSxxD/DhRFeeKEjNfeg72pHHQq&#10;csZJD/JpPyeyBnNoNC/y6eA8BF4lii4NblBkGOs8eKEHBtSWo5wUD3y3akzVJ07W9wuB5dkpHBXV&#10;wsiku3nlefp92S4Vs2ClvNb0otaw8OnyufdPuqRMkiBG/EXc/PJA+YMgeEiHcNrr7Y1pmVrb6cJq&#10;lggnYtHbWKG3H43egrX0DMHy9mLmjHhfEBQK9RH1AYH286VXKGzJcJixbyyxWShAudO9Rs4RJDvF&#10;H9RzNZpyWKUnn0DR/jU/Blx99KK5it0quSp/EIv2NY6saM3P2yUUdtrJxkS9CaKzKz1KAS6rCG+c&#10;xAvxtdArc+Mjeh2yIyacc6L536ZdWmkdzrx6xtSO24HBYEvu8qjBoCqStxeO4ZFJRI5FuiH7HXVf&#10;hwK/VMcocJzjNGNo60WomLVfDqsQMosLy5xDxvMSy+0x1klsXhbpK5lcDwZpwxn1XdUuJ2iKdxnX&#10;qYTqbvvsYBHMg65B2g4fW3epBtUnZy2Q53SaYkLzilYIRmAzd7RgAAuU1sbJL2BWF0GvbS+obc//&#10;1XqrE2UNhnnnR/gCHYuD93JepcwYi5XXlnfJADzQg/pra0YH+Wm+1lRl7Qqu1gKjIhqsvciJt9Cf&#10;mzpW7JSAExERYryYo1rkI77eau1XV9ARW+6LYesnyW4Ddk37A+jXlv86PnnA5Kr3IgHYpVlyb0cV&#10;dZ5PfXy1r6ddmq8YvKv+T+JP5b+fA7brc+Fokn3Z9KiYo4IgY++umoez303oV2CzgZMDxq+k86NI&#10;jG1r6LiFDW2+LMXuhL2yErO2Bgf91vGa5lJb/A85t5a1ytVW6PyViek3mnw8siPD3qcz6+d+EgEG&#10;mqp1ClEXJpQAV31t4FWs3f7VAY+Ai3MH1xRFe300KeCXbcpZb8wqgwr6MhTnYREvBge/ITxIHbeN&#10;YKN3xamEJN/UdIEqdtb8aH0YjVQF3cshgVQUBk1eD7sK2EYohmHksOaCIcWgAJcvUri5NSqrv+2I&#10;58YQ9s9iQqYWX+PE+Uohtugy6Og8oWXtboRNdm5xubsXFgRzlrSOg3Qh8UlyNMYayRsRkYeBGpr3&#10;RWduwdJ3chGnzfYjd7bZd8raiL+eaurJl5oXLJWa5x0lNNzOwYC4TEDXx054CXPBkj5N/vA+/+/v&#10;E7z92f7gbCYYe71922ZdQRmm32GVu4ZUNBIQCA8fDQtnxEKtiZpMRZgmzXyj8MB61g4C1wS7VIhk&#10;Iy0zJcdlRy429o5qqbAvuPzmvC4gDMYIHIQtQXrDEZEJrDlvJkm/Y9QmfUSqZoyJgYez7sU5u+ez&#10;/PLfQmMe+VvM2NtfR0bgml2ri5vUh/IezMK6zHL5rzFwayfFuLyh1aJXKdcNxf706vtmSTsSjCPe&#10;/jbsrlIKYN9QKAKCpfC9fvTBjzNr/mxSig2hRyMBCqcMf/t5H76jP7qjRJdF5laGTXIqLcKn8db1&#10;Uku6QcPzu/Fgg8759pPyuXgwrhbsQvFRgKPel3A+ZgR2HADw6hs3fn5NbNrS8V+mu+TbmiMSGb6p&#10;dkgFQlwMctsCTlZcTVfwuxpt0WSou3zlZA3uoDZ3tHYEO2NqxeZcO2zH/KFRCaN0MTe6i9lzETse&#10;5fwM00mUv5/8EXmvpNCJE4dtnIULTgxYKkCBz8NxSIxtG74m+fCqCVysl1a07ey3+uGZd5Jxz3MP&#10;D4kJkQIDDfadJEXBP17b5gU8naHuHcuFVovm2vJ/bwO4mGFnwy0G8aYRGHkPrrrW9yWs15BFyKl9&#10;6fFznmxP2yTkj5qzGgB90zI4EVtslRFFToubVDWWYQgIw5FwKwxjdv7CN3YqT+Fqwrr/J0WeJAmt&#10;d1MsZRbJmO3adrNoxPNPrlA4v5yjRT9sVj8/fS/vBLrL/3PaHKFvBYv7r9SifzknZWKkrhduzeE/&#10;a0XXcfmUXGpBCrg3VGRRx8+xYopn9U6X3cAxVjOS49ibSBL1dZ5gQGKuT3X/BIpaIdKyS/RKqM22&#10;L55WWYUrBPsVbLtUCxOBZth3GnE/DmpnvRBFKFizvcmGlwTbkyyfgF+sZA3sVQCP4OUya6PRv98F&#10;grZF0waOp7UypwJTJEjmbql9DDOvfAX6BhfD4A81uIKxbwhuQl24nvmVCd5z91gd6Z3uRNztsGpH&#10;upTbNemJi8sITxmV8JxXKIdLwXz8VPyPvdcfOb8X/motfSgxTmQzOrE3mVcrFmdVDU63u6dcTzJC&#10;dRqSNPsUwIs9cO6jDUDs9lTxUj8j9MxTdW02OIHXY8djfH0uC6MK2Taxe7fEBTDQksqILXemwqDO&#10;LlZ5YyLGGQmC43wsRdBtkVtzju8ybkjPRssDV1cxGwto9xpz68/ea8u11sEBqCyjQ+TIL3+ROeYY&#10;5BYXvdAPuxupnt3qPgNyLeEPWn+p1KOU0HIYvl5zTMrGoCBlg1v3IyuCmmoDy8Z2JsdnPAKzS1KA&#10;w8TdVfeVmDMmLO8Mog9jPSWEKN0bcavJ/EiA7ybBdHTOCzukzloU+diRhIK69EZJniCa/iBPygza&#10;NrP0pPJEwGQgMGD+j/Cvc/fnHP3xJe7BJn2ysQaPpz6vSDRZRk97enLozBqB3aJJPe5463sHmeSl&#10;aCsB04kLBhfWYAiqlbPesCQijd57x5DGSptLXh/AlyEfV5kPwp17XBOeWkv/3cC/GvnfSD+puNHS&#10;juImdxd1uDOS5KvDXEroE+24Uq2lmei2rZgyuyfjvakU6Hq2YHGiX0f8cBTDt41qyO2Uip1X/YC3&#10;cn4uTJzpr493arZM1u5OXG9yxrpj/cj+Wt5bzlGR+2ETzm6KECcWnjKAQejCfrvW0KgccayxxwYk&#10;NV0bdCvznUXib0xwhktAyvnkWPFmjyvWllYDfYRyn2xPRnyTRdeJhNNo+ClBy9B6AwJLTzWZZiv0&#10;0V/cTN0BKVmHpLmaNYGvRgvVyrdkGGTfi+dX1EKxPE2PBK2VTdPuFOlqLItoLsaxj9fn07iGV7LC&#10;ZoBgl8EfRMMqyBt6dhtWqoKjELwlvBODOMZkds9DUszTOeYPvPwMVFednlSMCqO+PDGCQEFwLaXb&#10;mtjfF3Y1qXq9Xe6eUEvFW2OeMFRBXmXfK+lehLxwRD7GyvLZ889M3BPQyvdfPYM48kDBvyfRDf5w&#10;/mQxTBiTN/hWgffZqktSEZy+mDgtc5Xxqp+q7oWtQyRluiyA15Kvpzj48YSqJeLBJa+WmOMKiBnE&#10;qclMUOBVEN3kQYLf4siJI9txmiQa499rnq/la9f56nOaeWOwdN1+y3vX2Hjpzt0ctqiBcb4Dz+D2&#10;AH9l5QmOmwF3bQ7JjwBr/PSSmpcgupKvGRFmzXDnu9Diw7CMrSphEb3ciK7y2JspjcMlu6t+4IDj&#10;nBZQIdZe6v67JoaR0mqicA/cHQAwbj6PrTxNnfbcFUOOsJeO3bTQpPho0hN8yB3UVUSCj6RF+I8w&#10;oHEhYsWFRg4iILPWNGev+jO/K2NEMzgb5kqdLCvPlqRGff1vMOa/FDl3s+ajaWCavdyxwv5Ycu2R&#10;S048lvbE7NeAzVL4w4AYD84IXDpgISKcUnSEeh9c+qZGghNfElSZV0DRs9fsAwwG7AvQCfVWJVBa&#10;+h09aHN1o0ZZEV3++X3I+lHBDhVi2IKtUrKJax0oHEBPWYkcjM/lmGYmQZ8D8YCOxXCca+8JRE3W&#10;R98wFSala1x8aKf6pEyfw9MvB+gZ8bbBokRxTbm4qNgY7v2wh6YACfA1HpAPmjUqGrvipNQp3FmS&#10;ZJFzLFWtlLOs2G7fJn1YOsoj58QwTa5lHhxqfFjWCKllOpezrJpk5pVlIPGG3Ob/MN/VUe9l9Jgj&#10;1tV4BrhB8xN5k417ky5G4vGQaKSEVdCaFVqcAeiYS+PWofibHhXvNjPboKiPjvQtnc32UZ8HOV7s&#10;zUljHdT4kiCxKJ9pwDjz0hrouV+91cq0c9MRG0HmZFENd75pUvLXYr3IjVzIyTJfjpnMPVRsbs1z&#10;+7SnM7GctR0XfyKhd4cTtQrM8eM1Mfu4WpGxlD6kFE3/5pOJoGj7DFSWGt7t964StPcy+yI3NsA3&#10;kOewa1a0Q3jSCVUZnVkNXAt82EfJPqhWsDxjmpBqHx1ake3ZXKUyrFK9VLMRMV3wlrihynALddJ3&#10;M8mO/bqf6YaSOHPKVDVOCyd3yiHT5+9q/bn31HYYS9I8rKkqNy44Y5KgSk0UnnAHK0zNwzwWZt6W&#10;ieRXQMhypk46L+NIvkmdtKXMEHfMJa4HHZ/LCHLZ9hlr+6vbHvuFDI/NJo0kRGoMhDRZR43pq+X2&#10;umyKvK8S3yViNhvcUGPObpWnT4ZjDH2KMfdiLJ/58KT/KF3oozPGynXXLIkenruvFVTlpTEuENKG&#10;/sIWfZ2q9EXpLbeM9oSBB1nAfTQ8XUEIH3477XJweogPCGoxr+S1AXS8N+evE9HihBocytmeVtna&#10;jIV+THYe4Dif21HXWbwzydO7lQWMVbj867/w+P/kj8MwIXs/+YuJGapdPBq3UmHqV4mh9Rvi9vC8&#10;GMMGT8QwSXCBxKV8wzq8o8hzfcex+N5K5v7pbGHLbKVz+4Q6q37168yh1azVWx1qm6gZ78Nwu4ZS&#10;ES6y4BIhryqb0t2/rm+Xk7qzXSzUqvkG8bnEHGhF6JLplm9pt6byWJUrnrAV3Z2BcWM9j6cCuWtz&#10;fh9zCLWXSo0UQvpo8fRFc64lpEEtx0NX5VJEUgdQi6fDtdEPV7qd2D6ZDp70n1iCyn4XtylOjw/w&#10;ThsdYyz8oKOL1Lr1ccYbttxA/gZJFM6mtswl+/lbRdEpXaIYwVFwIGQT7XVdra0goCBeQTqq+u1b&#10;lV5LFtzlfhXDru5TIPLQ26ewz0quuRPVMIxew6hyHqfXqDaPY/YjS3h6i1sM0jQc6y6ZIrA3Iz4m&#10;g1olpHAiRpbcSdci5zV3NSnFUAsEpdv9aVd2p1QaBbDtOKu/ZqFaVHe5rCropnZ2TJL50sRiQ++o&#10;QHSJxoBUfjOAlQEJ2ADXgerp6MGAauOw6O+byn7/k87837L/S4H/pcD/iALBZ7T/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YYLMbtAAAACIB&#10;AAAZAAAAZHJzL19yZWxzL2Uyb0RvYy54bWwucmVsc4WPywrCMBBF94L/EGZv07oQkaZuRHAr9QOG&#10;ZJpGmwdJFPv3BtwoCC7nXu45TLt/2ok9KCbjnYCmqoGRk14ZpwVc+uNqCyxldAon70jATAn23XLR&#10;nmnCXEZpNCGxQnFJwJhz2HGe5EgWU+UDudIMPlrM5YyaB5Q31MTXdb3h8ZMB3ReTnZSAeFINsH4O&#10;xfyf7YfBSDp4ebfk8g8FN7a4CxCjpizAkjL4DpvqGkgD71r+9Vn3Al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OFVAABbQ29udGVudF9UeXBlc10ueG1sUEsBAhQACgAAAAAAh07iQAAAAAAAAAAAAAAA&#10;AAYAAAAAAAAAAAAQAAAAsFMAAF9yZWxzL1BLAQIUABQAAAAIAIdO4kCKFGY80QAAAJQBAAALAAAA&#10;AAAAAAEAIAAAANRTAABfcmVscy8ucmVsc1BLAQIUAAoAAAAAAIdO4kAAAAAAAAAAAAAAAAAEAAAA&#10;AAAAAAAAEAAAAAAAAABkcnMvUEsBAhQACgAAAAAAh07iQAAAAAAAAAAAAAAAAAoAAAAAAAAAAAAQ&#10;AAAAzlQAAGRycy9fcmVscy9QSwECFAAUAAAACACHTuJAWGCzG7QAAAAiAQAAGQAAAAAAAAABACAA&#10;AAD2VAAAZHJzL19yZWxzL2Uyb0RvYy54bWwucmVsc1BLAQIUABQAAAAIAIdO4kDoKdKu1wAAAAUB&#10;AAAPAAAAAAAAAAEAIAAAACIAAABkcnMvZG93bnJldi54bWxQSwECFAAUAAAACACHTuJAG3eH9V4D&#10;AAAACgAADgAAAAAAAAABACAAAAAmAQAAZHJzL2Uyb0RvYy54bWxQSwECFAAKAAAAAACHTuJAAAAA&#10;AAAAAAAAAAAACgAAAAAAAAAAABAAAACwBAAAZHJzL21lZGlhL1BLAQIUABQAAAAIAIdO4kDFCJ8i&#10;pU4AAPtZAAAVAAAAAAAAAAEAIAAAANgEAABkcnMvbWVkaWEvaW1hZ2UxLmpwZWdQSwUGAAAAAAoA&#10;CgBTAgAAJVcAAAAA&#10;">
            <o:lock v:ext="edit" aspectratio="f"/>
            <v:rect id="矩形 1" o:spid="_x0000_s1063" o:spt="1" style="position:absolute;left:0;top:0;height:32823;width:53263;" filled="f" stroked="f" coordsize="21600,21600" o:gfxdata="UEsDBAoAAAAAAIdO4kAAAAAAAAAAAAAAAAAEAAAAZHJzL1BLAwQUAAAACACHTuJAPTLfx74AAADb&#10;AAAADwAAAGRycy9kb3ducmV2LnhtbEWPQWvCQBSE7wX/w/KEXopuYqGW6OohIIZSkEbr+ZF9TUKz&#10;b5PsmqT/vlsoeBxm5htmu59MIwbqXW1ZQbyMQBAXVtdcKricD4tXEM4ja2wsk4IfcrDfzR62mGg7&#10;8gcNuS9FgLBLUEHlfZtI6YqKDLqlbYmD92V7gz7IvpS6xzHATSNXUfQiDdYcFipsKa2o+M5vRsFY&#10;nIbr+f0oT0/XzHKXdWn++abU4zyONiA8Tf4e/m9nWsH6Gf6+h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TLfx74A&#10;AADbAAAADwAAAAAAAAABACAAAAAiAAAAZHJzL2Rvd25yZXYueG1sUEsBAhQAFAAAAAgAh07iQDMv&#10;BZ47AAAAOQAAABAAAAAAAAAAAQAgAAAADQEAAGRycy9zaGFwZXhtbC54bWxQSwUGAAAAAAYABgBb&#10;AQAAtwMAAAAA&#10;">
              <v:path/>
              <v:fill on="f" focussize="0,0"/>
              <v:stroke on="f"/>
              <v:imagedata o:title=""/>
              <o:lock v:ext="edit" aspectratio="t"/>
            </v:rect>
            <v:shape id="文本框 2" o:spid="_x0000_s1064" o:spt="202" type="#_x0000_t202" style="position:absolute;left:95;top:28606;height:2616;width:53168;" fillcolor="#C0C0C0" filled="t" stroked="f" coordsize="21600,21600" o:gfxdata="UEsDBAoAAAAAAIdO4kAAAAAAAAAAAAAAAAAEAAAAZHJzL1BLAwQUAAAACACHTuJA31OUXbsAAADb&#10;AAAADwAAAGRycy9kb3ducmV2LnhtbEWPzYoCMRCE74LvEFrwIppRFpXR6MEfcPWk6wO0k3YyOOmM&#10;kzjq25uFhT0WVfUVNV++bCkaqn3hWMFwkIAgzpwuOFdw/tn2pyB8QNZYOiYFb/KwXLRbc0y1e/KR&#10;mlPIRYSwT1GBCaFKpfSZIYt+4Cri6F1dbTFEWedS1/iMcFvKUZKMpcWC44LBilaGstvpYRU0E/r2&#10;l/2GLuu17Bk6Nnc+XJXqdobJDESgV/gP/7V3WsHkC36/xB8gF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1OUXbsAAADb&#10;AAAADwAAAAAAAAABACAAAAAiAAAAZHJzL2Rvd25yZXYueG1sUEsBAhQAFAAAAAgAh07iQDMvBZ47&#10;AAAAOQAAABAAAAAAAAAAAQAgAAAACgEAAGRycy9zaGFwZXhtbC54bWxQSwUGAAAAAAYABgBbAQAA&#10;tAMAAAAA&#10;">
              <v:path/>
              <v:fill on="t" focussize="0,0"/>
              <v:stroke on="f"/>
              <v:imagedata o:title=""/>
              <o:lock v:ext="edit" aspectratio="f"/>
              <v:textbox>
                <w:txbxContent>
                  <w:p>
                    <w:pPr>
                      <w:spacing w:before="120" w:after="120"/>
                    </w:pPr>
                  </w:p>
                </w:txbxContent>
              </v:textbox>
            </v:shape>
            <v:shape id="文本框 3" o:spid="_x0000_s1065" o:spt="202" type="#_x0000_t202" style="position:absolute;left:4019;top:17011;height:10573;width:44558;" filled="f" stroked="f" coordsize="21600,21600" o:gfxdata="UEsDBAoAAAAAAIdO4kAAAAAAAAAAAAAAAAAEAAAAZHJzL1BLAwQUAAAACACHTuJA/un4k70AAADa&#10;AAAADwAAAGRycy9kb3ducmV2LnhtbEWPQWsCMRSE70L/Q3gFb5pYQXRrXEqxUChI1+2hx9fNczfs&#10;5mXdpGr/vSkIHoeZ+YZZ5xfXiRMNwXrWMJsqEMSVN5ZrDV/l22QJIkRkg51n0vBHAfLNw2iNmfFn&#10;Lui0j7VIEA4Zamhi7DMpQ9WQwzD1PXHyDn5wGJMcamkGPCe46+STUgvp0HJaaLCn14aqdv/rNLx8&#10;c7G1x93PZ3EobFmuFH8sWq3HjzP1DCLSJd7Dt/a70TCH/yvpBsjN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fiTvQAA&#10;ANoAAAAPAAAAAAAAAAEAIAAAACIAAABkcnMvZG93bnJldi54bWxQSwECFAAUAAAACACHTuJAMy8F&#10;njsAAAA5AAAAEAAAAAAAAAABACAAAAAMAQAAZHJzL3NoYXBleG1sLnhtbFBLBQYAAAAABgAGAFsB&#10;AAC2AwAAAAA=&#10;">
              <v:path/>
              <v:fill on="f" focussize="0,0"/>
              <v:stroke on="f"/>
              <v:imagedata o:title=""/>
              <o:lock v:ext="edit" aspectratio="f"/>
              <v:textbox inset="0mm,0mm,0mm,0mm">
                <w:txbxContent>
                  <w:p>
                    <w:pPr>
                      <w:ind w:firstLine="560"/>
                      <w:jc w:val="center"/>
                      <w:rPr>
                        <w:rFonts w:ascii="黑体" w:hAnsi="宋体" w:eastAsia="黑体"/>
                        <w:sz w:val="28"/>
                        <w:szCs w:val="28"/>
                      </w:rPr>
                    </w:pPr>
                    <w:r>
                      <w:rPr>
                        <w:rFonts w:hint="eastAsia" w:ascii="黑体" w:hAnsi="宋体" w:eastAsia="黑体"/>
                        <w:sz w:val="28"/>
                        <w:szCs w:val="28"/>
                      </w:rPr>
                      <w:t>国泰新点软件</w:t>
                    </w:r>
                    <w:r>
                      <w:rPr>
                        <w:rFonts w:hint="eastAsia" w:ascii="黑体" w:hAnsi="宋体" w:eastAsia="黑体"/>
                        <w:sz w:val="28"/>
                        <w:szCs w:val="28"/>
                        <w:lang w:val="en-US" w:eastAsia="zh-CN"/>
                      </w:rPr>
                      <w:t>股份</w:t>
                    </w:r>
                    <w:r>
                      <w:rPr>
                        <w:rFonts w:hint="eastAsia" w:ascii="黑体" w:hAnsi="宋体" w:eastAsia="黑体"/>
                        <w:sz w:val="28"/>
                        <w:szCs w:val="28"/>
                      </w:rPr>
                      <w:t>有限公司</w:t>
                    </w:r>
                  </w:p>
                  <w:p>
                    <w:pPr>
                      <w:jc w:val="both"/>
                      <w:rPr>
                        <w:rFonts w:ascii="Arial" w:hAnsi="Arial" w:cs="Arial"/>
                        <w:b/>
                        <w:color w:val="0000FF"/>
                        <w:szCs w:val="21"/>
                      </w:rPr>
                    </w:pPr>
                    <w:r>
                      <w:rPr>
                        <w:rFonts w:hint="eastAsia" w:ascii="宋体" w:hAnsi="宋体"/>
                        <w:szCs w:val="21"/>
                      </w:rPr>
                      <w:t>地址：江苏张家港市经济开发区</w:t>
                    </w:r>
                    <w:r>
                      <w:rPr>
                        <w:rFonts w:ascii="Arial" w:hAnsi="Arial" w:cs="Arial"/>
                        <w:b/>
                        <w:color w:val="0000FF"/>
                        <w:szCs w:val="21"/>
                      </w:rPr>
                      <w:t>(http://www.epint.</w:t>
                    </w:r>
                    <w:r>
                      <w:rPr>
                        <w:rFonts w:hint="eastAsia" w:ascii="Arial" w:hAnsi="Arial" w:cs="Arial"/>
                        <w:b/>
                        <w:color w:val="0000FF"/>
                        <w:szCs w:val="21"/>
                      </w:rPr>
                      <w:t>com.cn</w:t>
                    </w:r>
                    <w:r>
                      <w:rPr>
                        <w:rFonts w:ascii="Arial" w:hAnsi="Arial" w:cs="Arial"/>
                        <w:b/>
                        <w:color w:val="0000FF"/>
                        <w:szCs w:val="21"/>
                      </w:rPr>
                      <w:t>)</w:t>
                    </w:r>
                  </w:p>
                  <w:p>
                    <w:pPr>
                      <w:pStyle w:val="37"/>
                      <w:keepNext w:val="0"/>
                      <w:keepLines w:val="0"/>
                      <w:widowControl/>
                      <w:suppressLineNumbers w:val="0"/>
                      <w:spacing w:before="0" w:beforeAutospacing="0" w:after="0" w:afterAutospacing="0" w:line="390" w:lineRule="atLeast"/>
                      <w:ind w:right="0"/>
                      <w:jc w:val="both"/>
                      <w:rPr>
                        <w:rFonts w:hint="eastAsia" w:ascii="宋体" w:hAnsi="宋体" w:eastAsia="宋体" w:cs="Times New Roman"/>
                        <w:kern w:val="2"/>
                        <w:sz w:val="21"/>
                        <w:szCs w:val="21"/>
                        <w:lang w:val="en-US" w:eastAsia="zh-CN" w:bidi="ar-SA"/>
                      </w:rPr>
                    </w:pPr>
                    <w:r>
                      <w:rPr>
                        <w:rFonts w:hint="eastAsia" w:ascii="宋体" w:hAnsi="宋体" w:eastAsia="宋体" w:cs="Times New Roman"/>
                        <w:kern w:val="2"/>
                        <w:sz w:val="21"/>
                        <w:szCs w:val="21"/>
                        <w:lang w:val="en-US" w:eastAsia="zh-CN" w:bidi="ar-SA"/>
                      </w:rPr>
                      <w:t>招投标：400-998-0000</w:t>
                    </w:r>
                  </w:p>
                  <w:p>
                    <w:pPr>
                      <w:pStyle w:val="37"/>
                      <w:keepNext w:val="0"/>
                      <w:keepLines w:val="0"/>
                      <w:widowControl/>
                      <w:suppressLineNumbers w:val="0"/>
                      <w:spacing w:before="0" w:beforeAutospacing="0" w:after="0" w:afterAutospacing="0" w:line="390" w:lineRule="atLeast"/>
                      <w:ind w:left="0" w:right="0"/>
                      <w:rPr>
                        <w:rFonts w:hint="eastAsia" w:ascii="宋体" w:hAnsi="宋体" w:eastAsia="宋体" w:cs="Times New Roman"/>
                        <w:kern w:val="2"/>
                        <w:sz w:val="21"/>
                        <w:szCs w:val="21"/>
                        <w:lang w:val="en-US" w:eastAsia="zh-CN" w:bidi="ar-SA"/>
                      </w:rPr>
                    </w:pPr>
                    <w:r>
                      <w:rPr>
                        <w:rFonts w:hint="eastAsia" w:ascii="宋体" w:hAnsi="宋体" w:eastAsia="宋体" w:cs="Times New Roman"/>
                        <w:kern w:val="2"/>
                        <w:sz w:val="21"/>
                        <w:szCs w:val="21"/>
                        <w:lang w:val="en-US" w:eastAsia="zh-CN" w:bidi="ar-SA"/>
                      </w:rPr>
                      <w:t>造价/算量：400-850-3300</w:t>
                    </w:r>
                  </w:p>
                  <w:p>
                    <w:pPr>
                      <w:pStyle w:val="37"/>
                      <w:keepNext w:val="0"/>
                      <w:keepLines w:val="0"/>
                      <w:widowControl/>
                      <w:suppressLineNumbers w:val="0"/>
                      <w:spacing w:before="0" w:beforeAutospacing="0" w:after="0" w:afterAutospacing="0" w:line="390" w:lineRule="atLeast"/>
                      <w:ind w:left="0" w:right="0"/>
                    </w:pPr>
                  </w:p>
                  <w:p>
                    <w:pPr>
                      <w:jc w:val="center"/>
                      <w:rPr>
                        <w:rFonts w:ascii="宋体" w:hAnsi="宋体"/>
                        <w:szCs w:val="21"/>
                      </w:rPr>
                    </w:pPr>
                  </w:p>
                </w:txbxContent>
              </v:textbox>
            </v:shape>
            <v:shape id="Picture 33" o:spid="_x0000_s1066" o:spt="75" alt="Epoint新点" type="#_x0000_t75" style="position:absolute;left:6286;top:0;height:17640;width:41167;" filled="f" o:preferrelative="t" stroked="f" coordsize="21600,21600" o:gfxdata="UEsDBAoAAAAAAIdO4kAAAAAAAAAAAAAAAAAEAAAAZHJzL1BLAwQUAAAACACHTuJAGE+CnrsAAADa&#10;AAAADwAAAGRycy9kb3ducmV2LnhtbEWPS6vCMBSE9xf8D+EI7q5pVUSq0YXg44IbX4i7Q3Nsi81J&#10;baL1/nsjCC6HmfmGmcyephQPql1hWUHcjUAQp1YXnCk47Be/IxDOI2ssLZOCf3Iwm7Z+Jpho2/CW&#10;HjufiQBhl6CC3PsqkdKlORl0XVsRB+9ia4M+yDqTusYmwE0pe1E0lAYLDgs5VjTPKb3u7kZBcxqt&#10;Tmfqe3e77ZdHM4z/+puFUp12HI1BeHr6b/jTXmsFA3hfCTdAT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E+CnrsAAADa&#10;AAAADwAAAAAAAAABACAAAAAiAAAAZHJzL2Rvd25yZXYueG1sUEsBAhQAFAAAAAgAh07iQDMvBZ47&#10;AAAAOQAAABAAAAAAAAAAAQAgAAAACgEAAGRycy9zaGFwZXhtbC54bWxQSwUGAAAAAAYABgBbAQAA&#10;tAMAAAAA&#10;">
              <v:path/>
              <v:fill on="f" focussize="0,0"/>
              <v:stroke on="f"/>
              <v:imagedata r:id="rId12" o:title=""/>
              <o:lock v:ext="edit" aspectratio="t"/>
            </v:shape>
            <w10:wrap type="none"/>
            <w10:anchorlock/>
          </v:group>
        </w:pict>
      </w: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jc w:val="center"/>
        <w:rPr>
          <w:rFonts w:hint="eastAsia"/>
          <w:b/>
          <w:sz w:val="52"/>
          <w:szCs w:val="52"/>
          <w:lang w:val="en-US" w:eastAsia="zh-CN"/>
        </w:rPr>
      </w:pPr>
      <w:r>
        <w:rPr>
          <w:rFonts w:hint="eastAsia"/>
          <w:b/>
          <w:sz w:val="52"/>
          <w:szCs w:val="52"/>
          <w:lang w:val="en-US" w:eastAsia="zh-CN"/>
        </w:rPr>
        <w:t>建设工程</w:t>
      </w:r>
      <w:bookmarkStart w:id="110" w:name="_GoBack"/>
      <w:bookmarkEnd w:id="110"/>
    </w:p>
    <w:p>
      <w:pPr>
        <w:ind w:firstLine="0" w:firstLineChars="0"/>
        <w:jc w:val="center"/>
        <w:rPr>
          <w:b/>
          <w:sz w:val="52"/>
          <w:szCs w:val="52"/>
        </w:rPr>
      </w:pPr>
      <w:r>
        <w:rPr>
          <w:rFonts w:hint="eastAsia"/>
          <w:b/>
          <w:sz w:val="52"/>
          <w:szCs w:val="52"/>
          <w:lang w:val="en-US" w:eastAsia="zh-CN"/>
        </w:rPr>
        <w:t>代理</w:t>
      </w:r>
      <w:r>
        <w:rPr>
          <w:b/>
          <w:sz w:val="52"/>
          <w:szCs w:val="52"/>
        </w:rPr>
        <w:t>操作手册</w:t>
      </w:r>
    </w:p>
    <w:p>
      <w:pPr>
        <w:pStyle w:val="97"/>
        <w:ind w:firstLine="360"/>
      </w:pPr>
    </w:p>
    <w:p>
      <w:pPr>
        <w:pStyle w:val="97"/>
        <w:ind w:firstLine="360"/>
      </w:pPr>
    </w:p>
    <w:p>
      <w:pPr>
        <w:pStyle w:val="97"/>
        <w:ind w:firstLine="360"/>
      </w:pPr>
    </w:p>
    <w:p>
      <w:pPr>
        <w:pStyle w:val="97"/>
        <w:ind w:firstLine="360"/>
      </w:pPr>
    </w:p>
    <w:p>
      <w:pPr>
        <w:pStyle w:val="97"/>
        <w:ind w:firstLine="360"/>
      </w:pPr>
    </w:p>
    <w:p>
      <w:pPr>
        <w:pStyle w:val="97"/>
        <w:ind w:firstLine="0" w:firstLineChars="0"/>
      </w:pPr>
    </w:p>
    <w:p>
      <w:pPr>
        <w:spacing w:line="240" w:lineRule="auto"/>
        <w:ind w:firstLine="0" w:firstLineChars="0"/>
        <w:jc w:val="center"/>
        <w:rPr>
          <w:b/>
          <w:spacing w:val="200"/>
          <w:sz w:val="32"/>
        </w:rPr>
      </w:pPr>
      <w:r>
        <w:rPr>
          <w:b/>
          <w:spacing w:val="200"/>
          <w:sz w:val="32"/>
        </w:rPr>
        <w:t>目录</w:t>
      </w:r>
    </w:p>
    <w:p>
      <w:pPr>
        <w:pStyle w:val="28"/>
        <w:tabs>
          <w:tab w:val="right" w:leader="dot" w:pos="8266"/>
        </w:tabs>
      </w:pPr>
      <w:r>
        <w:fldChar w:fldCharType="begin"/>
      </w:r>
      <w:r>
        <w:instrText xml:space="preserve">TOC \o "1-3" \h \u </w:instrText>
      </w:r>
      <w:r>
        <w:fldChar w:fldCharType="separate"/>
      </w:r>
      <w:r>
        <w:fldChar w:fldCharType="begin"/>
      </w:r>
      <w:r>
        <w:instrText xml:space="preserve"> HYPERLINK \l _Toc9052 </w:instrText>
      </w:r>
      <w:r>
        <w:fldChar w:fldCharType="separate"/>
      </w:r>
      <w:r>
        <w:rPr>
          <w:rFonts w:hint="eastAsia"/>
          <w:lang w:val="en-US"/>
        </w:rPr>
        <w:t xml:space="preserve">一、 </w:t>
      </w:r>
      <w:r>
        <w:t>系统前期准备</w:t>
      </w:r>
      <w:r>
        <w:tab/>
      </w:r>
      <w:r>
        <w:fldChar w:fldCharType="begin"/>
      </w:r>
      <w:r>
        <w:instrText xml:space="preserve"> PAGEREF _Toc9052 </w:instrText>
      </w:r>
      <w:r>
        <w:fldChar w:fldCharType="separate"/>
      </w:r>
      <w:r>
        <w:t>3</w:t>
      </w:r>
      <w:r>
        <w:fldChar w:fldCharType="end"/>
      </w:r>
      <w:r>
        <w:fldChar w:fldCharType="end"/>
      </w:r>
    </w:p>
    <w:p>
      <w:pPr>
        <w:pStyle w:val="34"/>
        <w:tabs>
          <w:tab w:val="right" w:leader="dot" w:pos="8266"/>
        </w:tabs>
      </w:pPr>
      <w:r>
        <w:fldChar w:fldCharType="begin"/>
      </w:r>
      <w:r>
        <w:instrText xml:space="preserve"> HYPERLINK \l _Toc2100 </w:instrText>
      </w:r>
      <w:r>
        <w:fldChar w:fldCharType="separate"/>
      </w:r>
      <w:r>
        <w:rPr>
          <w:rFonts w:hint="eastAsia"/>
          <w:szCs w:val="30"/>
        </w:rPr>
        <w:t xml:space="preserve">1.1、 </w:t>
      </w:r>
      <w:r>
        <w:t>驱动安装说明</w:t>
      </w:r>
      <w:r>
        <w:tab/>
      </w:r>
      <w:r>
        <w:fldChar w:fldCharType="begin"/>
      </w:r>
      <w:r>
        <w:instrText xml:space="preserve"> PAGEREF _Toc2100 </w:instrText>
      </w:r>
      <w:r>
        <w:fldChar w:fldCharType="separate"/>
      </w:r>
      <w:r>
        <w:t>3</w:t>
      </w:r>
      <w:r>
        <w:fldChar w:fldCharType="end"/>
      </w:r>
      <w:r>
        <w:fldChar w:fldCharType="end"/>
      </w:r>
    </w:p>
    <w:p>
      <w:pPr>
        <w:pStyle w:val="20"/>
        <w:tabs>
          <w:tab w:val="right" w:leader="dot" w:pos="8266"/>
        </w:tabs>
      </w:pPr>
      <w:r>
        <w:fldChar w:fldCharType="begin"/>
      </w:r>
      <w:r>
        <w:instrText xml:space="preserve"> HYPERLINK \l _Toc6227 </w:instrText>
      </w:r>
      <w:r>
        <w:fldChar w:fldCharType="separate"/>
      </w:r>
      <w:r>
        <w:rPr>
          <w:rFonts w:hint="eastAsia"/>
          <w:i w:val="0"/>
        </w:rPr>
        <w:t xml:space="preserve">1.1.1、 </w:t>
      </w:r>
      <w:r>
        <w:t>安装驱动程序</w:t>
      </w:r>
      <w:r>
        <w:tab/>
      </w:r>
      <w:r>
        <w:fldChar w:fldCharType="begin"/>
      </w:r>
      <w:r>
        <w:instrText xml:space="preserve"> PAGEREF _Toc6227 </w:instrText>
      </w:r>
      <w:r>
        <w:fldChar w:fldCharType="separate"/>
      </w:r>
      <w:r>
        <w:t>3</w:t>
      </w:r>
      <w:r>
        <w:fldChar w:fldCharType="end"/>
      </w:r>
      <w:r>
        <w:fldChar w:fldCharType="end"/>
      </w:r>
    </w:p>
    <w:p>
      <w:pPr>
        <w:pStyle w:val="34"/>
        <w:tabs>
          <w:tab w:val="right" w:leader="dot" w:pos="8266"/>
        </w:tabs>
      </w:pPr>
      <w:r>
        <w:fldChar w:fldCharType="begin"/>
      </w:r>
      <w:r>
        <w:instrText xml:space="preserve"> HYPERLINK \l _Toc29488 </w:instrText>
      </w:r>
      <w:r>
        <w:fldChar w:fldCharType="separate"/>
      </w:r>
      <w:r>
        <w:rPr>
          <w:rFonts w:hint="eastAsia"/>
          <w:szCs w:val="30"/>
        </w:rPr>
        <w:t xml:space="preserve">1.2、 </w:t>
      </w:r>
      <w:r>
        <w:t>证书工具</w:t>
      </w:r>
      <w:r>
        <w:tab/>
      </w:r>
      <w:r>
        <w:fldChar w:fldCharType="begin"/>
      </w:r>
      <w:r>
        <w:instrText xml:space="preserve"> PAGEREF _Toc29488 </w:instrText>
      </w:r>
      <w:r>
        <w:fldChar w:fldCharType="separate"/>
      </w:r>
      <w:r>
        <w:t>5</w:t>
      </w:r>
      <w:r>
        <w:fldChar w:fldCharType="end"/>
      </w:r>
      <w:r>
        <w:fldChar w:fldCharType="end"/>
      </w:r>
    </w:p>
    <w:p>
      <w:pPr>
        <w:pStyle w:val="20"/>
        <w:tabs>
          <w:tab w:val="right" w:leader="dot" w:pos="8266"/>
        </w:tabs>
      </w:pPr>
      <w:r>
        <w:fldChar w:fldCharType="begin"/>
      </w:r>
      <w:r>
        <w:instrText xml:space="preserve"> HYPERLINK \l _Toc11105 </w:instrText>
      </w:r>
      <w:r>
        <w:fldChar w:fldCharType="separate"/>
      </w:r>
      <w:r>
        <w:rPr>
          <w:rFonts w:hint="eastAsia"/>
          <w:i w:val="0"/>
        </w:rPr>
        <w:t xml:space="preserve">1.2.1、 </w:t>
      </w:r>
      <w:r>
        <w:t>修改口令</w:t>
      </w:r>
      <w:r>
        <w:tab/>
      </w:r>
      <w:r>
        <w:fldChar w:fldCharType="begin"/>
      </w:r>
      <w:r>
        <w:instrText xml:space="preserve"> PAGEREF _Toc11105 </w:instrText>
      </w:r>
      <w:r>
        <w:fldChar w:fldCharType="separate"/>
      </w:r>
      <w:r>
        <w:t>5</w:t>
      </w:r>
      <w:r>
        <w:fldChar w:fldCharType="end"/>
      </w:r>
      <w:r>
        <w:fldChar w:fldCharType="end"/>
      </w:r>
    </w:p>
    <w:p>
      <w:pPr>
        <w:pStyle w:val="20"/>
        <w:tabs>
          <w:tab w:val="right" w:leader="dot" w:pos="8266"/>
        </w:tabs>
      </w:pPr>
      <w:r>
        <w:fldChar w:fldCharType="begin"/>
      </w:r>
      <w:r>
        <w:instrText xml:space="preserve"> HYPERLINK \l _Toc10531 </w:instrText>
      </w:r>
      <w:r>
        <w:fldChar w:fldCharType="separate"/>
      </w:r>
      <w:r>
        <w:rPr>
          <w:rFonts w:hint="eastAsia"/>
          <w:i w:val="0"/>
        </w:rPr>
        <w:t xml:space="preserve">1.2.2、 </w:t>
      </w:r>
      <w:r>
        <w:t>签章检测</w:t>
      </w:r>
      <w:r>
        <w:tab/>
      </w:r>
      <w:r>
        <w:fldChar w:fldCharType="begin"/>
      </w:r>
      <w:r>
        <w:instrText xml:space="preserve"> PAGEREF _Toc10531 </w:instrText>
      </w:r>
      <w:r>
        <w:fldChar w:fldCharType="separate"/>
      </w:r>
      <w:r>
        <w:t>6</w:t>
      </w:r>
      <w:r>
        <w:fldChar w:fldCharType="end"/>
      </w:r>
      <w:r>
        <w:fldChar w:fldCharType="end"/>
      </w:r>
    </w:p>
    <w:p>
      <w:pPr>
        <w:pStyle w:val="34"/>
        <w:tabs>
          <w:tab w:val="right" w:leader="dot" w:pos="8266"/>
        </w:tabs>
      </w:pPr>
      <w:r>
        <w:fldChar w:fldCharType="begin"/>
      </w:r>
      <w:r>
        <w:instrText xml:space="preserve"> HYPERLINK \l _Toc31435 </w:instrText>
      </w:r>
      <w:r>
        <w:fldChar w:fldCharType="separate"/>
      </w:r>
      <w:r>
        <w:rPr>
          <w:rFonts w:hint="eastAsia"/>
          <w:szCs w:val="30"/>
        </w:rPr>
        <w:t xml:space="preserve">1.3、 </w:t>
      </w:r>
      <w:r>
        <w:t>浏览器配置</w:t>
      </w:r>
      <w:r>
        <w:tab/>
      </w:r>
      <w:r>
        <w:fldChar w:fldCharType="begin"/>
      </w:r>
      <w:r>
        <w:instrText xml:space="preserve"> PAGEREF _Toc31435 </w:instrText>
      </w:r>
      <w:r>
        <w:fldChar w:fldCharType="separate"/>
      </w:r>
      <w:r>
        <w:t>8</w:t>
      </w:r>
      <w:r>
        <w:fldChar w:fldCharType="end"/>
      </w:r>
      <w:r>
        <w:fldChar w:fldCharType="end"/>
      </w:r>
    </w:p>
    <w:p>
      <w:pPr>
        <w:pStyle w:val="20"/>
        <w:tabs>
          <w:tab w:val="right" w:leader="dot" w:pos="8266"/>
        </w:tabs>
      </w:pPr>
      <w:r>
        <w:fldChar w:fldCharType="begin"/>
      </w:r>
      <w:r>
        <w:instrText xml:space="preserve"> HYPERLINK \l _Toc11072 </w:instrText>
      </w:r>
      <w:r>
        <w:fldChar w:fldCharType="separate"/>
      </w:r>
      <w:r>
        <w:rPr>
          <w:rFonts w:hint="eastAsia"/>
          <w:i w:val="0"/>
        </w:rPr>
        <w:t xml:space="preserve">1.3.1、 </w:t>
      </w:r>
      <w:r>
        <w:t>Internet选项</w:t>
      </w:r>
      <w:r>
        <w:tab/>
      </w:r>
      <w:r>
        <w:fldChar w:fldCharType="begin"/>
      </w:r>
      <w:r>
        <w:instrText xml:space="preserve"> PAGEREF _Toc11072 </w:instrText>
      </w:r>
      <w:r>
        <w:fldChar w:fldCharType="separate"/>
      </w:r>
      <w:r>
        <w:t>8</w:t>
      </w:r>
      <w:r>
        <w:fldChar w:fldCharType="end"/>
      </w:r>
      <w:r>
        <w:fldChar w:fldCharType="end"/>
      </w:r>
    </w:p>
    <w:p>
      <w:pPr>
        <w:pStyle w:val="20"/>
        <w:tabs>
          <w:tab w:val="right" w:leader="dot" w:pos="8266"/>
        </w:tabs>
      </w:pPr>
      <w:r>
        <w:fldChar w:fldCharType="begin"/>
      </w:r>
      <w:r>
        <w:instrText xml:space="preserve"> HYPERLINK \l _Toc22283 </w:instrText>
      </w:r>
      <w:r>
        <w:fldChar w:fldCharType="separate"/>
      </w:r>
      <w:r>
        <w:rPr>
          <w:rFonts w:hint="eastAsia"/>
          <w:i w:val="0"/>
        </w:rPr>
        <w:t xml:space="preserve">1.3.2、 </w:t>
      </w:r>
      <w:r>
        <w:t>关闭拦截工具</w:t>
      </w:r>
      <w:r>
        <w:tab/>
      </w:r>
      <w:r>
        <w:fldChar w:fldCharType="begin"/>
      </w:r>
      <w:r>
        <w:instrText xml:space="preserve"> PAGEREF _Toc22283 </w:instrText>
      </w:r>
      <w:r>
        <w:fldChar w:fldCharType="separate"/>
      </w:r>
      <w:r>
        <w:t>11</w:t>
      </w:r>
      <w:r>
        <w:fldChar w:fldCharType="end"/>
      </w:r>
      <w:r>
        <w:fldChar w:fldCharType="end"/>
      </w:r>
    </w:p>
    <w:p>
      <w:pPr>
        <w:pStyle w:val="20"/>
        <w:tabs>
          <w:tab w:val="right" w:leader="dot" w:pos="8266"/>
        </w:tabs>
      </w:pPr>
      <w:r>
        <w:fldChar w:fldCharType="begin"/>
      </w:r>
      <w:r>
        <w:instrText xml:space="preserve"> HYPERLINK \l _Toc22283 </w:instrText>
      </w:r>
      <w:r>
        <w:fldChar w:fldCharType="separate"/>
      </w:r>
      <w:r>
        <w:rPr>
          <w:rFonts w:hint="eastAsia"/>
          <w:i w:val="0"/>
        </w:rPr>
        <w:t>1.3.</w:t>
      </w:r>
      <w:r>
        <w:rPr>
          <w:rFonts w:hint="eastAsia"/>
          <w:i w:val="0"/>
          <w:lang w:val="en-US" w:eastAsia="zh-CN"/>
        </w:rPr>
        <w:t>3</w:t>
      </w:r>
      <w:r>
        <w:rPr>
          <w:rFonts w:hint="eastAsia"/>
          <w:i w:val="0"/>
        </w:rPr>
        <w:t xml:space="preserve">、 </w:t>
      </w:r>
      <w:r>
        <w:rPr>
          <w:rFonts w:hint="eastAsia"/>
          <w:lang w:val="en-US" w:eastAsia="zh-CN"/>
        </w:rPr>
        <w:t>投标人信息注册</w:t>
      </w:r>
      <w:r>
        <w:tab/>
      </w:r>
      <w:r>
        <w:fldChar w:fldCharType="begin"/>
      </w:r>
      <w:r>
        <w:instrText xml:space="preserve"> PAGEREF _Toc22283 </w:instrText>
      </w:r>
      <w:r>
        <w:fldChar w:fldCharType="separate"/>
      </w:r>
      <w:r>
        <w:t>11</w:t>
      </w:r>
      <w:r>
        <w:fldChar w:fldCharType="end"/>
      </w:r>
      <w:r>
        <w:fldChar w:fldCharType="end"/>
      </w:r>
    </w:p>
    <w:p>
      <w:pPr>
        <w:pStyle w:val="28"/>
        <w:tabs>
          <w:tab w:val="right" w:leader="dot" w:pos="8266"/>
        </w:tabs>
      </w:pPr>
      <w:r>
        <w:fldChar w:fldCharType="begin"/>
      </w:r>
      <w:r>
        <w:instrText xml:space="preserve"> HYPERLINK \l _Toc21467 </w:instrText>
      </w:r>
      <w:r>
        <w:fldChar w:fldCharType="separate"/>
      </w:r>
      <w:r>
        <w:rPr>
          <w:rFonts w:hint="eastAsia"/>
          <w:lang w:val="en-US"/>
        </w:rPr>
        <w:t xml:space="preserve">二、 </w:t>
      </w:r>
      <w:r>
        <w:t>投标人网上交易平台</w:t>
      </w:r>
      <w:r>
        <w:tab/>
      </w:r>
      <w:r>
        <w:fldChar w:fldCharType="begin"/>
      </w:r>
      <w:r>
        <w:instrText xml:space="preserve"> PAGEREF _Toc21467 </w:instrText>
      </w:r>
      <w:r>
        <w:fldChar w:fldCharType="separate"/>
      </w:r>
      <w:r>
        <w:t>12</w:t>
      </w:r>
      <w:r>
        <w:fldChar w:fldCharType="end"/>
      </w:r>
      <w:r>
        <w:fldChar w:fldCharType="end"/>
      </w:r>
    </w:p>
    <w:p>
      <w:pPr>
        <w:pStyle w:val="20"/>
        <w:tabs>
          <w:tab w:val="right" w:leader="dot" w:pos="8266"/>
        </w:tabs>
        <w:rPr>
          <w:rFonts w:hint="eastAsia" w:eastAsia="宋体"/>
          <w:lang w:val="en-US" w:eastAsia="zh-CN"/>
        </w:rPr>
      </w:pPr>
      <w:r>
        <w:fldChar w:fldCharType="begin"/>
      </w:r>
      <w:r>
        <w:instrText xml:space="preserve"> HYPERLINK \l _Toc22283 </w:instrText>
      </w:r>
      <w:r>
        <w:fldChar w:fldCharType="separate"/>
      </w:r>
      <w:r>
        <w:rPr>
          <w:rFonts w:hint="eastAsia"/>
          <w:lang w:val="en-US" w:eastAsia="zh-CN"/>
        </w:rPr>
        <w:t>2.1</w:t>
      </w:r>
      <w:r>
        <w:rPr>
          <w:rFonts w:hint="eastAsia"/>
          <w:i w:val="0"/>
        </w:rPr>
        <w:t xml:space="preserve">、 </w:t>
      </w:r>
      <w:r>
        <w:rPr>
          <w:rFonts w:hint="eastAsia"/>
          <w:lang w:val="en-US" w:eastAsia="zh-CN"/>
        </w:rPr>
        <w:t>投标人信息注册</w:t>
      </w:r>
      <w:r>
        <w:tab/>
      </w:r>
      <w:r>
        <w:rPr>
          <w:rFonts w:hint="eastAsia"/>
          <w:lang w:val="en-US" w:eastAsia="zh-CN"/>
        </w:rPr>
        <w:t>1</w:t>
      </w:r>
      <w:r>
        <w:fldChar w:fldCharType="end"/>
      </w:r>
      <w:r>
        <w:rPr>
          <w:rFonts w:hint="eastAsia"/>
          <w:lang w:val="en-US" w:eastAsia="zh-CN"/>
        </w:rPr>
        <w:t>2</w:t>
      </w:r>
    </w:p>
    <w:p>
      <w:pPr>
        <w:pStyle w:val="28"/>
        <w:tabs>
          <w:tab w:val="right" w:leader="dot" w:pos="8266"/>
        </w:tabs>
      </w:pPr>
      <w:r>
        <w:fldChar w:fldCharType="begin"/>
      </w:r>
      <w:r>
        <w:instrText xml:space="preserve"> HYPERLINK \l _Toc16453 </w:instrText>
      </w:r>
      <w:r>
        <w:fldChar w:fldCharType="separate"/>
      </w:r>
      <w:r>
        <w:rPr>
          <w:rFonts w:hint="eastAsia"/>
          <w:lang w:val="en-US" w:eastAsia="zh-CN"/>
        </w:rPr>
        <w:t>三</w:t>
      </w:r>
      <w:r>
        <w:rPr>
          <w:rFonts w:hint="eastAsia"/>
          <w:lang w:val="en-US"/>
        </w:rPr>
        <w:t xml:space="preserve">、 </w:t>
      </w:r>
      <w:r>
        <w:rPr>
          <w:rFonts w:hint="eastAsia"/>
          <w:lang w:val="en-US" w:eastAsia="zh-CN"/>
        </w:rPr>
        <w:t>工程</w:t>
      </w:r>
      <w:r>
        <w:t>业务管理</w:t>
      </w:r>
      <w:r>
        <w:tab/>
      </w:r>
      <w:r>
        <w:fldChar w:fldCharType="begin"/>
      </w:r>
      <w:r>
        <w:instrText xml:space="preserve"> PAGEREF _Toc16453 </w:instrText>
      </w:r>
      <w:r>
        <w:fldChar w:fldCharType="separate"/>
      </w:r>
      <w:r>
        <w:t>16</w:t>
      </w:r>
      <w:r>
        <w:fldChar w:fldCharType="end"/>
      </w:r>
      <w:r>
        <w:fldChar w:fldCharType="end"/>
      </w:r>
    </w:p>
    <w:p>
      <w:pPr>
        <w:pStyle w:val="34"/>
        <w:tabs>
          <w:tab w:val="right" w:leader="dot" w:pos="8266"/>
        </w:tabs>
      </w:pPr>
      <w:r>
        <w:fldChar w:fldCharType="begin"/>
      </w:r>
      <w:r>
        <w:instrText xml:space="preserve"> HYPERLINK \l _Toc4261 </w:instrText>
      </w:r>
      <w:r>
        <w:fldChar w:fldCharType="separate"/>
      </w:r>
      <w:r>
        <w:rPr>
          <w:rFonts w:hint="eastAsia"/>
          <w:lang w:val="en-US" w:eastAsia="zh-CN"/>
        </w:rPr>
        <w:t>3</w:t>
      </w:r>
      <w:r>
        <w:rPr>
          <w:rFonts w:hint="eastAsia"/>
          <w:szCs w:val="30"/>
        </w:rPr>
        <w:t xml:space="preserve">.1、 </w:t>
      </w:r>
      <w:r>
        <w:rPr>
          <w:rFonts w:hint="eastAsia"/>
          <w:lang w:val="en-US" w:eastAsia="zh-CN"/>
        </w:rPr>
        <w:t>填写投标信息</w:t>
      </w:r>
      <w:r>
        <w:tab/>
      </w:r>
      <w:r>
        <w:fldChar w:fldCharType="begin"/>
      </w:r>
      <w:r>
        <w:instrText xml:space="preserve"> PAGEREF _Toc4261 </w:instrText>
      </w:r>
      <w:r>
        <w:fldChar w:fldCharType="separate"/>
      </w:r>
      <w:r>
        <w:t>16</w:t>
      </w:r>
      <w:r>
        <w:fldChar w:fldCharType="end"/>
      </w:r>
      <w:r>
        <w:fldChar w:fldCharType="end"/>
      </w:r>
    </w:p>
    <w:p>
      <w:pPr>
        <w:pStyle w:val="34"/>
        <w:tabs>
          <w:tab w:val="right" w:leader="dot" w:pos="8266"/>
        </w:tabs>
      </w:pPr>
      <w:r>
        <w:fldChar w:fldCharType="begin"/>
      </w:r>
      <w:r>
        <w:instrText xml:space="preserve"> HYPERLINK \l _Toc5149 </w:instrText>
      </w:r>
      <w:r>
        <w:fldChar w:fldCharType="separate"/>
      </w:r>
      <w:r>
        <w:rPr>
          <w:rFonts w:hint="eastAsia"/>
          <w:lang w:val="en-US" w:eastAsia="zh-CN"/>
        </w:rPr>
        <w:t>3</w:t>
      </w:r>
      <w:r>
        <w:rPr>
          <w:rFonts w:hint="eastAsia"/>
          <w:szCs w:val="30"/>
        </w:rPr>
        <w:t xml:space="preserve">.2、 </w:t>
      </w:r>
      <w:r>
        <w:t>网上提问</w:t>
      </w:r>
      <w:r>
        <w:tab/>
      </w:r>
      <w:r>
        <w:fldChar w:fldCharType="begin"/>
      </w:r>
      <w:r>
        <w:instrText xml:space="preserve"> PAGEREF _Toc5149 </w:instrText>
      </w:r>
      <w:r>
        <w:fldChar w:fldCharType="separate"/>
      </w:r>
      <w:r>
        <w:t>17</w:t>
      </w:r>
      <w:r>
        <w:fldChar w:fldCharType="end"/>
      </w:r>
      <w:r>
        <w:fldChar w:fldCharType="end"/>
      </w:r>
    </w:p>
    <w:p>
      <w:pPr>
        <w:pStyle w:val="34"/>
        <w:tabs>
          <w:tab w:val="right" w:leader="dot" w:pos="8266"/>
        </w:tabs>
      </w:pPr>
      <w:r>
        <w:fldChar w:fldCharType="begin"/>
      </w:r>
      <w:r>
        <w:instrText xml:space="preserve"> HYPERLINK \l _Toc10397 </w:instrText>
      </w:r>
      <w:r>
        <w:fldChar w:fldCharType="separate"/>
      </w:r>
      <w:r>
        <w:rPr>
          <w:rFonts w:hint="eastAsia"/>
          <w:szCs w:val="30"/>
          <w:lang w:val="en-US" w:eastAsia="zh-CN"/>
        </w:rPr>
        <w:t>3</w:t>
      </w:r>
      <w:r>
        <w:rPr>
          <w:rFonts w:hint="eastAsia"/>
          <w:szCs w:val="30"/>
        </w:rPr>
        <w:t xml:space="preserve">.3、 </w:t>
      </w:r>
      <w:r>
        <w:t>邀请书确认</w:t>
      </w:r>
      <w:r>
        <w:tab/>
      </w:r>
      <w:r>
        <w:fldChar w:fldCharType="begin"/>
      </w:r>
      <w:r>
        <w:instrText xml:space="preserve"> PAGEREF _Toc10397 </w:instrText>
      </w:r>
      <w:r>
        <w:fldChar w:fldCharType="separate"/>
      </w:r>
      <w:r>
        <w:t>18</w:t>
      </w:r>
      <w:r>
        <w:fldChar w:fldCharType="end"/>
      </w:r>
      <w:r>
        <w:fldChar w:fldCharType="end"/>
      </w:r>
    </w:p>
    <w:p>
      <w:pPr>
        <w:pStyle w:val="34"/>
        <w:tabs>
          <w:tab w:val="right" w:leader="dot" w:pos="8266"/>
        </w:tabs>
      </w:pPr>
      <w:r>
        <w:fldChar w:fldCharType="begin"/>
      </w:r>
      <w:r>
        <w:instrText xml:space="preserve"> HYPERLINK \l _Toc22610 </w:instrText>
      </w:r>
      <w:r>
        <w:fldChar w:fldCharType="separate"/>
      </w:r>
      <w:r>
        <w:rPr>
          <w:rFonts w:hint="eastAsia"/>
          <w:szCs w:val="30"/>
          <w:lang w:val="en-US" w:eastAsia="zh-CN"/>
        </w:rPr>
        <w:t>3</w:t>
      </w:r>
      <w:r>
        <w:rPr>
          <w:rFonts w:hint="eastAsia"/>
          <w:szCs w:val="30"/>
        </w:rPr>
        <w:t xml:space="preserve">.4、 </w:t>
      </w:r>
      <w:r>
        <w:t>招标文件领取</w:t>
      </w:r>
      <w:r>
        <w:tab/>
      </w:r>
      <w:r>
        <w:fldChar w:fldCharType="begin"/>
      </w:r>
      <w:r>
        <w:instrText xml:space="preserve"> PAGEREF _Toc22610 </w:instrText>
      </w:r>
      <w:r>
        <w:fldChar w:fldCharType="separate"/>
      </w:r>
      <w:r>
        <w:t>21</w:t>
      </w:r>
      <w:r>
        <w:fldChar w:fldCharType="end"/>
      </w:r>
      <w:r>
        <w:fldChar w:fldCharType="end"/>
      </w:r>
    </w:p>
    <w:p>
      <w:pPr>
        <w:pStyle w:val="34"/>
        <w:tabs>
          <w:tab w:val="right" w:leader="dot" w:pos="8266"/>
        </w:tabs>
      </w:pPr>
      <w:r>
        <w:fldChar w:fldCharType="begin"/>
      </w:r>
      <w:r>
        <w:instrText xml:space="preserve"> HYPERLINK \l _Toc25546 </w:instrText>
      </w:r>
      <w:r>
        <w:fldChar w:fldCharType="separate"/>
      </w:r>
      <w:r>
        <w:rPr>
          <w:rFonts w:hint="eastAsia"/>
          <w:szCs w:val="30"/>
          <w:lang w:val="en-US" w:eastAsia="zh-CN"/>
        </w:rPr>
        <w:t>3</w:t>
      </w:r>
      <w:r>
        <w:rPr>
          <w:rFonts w:hint="eastAsia"/>
          <w:szCs w:val="30"/>
        </w:rPr>
        <w:t xml:space="preserve">.5、 </w:t>
      </w:r>
      <w:r>
        <w:t>答疑澄清文件领取</w:t>
      </w:r>
      <w:r>
        <w:tab/>
      </w:r>
      <w:r>
        <w:fldChar w:fldCharType="begin"/>
      </w:r>
      <w:r>
        <w:instrText xml:space="preserve"> PAGEREF _Toc25546 </w:instrText>
      </w:r>
      <w:r>
        <w:fldChar w:fldCharType="separate"/>
      </w:r>
      <w:r>
        <w:t>22</w:t>
      </w:r>
      <w:r>
        <w:fldChar w:fldCharType="end"/>
      </w:r>
      <w:r>
        <w:fldChar w:fldCharType="end"/>
      </w:r>
    </w:p>
    <w:p>
      <w:pPr>
        <w:pStyle w:val="34"/>
        <w:tabs>
          <w:tab w:val="right" w:leader="dot" w:pos="8266"/>
        </w:tabs>
      </w:pPr>
      <w:r>
        <w:fldChar w:fldCharType="begin"/>
      </w:r>
      <w:r>
        <w:instrText xml:space="preserve"> HYPERLINK \l _Toc2827 </w:instrText>
      </w:r>
      <w:r>
        <w:fldChar w:fldCharType="separate"/>
      </w:r>
      <w:r>
        <w:rPr>
          <w:rFonts w:hint="eastAsia"/>
          <w:szCs w:val="30"/>
          <w:lang w:val="en-US" w:eastAsia="zh-CN"/>
        </w:rPr>
        <w:t>3</w:t>
      </w:r>
      <w:r>
        <w:rPr>
          <w:rFonts w:hint="eastAsia"/>
          <w:szCs w:val="30"/>
        </w:rPr>
        <w:t xml:space="preserve">.6、 </w:t>
      </w:r>
      <w:r>
        <w:rPr>
          <w:rFonts w:hint="eastAsia"/>
          <w:lang w:val="en-US" w:eastAsia="zh-CN"/>
        </w:rPr>
        <w:t>上传投标文件</w:t>
      </w:r>
      <w:r>
        <w:tab/>
      </w:r>
      <w:r>
        <w:fldChar w:fldCharType="begin"/>
      </w:r>
      <w:r>
        <w:instrText xml:space="preserve"> PAGEREF _Toc2827 </w:instrText>
      </w:r>
      <w:r>
        <w:fldChar w:fldCharType="separate"/>
      </w:r>
      <w:r>
        <w:t>23</w:t>
      </w:r>
      <w:r>
        <w:fldChar w:fldCharType="end"/>
      </w:r>
      <w:r>
        <w:fldChar w:fldCharType="end"/>
      </w:r>
    </w:p>
    <w:p>
      <w:pPr>
        <w:pStyle w:val="34"/>
        <w:tabs>
          <w:tab w:val="right" w:leader="dot" w:pos="8266"/>
        </w:tabs>
      </w:pPr>
      <w:r>
        <w:fldChar w:fldCharType="begin"/>
      </w:r>
      <w:r>
        <w:instrText xml:space="preserve"> HYPERLINK \l _Toc11261 </w:instrText>
      </w:r>
      <w:r>
        <w:fldChar w:fldCharType="separate"/>
      </w:r>
      <w:r>
        <w:rPr>
          <w:rFonts w:hint="eastAsia"/>
          <w:szCs w:val="30"/>
          <w:lang w:val="en-US" w:eastAsia="zh-CN"/>
        </w:rPr>
        <w:t>3</w:t>
      </w:r>
      <w:r>
        <w:rPr>
          <w:rFonts w:hint="eastAsia"/>
          <w:szCs w:val="30"/>
        </w:rPr>
        <w:t xml:space="preserve">.7、 </w:t>
      </w:r>
      <w:r>
        <w:t>销号停工申请</w:t>
      </w:r>
      <w:r>
        <w:tab/>
      </w:r>
      <w:r>
        <w:fldChar w:fldCharType="begin"/>
      </w:r>
      <w:r>
        <w:instrText xml:space="preserve"> PAGEREF _Toc11261 </w:instrText>
      </w:r>
      <w:r>
        <w:fldChar w:fldCharType="separate"/>
      </w:r>
      <w:r>
        <w:t>24</w:t>
      </w:r>
      <w:r>
        <w:fldChar w:fldCharType="end"/>
      </w:r>
      <w:r>
        <w:fldChar w:fldCharType="end"/>
      </w:r>
    </w:p>
    <w:p>
      <w:pPr>
        <w:pStyle w:val="28"/>
        <w:tabs>
          <w:tab w:val="right" w:leader="dot" w:pos="8266"/>
        </w:tabs>
      </w:pPr>
      <w:r>
        <w:fldChar w:fldCharType="begin"/>
      </w:r>
      <w:r>
        <w:instrText xml:space="preserve"> HYPERLINK \l _Toc27129 </w:instrText>
      </w:r>
      <w:r>
        <w:fldChar w:fldCharType="separate"/>
      </w:r>
      <w:r>
        <w:t>业务查询</w:t>
      </w:r>
      <w:r>
        <w:tab/>
      </w:r>
      <w:r>
        <w:fldChar w:fldCharType="begin"/>
      </w:r>
      <w:r>
        <w:instrText xml:space="preserve"> PAGEREF _Toc27129 </w:instrText>
      </w:r>
      <w:r>
        <w:fldChar w:fldCharType="separate"/>
      </w:r>
      <w:r>
        <w:t>25</w:t>
      </w:r>
      <w:r>
        <w:fldChar w:fldCharType="end"/>
      </w:r>
      <w:r>
        <w:fldChar w:fldCharType="end"/>
      </w:r>
    </w:p>
    <w:p>
      <w:pPr>
        <w:pStyle w:val="34"/>
        <w:tabs>
          <w:tab w:val="right" w:leader="dot" w:pos="8266"/>
        </w:tabs>
      </w:pPr>
      <w:r>
        <w:fldChar w:fldCharType="begin"/>
      </w:r>
      <w:r>
        <w:instrText xml:space="preserve"> HYPERLINK \l _Toc24253 </w:instrText>
      </w:r>
      <w:r>
        <w:fldChar w:fldCharType="separate"/>
      </w:r>
      <w:r>
        <w:rPr>
          <w:rFonts w:hint="eastAsia"/>
          <w:szCs w:val="30"/>
          <w:lang w:val="en-US" w:eastAsia="zh-CN"/>
        </w:rPr>
        <w:t>3</w:t>
      </w:r>
      <w:r>
        <w:rPr>
          <w:rFonts w:hint="eastAsia"/>
          <w:szCs w:val="30"/>
        </w:rPr>
        <w:t xml:space="preserve">.8、 </w:t>
      </w:r>
      <w:r>
        <w:t>查看开标时间</w:t>
      </w:r>
      <w:r>
        <w:tab/>
      </w:r>
      <w:r>
        <w:fldChar w:fldCharType="begin"/>
      </w:r>
      <w:r>
        <w:instrText xml:space="preserve"> PAGEREF _Toc24253 </w:instrText>
      </w:r>
      <w:r>
        <w:fldChar w:fldCharType="separate"/>
      </w:r>
      <w:r>
        <w:t>25</w:t>
      </w:r>
      <w:r>
        <w:fldChar w:fldCharType="end"/>
      </w:r>
      <w:r>
        <w:fldChar w:fldCharType="end"/>
      </w:r>
    </w:p>
    <w:p>
      <w:pPr>
        <w:pStyle w:val="34"/>
        <w:tabs>
          <w:tab w:val="right" w:leader="dot" w:pos="8266"/>
        </w:tabs>
      </w:pPr>
      <w:r>
        <w:fldChar w:fldCharType="begin"/>
      </w:r>
      <w:r>
        <w:instrText xml:space="preserve"> HYPERLINK \l _Toc185 </w:instrText>
      </w:r>
      <w:r>
        <w:fldChar w:fldCharType="separate"/>
      </w:r>
      <w:r>
        <w:rPr>
          <w:rFonts w:hint="eastAsia"/>
          <w:szCs w:val="30"/>
          <w:lang w:val="en-US" w:eastAsia="zh-CN"/>
        </w:rPr>
        <w:t>3</w:t>
      </w:r>
      <w:r>
        <w:rPr>
          <w:rFonts w:hint="eastAsia"/>
          <w:szCs w:val="30"/>
        </w:rPr>
        <w:t xml:space="preserve">.9、 </w:t>
      </w:r>
      <w:r>
        <w:t>中标业绩</w:t>
      </w:r>
      <w:r>
        <w:tab/>
      </w:r>
      <w:r>
        <w:fldChar w:fldCharType="begin"/>
      </w:r>
      <w:r>
        <w:instrText xml:space="preserve"> PAGEREF _Toc185 </w:instrText>
      </w:r>
      <w:r>
        <w:fldChar w:fldCharType="separate"/>
      </w:r>
      <w:r>
        <w:t>26</w:t>
      </w:r>
      <w:r>
        <w:fldChar w:fldCharType="end"/>
      </w:r>
      <w:r>
        <w:fldChar w:fldCharType="end"/>
      </w:r>
    </w:p>
    <w:p>
      <w:pPr>
        <w:pStyle w:val="28"/>
        <w:tabs>
          <w:tab w:val="right" w:leader="dot" w:pos="8266"/>
        </w:tabs>
      </w:pPr>
      <w:r>
        <w:fldChar w:fldCharType="begin"/>
      </w:r>
      <w:r>
        <w:instrText xml:space="preserve"> HYPERLINK \l _Toc13472 </w:instrText>
      </w:r>
      <w:r>
        <w:fldChar w:fldCharType="separate"/>
      </w:r>
      <w:r>
        <w:rPr>
          <w:rFonts w:hint="eastAsia"/>
          <w:lang w:val="en-US" w:eastAsia="zh-CN"/>
        </w:rPr>
        <w:t>四</w:t>
      </w:r>
      <w:r>
        <w:rPr>
          <w:rFonts w:hint="eastAsia"/>
          <w:lang w:val="en-US"/>
        </w:rPr>
        <w:t xml:space="preserve">、 </w:t>
      </w:r>
      <w:r>
        <w:t>采购业务</w:t>
      </w:r>
      <w:r>
        <w:tab/>
      </w:r>
      <w:r>
        <w:fldChar w:fldCharType="begin"/>
      </w:r>
      <w:r>
        <w:instrText xml:space="preserve"> PAGEREF _Toc13472 </w:instrText>
      </w:r>
      <w:r>
        <w:fldChar w:fldCharType="separate"/>
      </w:r>
      <w:r>
        <w:t>26</w:t>
      </w:r>
      <w:r>
        <w:fldChar w:fldCharType="end"/>
      </w:r>
      <w:r>
        <w:fldChar w:fldCharType="end"/>
      </w:r>
    </w:p>
    <w:p>
      <w:pPr>
        <w:pStyle w:val="34"/>
        <w:tabs>
          <w:tab w:val="right" w:leader="dot" w:pos="8266"/>
        </w:tabs>
      </w:pPr>
      <w:r>
        <w:fldChar w:fldCharType="begin"/>
      </w:r>
      <w:r>
        <w:instrText xml:space="preserve"> HYPERLINK \l _Toc15176 </w:instrText>
      </w:r>
      <w:r>
        <w:fldChar w:fldCharType="separate"/>
      </w:r>
      <w:r>
        <w:rPr>
          <w:rFonts w:hint="eastAsia"/>
          <w:szCs w:val="30"/>
          <w:lang w:val="en-US" w:eastAsia="zh-CN"/>
        </w:rPr>
        <w:t>4</w:t>
      </w:r>
      <w:r>
        <w:rPr>
          <w:rFonts w:hint="eastAsia"/>
          <w:szCs w:val="30"/>
        </w:rPr>
        <w:t xml:space="preserve">.1、 </w:t>
      </w:r>
      <w:r>
        <w:rPr>
          <w:rFonts w:hint="eastAsia"/>
          <w:lang w:val="en-US" w:eastAsia="zh-CN"/>
        </w:rPr>
        <w:t>填写投标信息</w:t>
      </w:r>
      <w:r>
        <w:tab/>
      </w:r>
      <w:r>
        <w:fldChar w:fldCharType="begin"/>
      </w:r>
      <w:r>
        <w:instrText xml:space="preserve"> PAGEREF _Toc15176 </w:instrText>
      </w:r>
      <w:r>
        <w:fldChar w:fldCharType="separate"/>
      </w:r>
      <w:r>
        <w:t>26</w:t>
      </w:r>
      <w:r>
        <w:fldChar w:fldCharType="end"/>
      </w:r>
      <w:r>
        <w:fldChar w:fldCharType="end"/>
      </w:r>
    </w:p>
    <w:p>
      <w:pPr>
        <w:pStyle w:val="34"/>
        <w:tabs>
          <w:tab w:val="right" w:leader="dot" w:pos="8266"/>
        </w:tabs>
      </w:pPr>
      <w:r>
        <w:fldChar w:fldCharType="begin"/>
      </w:r>
      <w:r>
        <w:instrText xml:space="preserve"> HYPERLINK \l _Toc12390 </w:instrText>
      </w:r>
      <w:r>
        <w:fldChar w:fldCharType="separate"/>
      </w:r>
      <w:r>
        <w:rPr>
          <w:rFonts w:hint="eastAsia"/>
          <w:szCs w:val="30"/>
          <w:lang w:val="en-US" w:eastAsia="zh-CN"/>
        </w:rPr>
        <w:t>4</w:t>
      </w:r>
      <w:r>
        <w:rPr>
          <w:rFonts w:hint="eastAsia"/>
          <w:szCs w:val="30"/>
        </w:rPr>
        <w:t xml:space="preserve">.2、 </w:t>
      </w:r>
      <w:r>
        <w:t>招标文件下载</w:t>
      </w:r>
      <w:r>
        <w:tab/>
      </w:r>
      <w:r>
        <w:fldChar w:fldCharType="begin"/>
      </w:r>
      <w:r>
        <w:instrText xml:space="preserve"> PAGEREF _Toc12390 </w:instrText>
      </w:r>
      <w:r>
        <w:fldChar w:fldCharType="separate"/>
      </w:r>
      <w:r>
        <w:t>29</w:t>
      </w:r>
      <w:r>
        <w:fldChar w:fldCharType="end"/>
      </w:r>
      <w:r>
        <w:fldChar w:fldCharType="end"/>
      </w:r>
    </w:p>
    <w:p>
      <w:pPr>
        <w:pStyle w:val="34"/>
        <w:tabs>
          <w:tab w:val="right" w:leader="dot" w:pos="8266"/>
        </w:tabs>
      </w:pPr>
      <w:r>
        <w:fldChar w:fldCharType="begin"/>
      </w:r>
      <w:r>
        <w:instrText xml:space="preserve"> HYPERLINK \l _Toc9532 </w:instrText>
      </w:r>
      <w:r>
        <w:fldChar w:fldCharType="separate"/>
      </w:r>
      <w:r>
        <w:rPr>
          <w:rFonts w:hint="eastAsia"/>
          <w:szCs w:val="30"/>
          <w:lang w:val="en-US" w:eastAsia="zh-CN"/>
        </w:rPr>
        <w:t>4</w:t>
      </w:r>
      <w:r>
        <w:rPr>
          <w:rFonts w:hint="eastAsia"/>
          <w:szCs w:val="30"/>
        </w:rPr>
        <w:t xml:space="preserve">.3、 </w:t>
      </w:r>
      <w:r>
        <w:t>邀请书确认</w:t>
      </w:r>
      <w:r>
        <w:tab/>
      </w:r>
      <w:r>
        <w:fldChar w:fldCharType="begin"/>
      </w:r>
      <w:r>
        <w:instrText xml:space="preserve"> PAGEREF _Toc9532 </w:instrText>
      </w:r>
      <w:r>
        <w:fldChar w:fldCharType="separate"/>
      </w:r>
      <w:r>
        <w:t>30</w:t>
      </w:r>
      <w:r>
        <w:fldChar w:fldCharType="end"/>
      </w:r>
      <w:r>
        <w:fldChar w:fldCharType="end"/>
      </w:r>
    </w:p>
    <w:p>
      <w:pPr>
        <w:pStyle w:val="34"/>
        <w:tabs>
          <w:tab w:val="right" w:leader="dot" w:pos="8266"/>
        </w:tabs>
      </w:pPr>
      <w:r>
        <w:fldChar w:fldCharType="begin"/>
      </w:r>
      <w:r>
        <w:instrText xml:space="preserve"> HYPERLINK \l _Toc15319 </w:instrText>
      </w:r>
      <w:r>
        <w:fldChar w:fldCharType="separate"/>
      </w:r>
      <w:r>
        <w:rPr>
          <w:rFonts w:hint="eastAsia"/>
          <w:szCs w:val="30"/>
          <w:lang w:val="en-US" w:eastAsia="zh-CN"/>
        </w:rPr>
        <w:t>4</w:t>
      </w:r>
      <w:r>
        <w:rPr>
          <w:rFonts w:hint="eastAsia"/>
          <w:szCs w:val="30"/>
        </w:rPr>
        <w:t xml:space="preserve">.4、 </w:t>
      </w:r>
      <w:r>
        <w:t>网上提问</w:t>
      </w:r>
      <w:r>
        <w:tab/>
      </w:r>
      <w:r>
        <w:fldChar w:fldCharType="begin"/>
      </w:r>
      <w:r>
        <w:instrText xml:space="preserve"> PAGEREF _Toc15319 </w:instrText>
      </w:r>
      <w:r>
        <w:fldChar w:fldCharType="separate"/>
      </w:r>
      <w:r>
        <w:t>33</w:t>
      </w:r>
      <w:r>
        <w:fldChar w:fldCharType="end"/>
      </w:r>
      <w:r>
        <w:fldChar w:fldCharType="end"/>
      </w:r>
    </w:p>
    <w:p>
      <w:pPr>
        <w:pStyle w:val="34"/>
        <w:tabs>
          <w:tab w:val="right" w:leader="dot" w:pos="8266"/>
        </w:tabs>
      </w:pPr>
      <w:r>
        <w:fldChar w:fldCharType="begin"/>
      </w:r>
      <w:r>
        <w:instrText xml:space="preserve"> HYPERLINK \l _Toc924 </w:instrText>
      </w:r>
      <w:r>
        <w:fldChar w:fldCharType="separate"/>
      </w:r>
      <w:r>
        <w:rPr>
          <w:rFonts w:hint="eastAsia"/>
          <w:szCs w:val="30"/>
          <w:lang w:val="en-US" w:eastAsia="zh-CN"/>
        </w:rPr>
        <w:t>4</w:t>
      </w:r>
      <w:r>
        <w:rPr>
          <w:rFonts w:hint="eastAsia"/>
          <w:szCs w:val="30"/>
        </w:rPr>
        <w:t xml:space="preserve">.5、 </w:t>
      </w:r>
      <w:r>
        <w:t>答疑文件下载</w:t>
      </w:r>
      <w:r>
        <w:tab/>
      </w:r>
      <w:r>
        <w:fldChar w:fldCharType="begin"/>
      </w:r>
      <w:r>
        <w:instrText xml:space="preserve"> PAGEREF _Toc924 </w:instrText>
      </w:r>
      <w:r>
        <w:fldChar w:fldCharType="separate"/>
      </w:r>
      <w:r>
        <w:t>35</w:t>
      </w:r>
      <w:r>
        <w:fldChar w:fldCharType="end"/>
      </w:r>
      <w:r>
        <w:fldChar w:fldCharType="end"/>
      </w:r>
    </w:p>
    <w:p>
      <w:pPr>
        <w:pStyle w:val="34"/>
        <w:tabs>
          <w:tab w:val="right" w:leader="dot" w:pos="8266"/>
        </w:tabs>
      </w:pPr>
      <w:r>
        <w:fldChar w:fldCharType="begin"/>
      </w:r>
      <w:r>
        <w:instrText xml:space="preserve"> HYPERLINK \l _Toc2235 </w:instrText>
      </w:r>
      <w:r>
        <w:fldChar w:fldCharType="separate"/>
      </w:r>
      <w:r>
        <w:rPr>
          <w:rFonts w:hint="eastAsia"/>
          <w:szCs w:val="30"/>
          <w:lang w:val="en-US" w:eastAsia="zh-CN"/>
        </w:rPr>
        <w:t>4</w:t>
      </w:r>
      <w:r>
        <w:rPr>
          <w:rFonts w:hint="eastAsia"/>
          <w:szCs w:val="30"/>
        </w:rPr>
        <w:t xml:space="preserve">.6、 </w:t>
      </w:r>
      <w:r>
        <w:t>上传投标文件</w:t>
      </w:r>
      <w:r>
        <w:tab/>
      </w:r>
      <w:r>
        <w:fldChar w:fldCharType="begin"/>
      </w:r>
      <w:r>
        <w:instrText xml:space="preserve"> PAGEREF _Toc2235 </w:instrText>
      </w:r>
      <w:r>
        <w:fldChar w:fldCharType="separate"/>
      </w:r>
      <w:r>
        <w:t>36</w:t>
      </w:r>
      <w:r>
        <w:fldChar w:fldCharType="end"/>
      </w:r>
      <w:r>
        <w:fldChar w:fldCharType="end"/>
      </w:r>
    </w:p>
    <w:p>
      <w:r>
        <w:fldChar w:fldCharType="end"/>
      </w:r>
    </w:p>
    <w:p>
      <w:pPr>
        <w:ind w:firstLine="422"/>
        <w:rPr>
          <w:b/>
        </w:rPr>
      </w:pPr>
    </w:p>
    <w:p>
      <w:pPr>
        <w:ind w:firstLine="422"/>
        <w:rPr>
          <w:b/>
        </w:rPr>
      </w:pPr>
    </w:p>
    <w:p>
      <w:pPr>
        <w:pStyle w:val="97"/>
        <w:ind w:firstLine="360"/>
      </w:pPr>
    </w:p>
    <w:p>
      <w:pPr>
        <w:pStyle w:val="2"/>
      </w:pPr>
      <w:bookmarkStart w:id="3" w:name="_Toc346701609"/>
      <w:bookmarkStart w:id="4" w:name="_Toc404765182"/>
      <w:bookmarkStart w:id="5" w:name="_Toc404243487"/>
      <w:bookmarkStart w:id="6" w:name="_Toc405379699"/>
      <w:bookmarkStart w:id="7" w:name="_Toc11238"/>
      <w:bookmarkStart w:id="8" w:name="_Toc404764406"/>
      <w:bookmarkStart w:id="9" w:name="_Toc9052"/>
      <w:bookmarkStart w:id="10" w:name="_Toc346183627"/>
      <w:r>
        <w:t>系统前期准备</w:t>
      </w:r>
      <w:bookmarkEnd w:id="3"/>
      <w:bookmarkEnd w:id="4"/>
      <w:bookmarkEnd w:id="5"/>
      <w:bookmarkEnd w:id="6"/>
      <w:bookmarkEnd w:id="7"/>
      <w:bookmarkEnd w:id="8"/>
      <w:bookmarkEnd w:id="9"/>
      <w:bookmarkEnd w:id="10"/>
    </w:p>
    <w:p>
      <w:pPr>
        <w:pStyle w:val="3"/>
      </w:pPr>
      <w:bookmarkStart w:id="11" w:name="_Toc346701610"/>
      <w:bookmarkStart w:id="12" w:name="_Toc404765183"/>
      <w:bookmarkStart w:id="13" w:name="_Toc404764407"/>
      <w:bookmarkStart w:id="14" w:name="_Toc404243488"/>
      <w:bookmarkStart w:id="15" w:name="_Toc2100"/>
      <w:bookmarkStart w:id="16" w:name="_Toc346183628"/>
      <w:bookmarkStart w:id="17" w:name="_Toc405379700"/>
      <w:r>
        <w:t>驱动安装说明</w:t>
      </w:r>
      <w:bookmarkEnd w:id="11"/>
      <w:bookmarkEnd w:id="12"/>
      <w:bookmarkEnd w:id="13"/>
      <w:bookmarkEnd w:id="14"/>
      <w:bookmarkEnd w:id="15"/>
      <w:bookmarkEnd w:id="16"/>
      <w:bookmarkEnd w:id="17"/>
    </w:p>
    <w:p>
      <w:r>
        <w:drawing>
          <wp:inline distT="0" distB="0" distL="114300" distR="114300">
            <wp:extent cx="5266690" cy="2797810"/>
            <wp:effectExtent l="0" t="0" r="3810" b="8890"/>
            <wp:docPr id="3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9"/>
                    <pic:cNvPicPr>
                      <a:picLocks noChangeAspect="1"/>
                    </pic:cNvPicPr>
                  </pic:nvPicPr>
                  <pic:blipFill>
                    <a:blip r:embed="rId13"/>
                    <a:stretch>
                      <a:fillRect/>
                    </a:stretch>
                  </pic:blipFill>
                  <pic:spPr>
                    <a:xfrm>
                      <a:off x="0" y="0"/>
                      <a:ext cx="5266690" cy="2797810"/>
                    </a:xfrm>
                    <a:prstGeom prst="rect">
                      <a:avLst/>
                    </a:prstGeom>
                    <a:noFill/>
                    <a:ln>
                      <a:noFill/>
                    </a:ln>
                  </pic:spPr>
                </pic:pic>
              </a:graphicData>
            </a:graphic>
          </wp:inline>
        </w:drawing>
      </w:r>
    </w:p>
    <w:p>
      <w:pPr>
        <w:rPr>
          <w:rFonts w:hint="eastAsia"/>
          <w:color w:val="FF0000"/>
          <w:sz w:val="28"/>
          <w:szCs w:val="28"/>
          <w:lang w:val="en-US" w:eastAsia="zh-CN"/>
        </w:rPr>
      </w:pPr>
      <w:r>
        <w:rPr>
          <w:rFonts w:hint="eastAsia"/>
          <w:color w:val="FF0000"/>
          <w:sz w:val="28"/>
          <w:szCs w:val="28"/>
          <w:lang w:val="en-US" w:eastAsia="zh-CN"/>
        </w:rPr>
        <w:t>点击“进入系统”无反应，可以重新刷新界面，重新点击“进入系统”在其他操作过程中，显示问题，或者点击其他按钮无反应可按照以下操作</w:t>
      </w:r>
    </w:p>
    <w:p>
      <w:pPr>
        <w:ind w:left="0" w:leftChars="0" w:firstLine="0" w:firstLineChars="0"/>
        <w:rPr>
          <w:rFonts w:hint="default"/>
          <w:color w:val="FF0000"/>
          <w:sz w:val="28"/>
          <w:szCs w:val="28"/>
          <w:lang w:val="en-US" w:eastAsia="zh-CN"/>
        </w:rPr>
      </w:pPr>
    </w:p>
    <w:p>
      <w:pPr>
        <w:pStyle w:val="4"/>
      </w:pPr>
      <w:bookmarkStart w:id="18" w:name="_Toc6227"/>
      <w:bookmarkStart w:id="19" w:name="_Toc405379701"/>
      <w:bookmarkStart w:id="20" w:name="_Toc346701611"/>
      <w:bookmarkStart w:id="21" w:name="_Toc404243489"/>
      <w:bookmarkStart w:id="22" w:name="_Toc404765184"/>
      <w:bookmarkStart w:id="23" w:name="_Toc346183629"/>
      <w:bookmarkStart w:id="24" w:name="_Toc404764408"/>
      <w:r>
        <w:t>安装驱动程序</w:t>
      </w:r>
      <w:bookmarkEnd w:id="18"/>
      <w:bookmarkEnd w:id="19"/>
      <w:bookmarkEnd w:id="20"/>
      <w:bookmarkEnd w:id="21"/>
      <w:bookmarkEnd w:id="22"/>
      <w:bookmarkEnd w:id="23"/>
      <w:bookmarkEnd w:id="24"/>
    </w:p>
    <w:p>
      <w:pPr>
        <w:pStyle w:val="97"/>
        <w:numPr>
          <w:ilvl w:val="0"/>
          <w:numId w:val="2"/>
        </w:numPr>
        <w:ind w:firstLine="360"/>
        <w:rPr>
          <w:rFonts w:hint="eastAsia"/>
        </w:rPr>
      </w:pPr>
      <w:r>
        <w:rPr>
          <w:rFonts w:hint="eastAsia"/>
        </w:rPr>
        <w:fldChar w:fldCharType="begin"/>
      </w:r>
      <w:r>
        <w:rPr>
          <w:rFonts w:hint="eastAsia"/>
        </w:rPr>
        <w:instrText xml:space="preserve"> HYPERLINK "https://download.bqpoint.com/download/downloadprodetail.html?type=tp&amp;SourceFrom=Ztb&amp;ZtbSoftXiaQuCode=1212&amp;ZtbSoftType=DR" </w:instrText>
      </w:r>
      <w:r>
        <w:rPr>
          <w:rFonts w:hint="eastAsia"/>
        </w:rPr>
        <w:fldChar w:fldCharType="separate"/>
      </w:r>
      <w:r>
        <w:rPr>
          <w:rStyle w:val="51"/>
          <w:rFonts w:hint="eastAsia"/>
        </w:rPr>
        <w:t>https://download.bqpoint.com/download/downloadprodetail.html?type=tp&amp;SourceFrom=Ztb&amp;ZtbSoftXiaQuCode=1212&amp;ZtbSoftType=DR</w:t>
      </w:r>
      <w:r>
        <w:rPr>
          <w:rFonts w:hint="eastAsia"/>
        </w:rPr>
        <w:fldChar w:fldCharType="end"/>
      </w:r>
    </w:p>
    <w:p>
      <w:pPr>
        <w:pStyle w:val="97"/>
        <w:ind w:firstLine="360"/>
        <w:rPr>
          <w:rFonts w:hint="default"/>
          <w:lang w:val="en-US" w:eastAsia="zh-CN"/>
        </w:rPr>
      </w:pPr>
      <w:r>
        <w:rPr>
          <w:rFonts w:hint="eastAsia"/>
          <w:lang w:val="en-US" w:eastAsia="zh-CN"/>
        </w:rPr>
        <w:t>请点击网址下载最新驱动3.5版本</w:t>
      </w:r>
    </w:p>
    <w:p>
      <w:pPr>
        <w:pStyle w:val="97"/>
        <w:ind w:firstLine="360"/>
      </w:pPr>
      <w:r>
        <w:drawing>
          <wp:inline distT="0" distB="0" distL="114300" distR="114300">
            <wp:extent cx="5266690" cy="2797810"/>
            <wp:effectExtent l="0" t="0" r="3810" b="8890"/>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pic:cNvPicPr>
                  </pic:nvPicPr>
                  <pic:blipFill>
                    <a:blip r:embed="rId14"/>
                    <a:stretch>
                      <a:fillRect/>
                    </a:stretch>
                  </pic:blipFill>
                  <pic:spPr>
                    <a:xfrm>
                      <a:off x="0" y="0"/>
                      <a:ext cx="5266690" cy="2797810"/>
                    </a:xfrm>
                    <a:prstGeom prst="rect">
                      <a:avLst/>
                    </a:prstGeom>
                    <a:noFill/>
                    <a:ln>
                      <a:noFill/>
                    </a:ln>
                  </pic:spPr>
                </pic:pic>
              </a:graphicData>
            </a:graphic>
          </wp:inline>
        </w:drawing>
      </w:r>
    </w:p>
    <w:p>
      <w:pPr>
        <w:pStyle w:val="97"/>
        <w:ind w:firstLine="360"/>
      </w:pPr>
    </w:p>
    <w:p>
      <w:pPr>
        <w:pStyle w:val="97"/>
        <w:ind w:left="0" w:leftChars="0" w:firstLine="0" w:firstLineChars="0"/>
      </w:pPr>
    </w:p>
    <w:p>
      <w:pPr>
        <w:pStyle w:val="97"/>
        <w:ind w:firstLine="360"/>
      </w:pPr>
    </w:p>
    <w:p>
      <w:pPr>
        <w:pStyle w:val="97"/>
        <w:ind w:left="0" w:leftChars="0" w:firstLine="0" w:firstLineChars="0"/>
      </w:pPr>
    </w:p>
    <w:p>
      <w:pPr>
        <w:pStyle w:val="97"/>
        <w:numPr>
          <w:ilvl w:val="0"/>
          <w:numId w:val="2"/>
        </w:numPr>
        <w:ind w:left="0" w:leftChars="0" w:firstLine="360" w:firstLineChars="150"/>
        <w:rPr>
          <w:rFonts w:hint="default" w:eastAsia="宋体"/>
          <w:lang w:val="en-US" w:eastAsia="zh-CN"/>
        </w:rPr>
      </w:pPr>
      <w:r>
        <w:rPr>
          <w:rFonts w:hint="eastAsia"/>
          <w:lang w:val="en-US" w:eastAsia="zh-CN"/>
        </w:rPr>
        <w:t>下载完成后</w:t>
      </w:r>
      <w:r>
        <w:t>点击</w:t>
      </w:r>
      <w:r>
        <w:rPr>
          <w:rFonts w:hint="eastAsia"/>
          <w:lang w:val="en-US" w:eastAsia="zh-CN"/>
        </w:rPr>
        <w:t>快速安装或者自定义安装</w:t>
      </w:r>
    </w:p>
    <w:p>
      <w:pPr>
        <w:pStyle w:val="97"/>
        <w:numPr>
          <w:ilvl w:val="0"/>
          <w:numId w:val="0"/>
        </w:numPr>
        <w:ind w:leftChars="150"/>
      </w:pPr>
      <w:r>
        <w:drawing>
          <wp:inline distT="0" distB="0" distL="114300" distR="114300">
            <wp:extent cx="5269230" cy="3952240"/>
            <wp:effectExtent l="0" t="0" r="1270" b="10160"/>
            <wp:docPr id="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
                    <pic:cNvPicPr>
                      <a:picLocks noChangeAspect="1"/>
                    </pic:cNvPicPr>
                  </pic:nvPicPr>
                  <pic:blipFill>
                    <a:blip r:embed="rId15"/>
                    <a:stretch>
                      <a:fillRect/>
                    </a:stretch>
                  </pic:blipFill>
                  <pic:spPr>
                    <a:xfrm>
                      <a:off x="0" y="0"/>
                      <a:ext cx="5269230" cy="3952240"/>
                    </a:xfrm>
                    <a:prstGeom prst="rect">
                      <a:avLst/>
                    </a:prstGeom>
                    <a:noFill/>
                    <a:ln>
                      <a:noFill/>
                    </a:ln>
                  </pic:spPr>
                </pic:pic>
              </a:graphicData>
            </a:graphic>
          </wp:inline>
        </w:drawing>
      </w:r>
    </w:p>
    <w:p>
      <w:pPr>
        <w:pStyle w:val="97"/>
        <w:numPr>
          <w:ilvl w:val="0"/>
          <w:numId w:val="0"/>
        </w:numPr>
        <w:rPr>
          <w:rFonts w:hint="eastAsia"/>
          <w:lang w:val="en-US" w:eastAsia="zh-CN"/>
        </w:rPr>
      </w:pPr>
    </w:p>
    <w:p>
      <w:pPr>
        <w:pStyle w:val="97"/>
        <w:numPr>
          <w:ilvl w:val="0"/>
          <w:numId w:val="0"/>
        </w:numPr>
        <w:ind w:leftChars="150"/>
        <w:rPr>
          <w:rFonts w:hint="default" w:eastAsia="宋体"/>
          <w:lang w:val="en-US" w:eastAsia="zh-CN"/>
        </w:rPr>
      </w:pPr>
      <w:r>
        <w:drawing>
          <wp:inline distT="0" distB="0" distL="114300" distR="114300">
            <wp:extent cx="5269230" cy="3952240"/>
            <wp:effectExtent l="0" t="0" r="1270" b="10160"/>
            <wp:docPr id="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
                    <pic:cNvPicPr>
                      <a:picLocks noChangeAspect="1"/>
                    </pic:cNvPicPr>
                  </pic:nvPicPr>
                  <pic:blipFill>
                    <a:blip r:embed="rId16"/>
                    <a:stretch>
                      <a:fillRect/>
                    </a:stretch>
                  </pic:blipFill>
                  <pic:spPr>
                    <a:xfrm>
                      <a:off x="0" y="0"/>
                      <a:ext cx="5269230" cy="3952240"/>
                    </a:xfrm>
                    <a:prstGeom prst="rect">
                      <a:avLst/>
                    </a:prstGeom>
                    <a:noFill/>
                    <a:ln>
                      <a:noFill/>
                    </a:ln>
                  </pic:spPr>
                </pic:pic>
              </a:graphicData>
            </a:graphic>
          </wp:inline>
        </w:drawing>
      </w:r>
    </w:p>
    <w:p>
      <w:pPr>
        <w:pStyle w:val="97"/>
        <w:numPr>
          <w:ilvl w:val="0"/>
          <w:numId w:val="0"/>
        </w:numPr>
        <w:ind w:leftChars="150"/>
        <w:rPr>
          <w:rFonts w:hint="default"/>
          <w:lang w:val="en-US" w:eastAsia="zh-CN"/>
        </w:rPr>
      </w:pPr>
    </w:p>
    <w:p>
      <w:pPr>
        <w:pStyle w:val="97"/>
        <w:ind w:firstLine="360"/>
      </w:pPr>
      <w:r>
        <w:drawing>
          <wp:inline distT="0" distB="0" distL="114300" distR="114300">
            <wp:extent cx="5269230" cy="3952240"/>
            <wp:effectExtent l="0" t="0" r="1270" b="10160"/>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17"/>
                    <a:stretch>
                      <a:fillRect/>
                    </a:stretch>
                  </pic:blipFill>
                  <pic:spPr>
                    <a:xfrm>
                      <a:off x="0" y="0"/>
                      <a:ext cx="5269230" cy="3952240"/>
                    </a:xfrm>
                    <a:prstGeom prst="rect">
                      <a:avLst/>
                    </a:prstGeom>
                    <a:noFill/>
                    <a:ln>
                      <a:noFill/>
                    </a:ln>
                  </pic:spPr>
                </pic:pic>
              </a:graphicData>
            </a:graphic>
          </wp:inline>
        </w:drawing>
      </w:r>
    </w:p>
    <w:p>
      <w:pPr>
        <w:pStyle w:val="3"/>
      </w:pPr>
      <w:bookmarkStart w:id="25" w:name="_Toc404764410"/>
      <w:bookmarkStart w:id="26" w:name="_Toc405379703"/>
      <w:bookmarkStart w:id="27" w:name="_Toc346701613"/>
      <w:bookmarkStart w:id="28" w:name="_Toc404765186"/>
      <w:bookmarkStart w:id="29" w:name="_Toc29488"/>
      <w:bookmarkStart w:id="30" w:name="_Toc346183631"/>
      <w:bookmarkStart w:id="31" w:name="_Toc404243491"/>
      <w:r>
        <w:t>证书工具</w:t>
      </w:r>
      <w:bookmarkEnd w:id="25"/>
      <w:bookmarkEnd w:id="26"/>
      <w:bookmarkEnd w:id="27"/>
      <w:bookmarkEnd w:id="28"/>
      <w:bookmarkEnd w:id="29"/>
      <w:bookmarkEnd w:id="30"/>
      <w:bookmarkEnd w:id="31"/>
    </w:p>
    <w:p>
      <w:pPr>
        <w:pStyle w:val="4"/>
        <w:widowControl/>
        <w:tabs>
          <w:tab w:val="clear" w:pos="567"/>
        </w:tabs>
      </w:pPr>
      <w:bookmarkStart w:id="32" w:name="_Toc346701614"/>
      <w:bookmarkStart w:id="33" w:name="_Toc404243492"/>
      <w:bookmarkStart w:id="34" w:name="_Toc404765187"/>
      <w:bookmarkStart w:id="35" w:name="_Toc405379704"/>
      <w:bookmarkStart w:id="36" w:name="_Toc11105"/>
      <w:bookmarkStart w:id="37" w:name="_Toc404764411"/>
      <w:bookmarkStart w:id="38" w:name="_Toc346183632"/>
      <w:r>
        <w:t>修改口令</w:t>
      </w:r>
      <w:bookmarkEnd w:id="32"/>
      <w:bookmarkEnd w:id="33"/>
      <w:bookmarkEnd w:id="34"/>
      <w:bookmarkEnd w:id="35"/>
      <w:bookmarkEnd w:id="36"/>
      <w:bookmarkEnd w:id="37"/>
      <w:bookmarkEnd w:id="38"/>
    </w:p>
    <w:p>
      <w:r>
        <w:t>用户可以点击桌面上面证书管理工具，进入证书管理界面。</w:t>
      </w:r>
    </w:p>
    <w:p>
      <w:r>
        <w:t>口令相当于证书Key的密码，需要妥善保管，新发出的证书Key的密码是</w:t>
      </w:r>
      <w:r>
        <w:rPr>
          <w:rFonts w:hint="eastAsia"/>
          <w:lang w:val="en-US" w:eastAsia="zh-CN"/>
        </w:rPr>
        <w:t>123456</w:t>
      </w:r>
      <w:r>
        <w:t>，为了您的证书的安全，请立即修改密码，如下图：</w:t>
      </w:r>
    </w:p>
    <w:p>
      <w:pPr>
        <w:jc w:val="center"/>
      </w:pPr>
      <w:r>
        <w:drawing>
          <wp:inline distT="0" distB="0" distL="114300" distR="114300">
            <wp:extent cx="4228465" cy="3066415"/>
            <wp:effectExtent l="0" t="0" r="635" b="6985"/>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18"/>
                    <a:stretch>
                      <a:fillRect/>
                    </a:stretch>
                  </pic:blipFill>
                  <pic:spPr>
                    <a:xfrm>
                      <a:off x="0" y="0"/>
                      <a:ext cx="4228465" cy="3066415"/>
                    </a:xfrm>
                    <a:prstGeom prst="rect">
                      <a:avLst/>
                    </a:prstGeom>
                    <a:noFill/>
                    <a:ln>
                      <a:noFill/>
                    </a:ln>
                  </pic:spPr>
                </pic:pic>
              </a:graphicData>
            </a:graphic>
          </wp:inline>
        </w:drawing>
      </w:r>
    </w:p>
    <w:p>
      <w:pPr>
        <w:jc w:val="center"/>
      </w:pPr>
      <w:r>
        <w:drawing>
          <wp:inline distT="0" distB="0" distL="114300" distR="114300">
            <wp:extent cx="4228465" cy="3066415"/>
            <wp:effectExtent l="0" t="0" r="635" b="6985"/>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19"/>
                    <a:stretch>
                      <a:fillRect/>
                    </a:stretch>
                  </pic:blipFill>
                  <pic:spPr>
                    <a:xfrm>
                      <a:off x="0" y="0"/>
                      <a:ext cx="4228465" cy="3066415"/>
                    </a:xfrm>
                    <a:prstGeom prst="rect">
                      <a:avLst/>
                    </a:prstGeom>
                    <a:noFill/>
                    <a:ln>
                      <a:noFill/>
                    </a:ln>
                  </pic:spPr>
                </pic:pic>
              </a:graphicData>
            </a:graphic>
          </wp:inline>
        </w:drawing>
      </w:r>
    </w:p>
    <w:p>
      <w:r>
        <w:t>输入正确的旧口令和新口令，点击确认就可以修改密码了。请不要忘记您的密码，如果忘记，请到该项目CA发证中心或联系系统管理员进行密码的初始化。</w:t>
      </w:r>
    </w:p>
    <w:p>
      <w:pPr>
        <w:pStyle w:val="97"/>
        <w:ind w:firstLine="360"/>
        <w:rPr>
          <w:rFonts w:hint="default"/>
          <w:lang w:val="en-US" w:eastAsia="zh-CN"/>
        </w:rPr>
      </w:pPr>
    </w:p>
    <w:p>
      <w:pPr>
        <w:pStyle w:val="4"/>
        <w:widowControl/>
        <w:tabs>
          <w:tab w:val="clear" w:pos="567"/>
        </w:tabs>
      </w:pPr>
      <w:bookmarkStart w:id="39" w:name="_Toc404765193"/>
      <w:bookmarkStart w:id="40" w:name="_Toc346183638"/>
      <w:bookmarkStart w:id="41" w:name="_Toc10531"/>
      <w:bookmarkStart w:id="42" w:name="_Toc405379710"/>
      <w:bookmarkStart w:id="43" w:name="_Toc404243498"/>
      <w:bookmarkStart w:id="44" w:name="_Toc404764417"/>
      <w:bookmarkStart w:id="45" w:name="_Toc346701620"/>
      <w:r>
        <w:t>签章检测</w:t>
      </w:r>
      <w:bookmarkEnd w:id="39"/>
      <w:bookmarkEnd w:id="40"/>
      <w:bookmarkEnd w:id="41"/>
      <w:bookmarkEnd w:id="42"/>
      <w:bookmarkEnd w:id="43"/>
      <w:bookmarkEnd w:id="44"/>
      <w:bookmarkEnd w:id="45"/>
    </w:p>
    <w:p>
      <w:pPr>
        <w:jc w:val="center"/>
      </w:pPr>
      <w:r>
        <w:drawing>
          <wp:inline distT="0" distB="0" distL="114300" distR="114300">
            <wp:extent cx="5242560" cy="3308985"/>
            <wp:effectExtent l="0" t="0" r="2540" b="5715"/>
            <wp:docPr id="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
                    <pic:cNvPicPr>
                      <a:picLocks noChangeAspect="1"/>
                    </pic:cNvPicPr>
                  </pic:nvPicPr>
                  <pic:blipFill>
                    <a:blip r:embed="rId20"/>
                    <a:stretch>
                      <a:fillRect/>
                    </a:stretch>
                  </pic:blipFill>
                  <pic:spPr>
                    <a:xfrm>
                      <a:off x="0" y="0"/>
                      <a:ext cx="5242560" cy="3308985"/>
                    </a:xfrm>
                    <a:prstGeom prst="rect">
                      <a:avLst/>
                    </a:prstGeom>
                    <a:noFill/>
                    <a:ln>
                      <a:noFill/>
                    </a:ln>
                  </pic:spPr>
                </pic:pic>
              </a:graphicData>
            </a:graphic>
          </wp:inline>
        </w:drawing>
      </w:r>
    </w:p>
    <w:p>
      <w:pPr>
        <w:jc w:val="center"/>
      </w:pPr>
      <w:r>
        <w:drawing>
          <wp:inline distT="0" distB="0" distL="114300" distR="114300">
            <wp:extent cx="5246370" cy="3289935"/>
            <wp:effectExtent l="0" t="0" r="11430" b="12065"/>
            <wp:docPr id="8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
                    <pic:cNvPicPr>
                      <a:picLocks noChangeAspect="1"/>
                    </pic:cNvPicPr>
                  </pic:nvPicPr>
                  <pic:blipFill>
                    <a:blip r:embed="rId21"/>
                    <a:stretch>
                      <a:fillRect/>
                    </a:stretch>
                  </pic:blipFill>
                  <pic:spPr>
                    <a:xfrm>
                      <a:off x="0" y="0"/>
                      <a:ext cx="5246370" cy="3289935"/>
                    </a:xfrm>
                    <a:prstGeom prst="rect">
                      <a:avLst/>
                    </a:prstGeom>
                    <a:noFill/>
                    <a:ln>
                      <a:noFill/>
                    </a:ln>
                  </pic:spPr>
                </pic:pic>
              </a:graphicData>
            </a:graphic>
          </wp:inline>
        </w:drawing>
      </w:r>
    </w:p>
    <w:p>
      <w:pPr>
        <w:rPr>
          <w:spacing w:val="4"/>
        </w:rPr>
      </w:pPr>
      <w:r>
        <w:t>此页面是用于测试证书Key是否可以正常盖章，请点击</w:t>
      </w:r>
      <w:r>
        <w:drawing>
          <wp:inline distT="0" distB="0" distL="114300" distR="114300">
            <wp:extent cx="447675" cy="504825"/>
            <wp:effectExtent l="0" t="0" r="9525" b="3175"/>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22"/>
                    <a:stretch>
                      <a:fillRect/>
                    </a:stretch>
                  </pic:blipFill>
                  <pic:spPr>
                    <a:xfrm>
                      <a:off x="0" y="0"/>
                      <a:ext cx="447675" cy="504825"/>
                    </a:xfrm>
                    <a:prstGeom prst="rect">
                      <a:avLst/>
                    </a:prstGeom>
                    <a:noFill/>
                    <a:ln>
                      <a:noFill/>
                    </a:ln>
                  </pic:spPr>
                </pic:pic>
              </a:graphicData>
            </a:graphic>
          </wp:inline>
        </w:drawing>
      </w:r>
      <w:r>
        <w:rPr>
          <w:spacing w:val="4"/>
        </w:rPr>
        <w:t>，</w:t>
      </w:r>
      <w:r>
        <w:t>在出现的窗口中，选择签章的名称和签章的模式，并输入您的证书Key的密码，点击确定按钮，如下图：</w:t>
      </w:r>
    </w:p>
    <w:p>
      <w:pPr>
        <w:pStyle w:val="97"/>
        <w:ind w:firstLine="480" w:firstLineChars="200"/>
        <w:jc w:val="center"/>
        <w:rPr>
          <w:spacing w:val="4"/>
          <w:sz w:val="21"/>
        </w:rPr>
      </w:pPr>
      <w:r>
        <w:drawing>
          <wp:inline distT="0" distB="0" distL="114300" distR="114300">
            <wp:extent cx="2904490" cy="3656965"/>
            <wp:effectExtent l="0" t="0" r="3810" b="635"/>
            <wp:docPr id="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0"/>
                    <pic:cNvPicPr>
                      <a:picLocks noChangeAspect="1"/>
                    </pic:cNvPicPr>
                  </pic:nvPicPr>
                  <pic:blipFill>
                    <a:blip r:embed="rId23"/>
                    <a:stretch>
                      <a:fillRect/>
                    </a:stretch>
                  </pic:blipFill>
                  <pic:spPr>
                    <a:xfrm>
                      <a:off x="0" y="0"/>
                      <a:ext cx="2904490" cy="3656965"/>
                    </a:xfrm>
                    <a:prstGeom prst="rect">
                      <a:avLst/>
                    </a:prstGeom>
                    <a:noFill/>
                    <a:ln>
                      <a:noFill/>
                    </a:ln>
                  </pic:spPr>
                </pic:pic>
              </a:graphicData>
            </a:graphic>
          </wp:inline>
        </w:drawing>
      </w:r>
    </w:p>
    <w:p>
      <w:r>
        <w:t>如果能成功加盖印章，并且有勾显示，则证明您的证书Key没有问题，如下图：</w:t>
      </w:r>
    </w:p>
    <w:p>
      <w:pPr>
        <w:pStyle w:val="97"/>
        <w:ind w:left="0" w:leftChars="0" w:firstLine="0" w:firstLineChars="0"/>
        <w:jc w:val="both"/>
        <w:rPr>
          <w:spacing w:val="4"/>
          <w:sz w:val="21"/>
        </w:rPr>
      </w:pPr>
      <w:r>
        <w:drawing>
          <wp:inline distT="0" distB="0" distL="114300" distR="114300">
            <wp:extent cx="5246370" cy="3289935"/>
            <wp:effectExtent l="0" t="0" r="11430" b="12065"/>
            <wp:docPr id="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1"/>
                    <pic:cNvPicPr>
                      <a:picLocks noChangeAspect="1"/>
                    </pic:cNvPicPr>
                  </pic:nvPicPr>
                  <pic:blipFill>
                    <a:blip r:embed="rId24"/>
                    <a:stretch>
                      <a:fillRect/>
                    </a:stretch>
                  </pic:blipFill>
                  <pic:spPr>
                    <a:xfrm>
                      <a:off x="0" y="0"/>
                      <a:ext cx="5246370" cy="3289935"/>
                    </a:xfrm>
                    <a:prstGeom prst="rect">
                      <a:avLst/>
                    </a:prstGeom>
                    <a:noFill/>
                    <a:ln>
                      <a:noFill/>
                    </a:ln>
                  </pic:spPr>
                </pic:pic>
              </a:graphicData>
            </a:graphic>
          </wp:inline>
        </w:drawing>
      </w:r>
    </w:p>
    <w:p>
      <w:r>
        <w:t>如果出现其他的提示，请及时和该项目CA联系。</w:t>
      </w:r>
    </w:p>
    <w:p>
      <w:pPr>
        <w:pStyle w:val="97"/>
        <w:ind w:firstLine="360"/>
      </w:pPr>
    </w:p>
    <w:p>
      <w:pPr>
        <w:pStyle w:val="97"/>
        <w:ind w:firstLine="360"/>
      </w:pPr>
    </w:p>
    <w:p>
      <w:pPr>
        <w:pStyle w:val="97"/>
        <w:ind w:firstLine="360"/>
      </w:pPr>
    </w:p>
    <w:p>
      <w:pPr>
        <w:pStyle w:val="97"/>
        <w:ind w:firstLine="360"/>
      </w:pPr>
    </w:p>
    <w:p>
      <w:pPr>
        <w:pStyle w:val="3"/>
      </w:pPr>
      <w:bookmarkStart w:id="46" w:name="_Toc404765194"/>
      <w:bookmarkStart w:id="47" w:name="_Toc31435"/>
      <w:bookmarkStart w:id="48" w:name="_Toc404243499"/>
      <w:bookmarkStart w:id="49" w:name="_Toc404764418"/>
      <w:bookmarkStart w:id="50" w:name="_Toc405379711"/>
      <w:bookmarkStart w:id="51" w:name="_Toc346701621"/>
      <w:bookmarkStart w:id="52" w:name="_Toc346183639"/>
      <w:r>
        <w:t>浏览器配置</w:t>
      </w:r>
      <w:bookmarkEnd w:id="46"/>
      <w:bookmarkEnd w:id="47"/>
      <w:bookmarkEnd w:id="48"/>
      <w:bookmarkEnd w:id="49"/>
      <w:bookmarkEnd w:id="50"/>
      <w:bookmarkEnd w:id="51"/>
      <w:bookmarkEnd w:id="52"/>
    </w:p>
    <w:p>
      <w:pPr>
        <w:pStyle w:val="4"/>
        <w:widowControl/>
        <w:tabs>
          <w:tab w:val="clear" w:pos="567"/>
        </w:tabs>
      </w:pPr>
      <w:bookmarkStart w:id="53" w:name="_Toc404764419"/>
      <w:bookmarkStart w:id="54" w:name="_Toc346701622"/>
      <w:bookmarkStart w:id="55" w:name="_Toc404765195"/>
      <w:bookmarkStart w:id="56" w:name="_Toc11072"/>
      <w:bookmarkStart w:id="57" w:name="_Toc405379712"/>
      <w:bookmarkStart w:id="58" w:name="_Toc404243500"/>
      <w:bookmarkStart w:id="59" w:name="_Toc346183640"/>
      <w:r>
        <w:t>Internet选项</w:t>
      </w:r>
      <w:bookmarkEnd w:id="53"/>
      <w:bookmarkEnd w:id="54"/>
      <w:bookmarkEnd w:id="55"/>
      <w:bookmarkEnd w:id="56"/>
      <w:bookmarkEnd w:id="57"/>
      <w:bookmarkEnd w:id="58"/>
      <w:bookmarkEnd w:id="59"/>
    </w:p>
    <w:p>
      <w:r>
        <w:t>为了让系统插件能够正常工作，请按照以下步骤进行浏览器的配置。</w:t>
      </w:r>
    </w:p>
    <w:p>
      <w:r>
        <w:t>1、打开浏览器，在“工具”菜单→“Internet选项”，如下图：</w:t>
      </w:r>
    </w:p>
    <w:p>
      <w:pPr>
        <w:jc w:val="center"/>
        <w:rPr>
          <w:spacing w:val="4"/>
        </w:rPr>
      </w:pPr>
      <w:r>
        <w:rPr>
          <w:spacing w:val="4"/>
        </w:rPr>
        <w:drawing>
          <wp:inline distT="0" distB="0" distL="114300" distR="114300">
            <wp:extent cx="3562350" cy="3152775"/>
            <wp:effectExtent l="0" t="0" r="6350" b="9525"/>
            <wp:docPr id="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2"/>
                    <pic:cNvPicPr>
                      <a:picLocks noChangeAspect="1"/>
                    </pic:cNvPicPr>
                  </pic:nvPicPr>
                  <pic:blipFill>
                    <a:blip r:embed="rId25"/>
                    <a:stretch>
                      <a:fillRect/>
                    </a:stretch>
                  </pic:blipFill>
                  <pic:spPr>
                    <a:xfrm>
                      <a:off x="0" y="0"/>
                      <a:ext cx="3562350" cy="3152775"/>
                    </a:xfrm>
                    <a:prstGeom prst="rect">
                      <a:avLst/>
                    </a:prstGeom>
                    <a:noFill/>
                    <a:ln>
                      <a:noFill/>
                    </a:ln>
                  </pic:spPr>
                </pic:pic>
              </a:graphicData>
            </a:graphic>
          </wp:inline>
        </w:drawing>
      </w:r>
    </w:p>
    <w:p>
      <w:r>
        <w:t>2、弹出对话框之后，请选择“安全”选项卡，具体的界面，如下图：</w:t>
      </w:r>
    </w:p>
    <w:p>
      <w:pPr>
        <w:jc w:val="center"/>
        <w:rPr>
          <w:spacing w:val="4"/>
        </w:rPr>
      </w:pPr>
      <w:r>
        <w:drawing>
          <wp:inline distT="0" distB="0" distL="114300" distR="114300">
            <wp:extent cx="2783840" cy="3599815"/>
            <wp:effectExtent l="0" t="0" r="10160" b="6985"/>
            <wp:docPr id="8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0"/>
                    <pic:cNvPicPr>
                      <a:picLocks noChangeAspect="1"/>
                    </pic:cNvPicPr>
                  </pic:nvPicPr>
                  <pic:blipFill>
                    <a:blip r:embed="rId26"/>
                    <a:stretch>
                      <a:fillRect/>
                    </a:stretch>
                  </pic:blipFill>
                  <pic:spPr>
                    <a:xfrm>
                      <a:off x="0" y="0"/>
                      <a:ext cx="2783840" cy="3599815"/>
                    </a:xfrm>
                    <a:prstGeom prst="rect">
                      <a:avLst/>
                    </a:prstGeom>
                    <a:noFill/>
                    <a:ln>
                      <a:noFill/>
                    </a:ln>
                  </pic:spPr>
                </pic:pic>
              </a:graphicData>
            </a:graphic>
          </wp:inline>
        </w:drawing>
      </w:r>
    </w:p>
    <w:p>
      <w:r>
        <w:t>3、点击绿色的“受信任的站点”的图片，如下图：</w:t>
      </w:r>
    </w:p>
    <w:p>
      <w:pPr>
        <w:jc w:val="center"/>
        <w:rPr>
          <w:spacing w:val="4"/>
        </w:rPr>
      </w:pPr>
      <w:r>
        <w:drawing>
          <wp:inline distT="0" distB="0" distL="114300" distR="114300">
            <wp:extent cx="4724400" cy="6108700"/>
            <wp:effectExtent l="0" t="0" r="0" b="0"/>
            <wp:docPr id="8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1"/>
                    <pic:cNvPicPr>
                      <a:picLocks noChangeAspect="1"/>
                    </pic:cNvPicPr>
                  </pic:nvPicPr>
                  <pic:blipFill>
                    <a:blip r:embed="rId27"/>
                    <a:stretch>
                      <a:fillRect/>
                    </a:stretch>
                  </pic:blipFill>
                  <pic:spPr>
                    <a:xfrm>
                      <a:off x="0" y="0"/>
                      <a:ext cx="4724400" cy="6108700"/>
                    </a:xfrm>
                    <a:prstGeom prst="rect">
                      <a:avLst/>
                    </a:prstGeom>
                    <a:noFill/>
                    <a:ln>
                      <a:noFill/>
                    </a:ln>
                  </pic:spPr>
                </pic:pic>
              </a:graphicData>
            </a:graphic>
          </wp:inline>
        </w:drawing>
      </w:r>
    </w:p>
    <w:p>
      <w:r>
        <w:t>4、点击“站点”按钮，出现如下对话框，如下图：</w:t>
      </w:r>
    </w:p>
    <w:p>
      <w:pPr>
        <w:jc w:val="center"/>
        <w:rPr>
          <w:spacing w:val="4"/>
        </w:rPr>
      </w:pPr>
      <w:r>
        <w:drawing>
          <wp:inline distT="0" distB="0" distL="114300" distR="114300">
            <wp:extent cx="4724400" cy="6108700"/>
            <wp:effectExtent l="0" t="0" r="0" b="0"/>
            <wp:docPr id="8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2"/>
                    <pic:cNvPicPr>
                      <a:picLocks noChangeAspect="1"/>
                    </pic:cNvPicPr>
                  </pic:nvPicPr>
                  <pic:blipFill>
                    <a:blip r:embed="rId28"/>
                    <a:stretch>
                      <a:fillRect/>
                    </a:stretch>
                  </pic:blipFill>
                  <pic:spPr>
                    <a:xfrm>
                      <a:off x="0" y="0"/>
                      <a:ext cx="4724400" cy="6108700"/>
                    </a:xfrm>
                    <a:prstGeom prst="rect">
                      <a:avLst/>
                    </a:prstGeom>
                    <a:noFill/>
                    <a:ln>
                      <a:noFill/>
                    </a:ln>
                  </pic:spPr>
                </pic:pic>
              </a:graphicData>
            </a:graphic>
          </wp:inline>
        </w:drawing>
      </w:r>
    </w:p>
    <w:p>
      <w:pPr>
        <w:rPr>
          <w:spacing w:val="4"/>
        </w:rPr>
      </w:pPr>
      <w:r>
        <w:t>输入系统服务器的IP地址，格式例如：</w:t>
      </w:r>
      <w:r>
        <w:rPr>
          <w:rFonts w:hint="eastAsia"/>
          <w:lang w:val="en-US" w:eastAsia="zh-CN"/>
        </w:rPr>
        <w:t>60.167.58.54</w:t>
      </w:r>
      <w:r>
        <w:t>，</w:t>
      </w:r>
      <w:r>
        <w:rPr>
          <w:rFonts w:hint="eastAsia"/>
          <w:lang w:val="en-US" w:eastAsia="zh-CN"/>
        </w:rPr>
        <w:t>该网站一般是自动获取的</w:t>
      </w:r>
      <w:r>
        <w:t>然后点击“添加”按钮完成添加，再按“关闭”按钮退出</w:t>
      </w:r>
      <w:r>
        <w:rPr>
          <w:spacing w:val="4"/>
        </w:rPr>
        <w:t>。</w:t>
      </w:r>
    </w:p>
    <w:p/>
    <w:p/>
    <w:p/>
    <w:p/>
    <w:p/>
    <w:p/>
    <w:p/>
    <w:p>
      <w:r>
        <w:t>5、设置自定义安全级别，开放Activex的访问权限，如下图：</w:t>
      </w:r>
    </w:p>
    <w:p>
      <w:pPr>
        <w:jc w:val="center"/>
        <w:rPr>
          <w:spacing w:val="4"/>
        </w:rPr>
      </w:pPr>
      <w:r>
        <w:drawing>
          <wp:inline distT="0" distB="0" distL="114300" distR="114300">
            <wp:extent cx="4724400" cy="6108700"/>
            <wp:effectExtent l="0" t="0" r="0" b="0"/>
            <wp:docPr id="9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3"/>
                    <pic:cNvPicPr>
                      <a:picLocks noChangeAspect="1"/>
                    </pic:cNvPicPr>
                  </pic:nvPicPr>
                  <pic:blipFill>
                    <a:blip r:embed="rId29"/>
                    <a:stretch>
                      <a:fillRect/>
                    </a:stretch>
                  </pic:blipFill>
                  <pic:spPr>
                    <a:xfrm>
                      <a:off x="0" y="0"/>
                      <a:ext cx="4724400" cy="6108700"/>
                    </a:xfrm>
                    <a:prstGeom prst="rect">
                      <a:avLst/>
                    </a:prstGeom>
                    <a:noFill/>
                    <a:ln>
                      <a:noFill/>
                    </a:ln>
                  </pic:spPr>
                </pic:pic>
              </a:graphicData>
            </a:graphic>
          </wp:inline>
        </w:drawing>
      </w:r>
    </w:p>
    <w:p/>
    <w:p/>
    <w:p/>
    <w:p/>
    <w:p/>
    <w:p/>
    <w:p/>
    <w:p/>
    <w:p/>
    <w:p>
      <w:r>
        <w:t>会出现一个窗口，把其中的Activex控件和插件</w:t>
      </w:r>
      <w:r>
        <w:rPr>
          <w:rFonts w:hint="eastAsia"/>
          <w:color w:val="FF0000"/>
          <w:lang w:eastAsia="zh-CN"/>
        </w:rPr>
        <w:t>（</w:t>
      </w:r>
      <w:r>
        <w:rPr>
          <w:rFonts w:hint="eastAsia"/>
          <w:color w:val="FF0000"/>
          <w:lang w:val="en-US" w:eastAsia="zh-CN"/>
        </w:rPr>
        <w:t>共13个，默认启用的大概11个</w:t>
      </w:r>
      <w:r>
        <w:rPr>
          <w:rFonts w:hint="eastAsia"/>
          <w:color w:val="FF0000"/>
          <w:lang w:eastAsia="zh-CN"/>
        </w:rPr>
        <w:t>）</w:t>
      </w:r>
      <w:r>
        <w:t>的设置全部改为启用，如下图：</w:t>
      </w:r>
    </w:p>
    <w:p>
      <w:pPr>
        <w:jc w:val="center"/>
        <w:rPr>
          <w:spacing w:val="4"/>
        </w:rPr>
      </w:pPr>
      <w:r>
        <w:drawing>
          <wp:inline distT="0" distB="0" distL="114300" distR="114300">
            <wp:extent cx="4800600" cy="5530850"/>
            <wp:effectExtent l="0" t="0" r="0" b="6350"/>
            <wp:docPr id="2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4"/>
                    <pic:cNvPicPr>
                      <a:picLocks noChangeAspect="1"/>
                    </pic:cNvPicPr>
                  </pic:nvPicPr>
                  <pic:blipFill>
                    <a:blip r:embed="rId30"/>
                    <a:stretch>
                      <a:fillRect/>
                    </a:stretch>
                  </pic:blipFill>
                  <pic:spPr>
                    <a:xfrm>
                      <a:off x="0" y="0"/>
                      <a:ext cx="4800600" cy="5530850"/>
                    </a:xfrm>
                    <a:prstGeom prst="rect">
                      <a:avLst/>
                    </a:prstGeom>
                    <a:noFill/>
                    <a:ln>
                      <a:noFill/>
                    </a:ln>
                  </pic:spPr>
                </pic:pic>
              </a:graphicData>
            </a:graphic>
          </wp:inline>
        </w:drawing>
      </w:r>
    </w:p>
    <w:p>
      <w:pPr>
        <w:jc w:val="both"/>
      </w:pPr>
    </w:p>
    <w:p>
      <w:pPr>
        <w:jc w:val="both"/>
      </w:pPr>
    </w:p>
    <w:p>
      <w:pPr>
        <w:jc w:val="both"/>
      </w:pPr>
    </w:p>
    <w:p>
      <w:pPr>
        <w:jc w:val="both"/>
      </w:pPr>
    </w:p>
    <w:p>
      <w:pPr>
        <w:jc w:val="both"/>
      </w:pPr>
    </w:p>
    <w:p>
      <w:pPr>
        <w:jc w:val="both"/>
      </w:pPr>
    </w:p>
    <w:p>
      <w:pPr>
        <w:jc w:val="both"/>
      </w:pPr>
    </w:p>
    <w:p>
      <w:pPr>
        <w:jc w:val="both"/>
      </w:pPr>
    </w:p>
    <w:p>
      <w:pPr>
        <w:jc w:val="both"/>
        <w:rPr>
          <w:rFonts w:hint="default" w:eastAsia="宋体"/>
          <w:lang w:val="en-US" w:eastAsia="zh-CN"/>
        </w:rPr>
      </w:pPr>
      <w:r>
        <w:t>打开浏览器，在“工具”菜单→“</w:t>
      </w:r>
      <w:r>
        <w:rPr>
          <w:rFonts w:hint="eastAsia"/>
          <w:lang w:val="en-US" w:eastAsia="zh-CN"/>
        </w:rPr>
        <w:t>管理加载项</w:t>
      </w:r>
      <w:r>
        <w:t>”</w:t>
      </w:r>
      <w:r>
        <w:rPr>
          <w:rFonts w:hint="eastAsia"/>
          <w:lang w:val="en-US" w:eastAsia="zh-CN"/>
        </w:rPr>
        <w:t>在“所有加载项”里和国泰新点软件股份有限公司有关的驱动和插件双击打开，如图所示，选择“在所有站点上允许”</w:t>
      </w:r>
    </w:p>
    <w:p>
      <w:r>
        <w:drawing>
          <wp:inline distT="0" distB="0" distL="114300" distR="114300">
            <wp:extent cx="5269865" cy="3764280"/>
            <wp:effectExtent l="0" t="0" r="635" b="7620"/>
            <wp:docPr id="3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5"/>
                    <pic:cNvPicPr>
                      <a:picLocks noChangeAspect="1"/>
                    </pic:cNvPicPr>
                  </pic:nvPicPr>
                  <pic:blipFill>
                    <a:blip r:embed="rId31"/>
                    <a:stretch>
                      <a:fillRect/>
                    </a:stretch>
                  </pic:blipFill>
                  <pic:spPr>
                    <a:xfrm>
                      <a:off x="0" y="0"/>
                      <a:ext cx="5269865" cy="3764280"/>
                    </a:xfrm>
                    <a:prstGeom prst="rect">
                      <a:avLst/>
                    </a:prstGeom>
                    <a:noFill/>
                    <a:ln>
                      <a:noFill/>
                    </a:ln>
                  </pic:spPr>
                </pic:pic>
              </a:graphicData>
            </a:graphic>
          </wp:inline>
        </w:drawing>
      </w:r>
    </w:p>
    <w:p>
      <w:r>
        <w:drawing>
          <wp:inline distT="0" distB="0" distL="114300" distR="114300">
            <wp:extent cx="5272405" cy="4164330"/>
            <wp:effectExtent l="0" t="0" r="10795" b="1270"/>
            <wp:docPr id="3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6"/>
                    <pic:cNvPicPr>
                      <a:picLocks noChangeAspect="1"/>
                    </pic:cNvPicPr>
                  </pic:nvPicPr>
                  <pic:blipFill>
                    <a:blip r:embed="rId32"/>
                    <a:stretch>
                      <a:fillRect/>
                    </a:stretch>
                  </pic:blipFill>
                  <pic:spPr>
                    <a:xfrm>
                      <a:off x="0" y="0"/>
                      <a:ext cx="5272405" cy="4164330"/>
                    </a:xfrm>
                    <a:prstGeom prst="rect">
                      <a:avLst/>
                    </a:prstGeom>
                    <a:noFill/>
                    <a:ln>
                      <a:noFill/>
                    </a:ln>
                  </pic:spPr>
                </pic:pic>
              </a:graphicData>
            </a:graphic>
          </wp:inline>
        </w:drawing>
      </w:r>
    </w:p>
    <w:p/>
    <w:p>
      <w:pPr>
        <w:ind w:left="0" w:leftChars="0" w:firstLine="420" w:firstLineChars="200"/>
        <w:rPr>
          <w:rFonts w:hint="eastAsia"/>
          <w:lang w:val="en-US" w:eastAsia="zh-CN"/>
        </w:rPr>
      </w:pPr>
      <w:r>
        <w:rPr>
          <w:rFonts w:hint="eastAsia"/>
          <w:lang w:val="en-US" w:eastAsia="zh-CN"/>
        </w:rPr>
        <w:t>在兼容性视图内，点击添加，该网址自动获取当前页面地址</w:t>
      </w:r>
    </w:p>
    <w:p>
      <w:pPr>
        <w:rPr>
          <w:rFonts w:hint="default"/>
          <w:lang w:val="en-US" w:eastAsia="zh-CN"/>
        </w:rPr>
      </w:pPr>
    </w:p>
    <w:p>
      <w:r>
        <w:drawing>
          <wp:inline distT="0" distB="0" distL="114300" distR="114300">
            <wp:extent cx="4413250" cy="5340350"/>
            <wp:effectExtent l="0" t="0" r="6350" b="6350"/>
            <wp:docPr id="3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7"/>
                    <pic:cNvPicPr>
                      <a:picLocks noChangeAspect="1"/>
                    </pic:cNvPicPr>
                  </pic:nvPicPr>
                  <pic:blipFill>
                    <a:blip r:embed="rId33"/>
                    <a:stretch>
                      <a:fillRect/>
                    </a:stretch>
                  </pic:blipFill>
                  <pic:spPr>
                    <a:xfrm>
                      <a:off x="0" y="0"/>
                      <a:ext cx="4413250" cy="5340350"/>
                    </a:xfrm>
                    <a:prstGeom prst="rect">
                      <a:avLst/>
                    </a:prstGeom>
                    <a:noFill/>
                    <a:ln>
                      <a:noFill/>
                    </a:ln>
                  </pic:spPr>
                </pic:pic>
              </a:graphicData>
            </a:graphic>
          </wp:inline>
        </w:drawing>
      </w:r>
    </w:p>
    <w:p/>
    <w:p/>
    <w:p/>
    <w:p/>
    <w:p/>
    <w:p/>
    <w:p/>
    <w:p/>
    <w:p>
      <w:pPr>
        <w:rPr>
          <w:rFonts w:hint="default"/>
          <w:lang w:val="en-US" w:eastAsia="zh-CN"/>
        </w:rPr>
      </w:pPr>
    </w:p>
    <w:p>
      <w:pPr>
        <w:pStyle w:val="4"/>
        <w:widowControl/>
        <w:tabs>
          <w:tab w:val="clear" w:pos="567"/>
        </w:tabs>
      </w:pPr>
      <w:bookmarkStart w:id="60" w:name="_Toc404764420"/>
      <w:bookmarkStart w:id="61" w:name="_Toc346183641"/>
      <w:bookmarkStart w:id="62" w:name="_Toc404243501"/>
      <w:bookmarkStart w:id="63" w:name="_Toc404765196"/>
      <w:bookmarkStart w:id="64" w:name="_Toc346701623"/>
      <w:bookmarkStart w:id="65" w:name="_Toc405379713"/>
      <w:bookmarkStart w:id="66" w:name="_Toc22283"/>
      <w:r>
        <w:t>关闭拦截工具</w:t>
      </w:r>
      <w:bookmarkEnd w:id="60"/>
      <w:bookmarkEnd w:id="61"/>
      <w:bookmarkEnd w:id="62"/>
      <w:bookmarkEnd w:id="63"/>
      <w:bookmarkEnd w:id="64"/>
      <w:bookmarkEnd w:id="65"/>
      <w:bookmarkEnd w:id="66"/>
    </w:p>
    <w:p>
      <w:r>
        <w:t>上述操作完成后，如果系统中某些功能仍不能使用，请将拦截工具关闭再试用。比如在windows工具栏中关闭弹出窗口阻止程序的操作，如下图：</w:t>
      </w:r>
    </w:p>
    <w:p>
      <w:pPr>
        <w:pStyle w:val="97"/>
        <w:ind w:firstLine="480" w:firstLineChars="200"/>
        <w:jc w:val="center"/>
      </w:pPr>
      <w:r>
        <w:drawing>
          <wp:inline distT="0" distB="0" distL="114300" distR="114300">
            <wp:extent cx="5095875" cy="2324100"/>
            <wp:effectExtent l="0" t="0" r="9525" b="0"/>
            <wp:docPr id="9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9"/>
                    <pic:cNvPicPr>
                      <a:picLocks noChangeAspect="1"/>
                    </pic:cNvPicPr>
                  </pic:nvPicPr>
                  <pic:blipFill>
                    <a:blip r:embed="rId34"/>
                    <a:stretch>
                      <a:fillRect/>
                    </a:stretch>
                  </pic:blipFill>
                  <pic:spPr>
                    <a:xfrm>
                      <a:off x="0" y="0"/>
                      <a:ext cx="5095875" cy="2324100"/>
                    </a:xfrm>
                    <a:prstGeom prst="rect">
                      <a:avLst/>
                    </a:prstGeom>
                    <a:noFill/>
                    <a:ln>
                      <a:noFill/>
                    </a:ln>
                  </pic:spPr>
                </pic:pic>
              </a:graphicData>
            </a:graphic>
          </wp:inline>
        </w:drawing>
      </w:r>
    </w:p>
    <w:p>
      <w:pPr>
        <w:pStyle w:val="97"/>
        <w:ind w:firstLine="360"/>
      </w:pPr>
    </w:p>
    <w:p>
      <w:pPr>
        <w:pStyle w:val="97"/>
        <w:ind w:firstLine="360"/>
      </w:pPr>
    </w:p>
    <w:p/>
    <w:p>
      <w:pPr>
        <w:pStyle w:val="97"/>
        <w:ind w:firstLine="480" w:firstLineChars="200"/>
        <w:jc w:val="center"/>
      </w:pPr>
    </w:p>
    <w:p>
      <w:pPr>
        <w:pStyle w:val="97"/>
        <w:ind w:firstLine="480" w:firstLineChars="200"/>
        <w:jc w:val="center"/>
      </w:pPr>
    </w:p>
    <w:p>
      <w:pPr>
        <w:pStyle w:val="97"/>
        <w:ind w:firstLine="480" w:firstLineChars="200"/>
        <w:jc w:val="center"/>
      </w:pPr>
    </w:p>
    <w:p>
      <w:pPr>
        <w:pStyle w:val="97"/>
        <w:ind w:firstLine="480" w:firstLineChars="200"/>
        <w:jc w:val="center"/>
      </w:pPr>
    </w:p>
    <w:p>
      <w:pPr>
        <w:pStyle w:val="2"/>
        <w:rPr>
          <w:rFonts w:hint="eastAsia"/>
          <w:lang w:val="en-US" w:eastAsia="zh-CN"/>
        </w:rPr>
      </w:pPr>
      <w:r>
        <w:rPr>
          <w:rFonts w:hint="eastAsia"/>
          <w:lang w:val="en-US" w:eastAsia="zh-CN"/>
        </w:rPr>
        <w:t>中介服务超市</w:t>
      </w:r>
    </w:p>
    <w:p>
      <w:pPr>
        <w:pStyle w:val="3"/>
        <w:rPr>
          <w:rFonts w:hint="eastAsia"/>
          <w:lang w:val="en-US" w:eastAsia="zh-CN"/>
        </w:rPr>
      </w:pPr>
      <w:r>
        <w:rPr>
          <w:rFonts w:hint="eastAsia"/>
          <w:lang w:val="en-US" w:eastAsia="zh-CN"/>
        </w:rPr>
        <w:t>中介项目报名</w:t>
      </w:r>
    </w:p>
    <w:p>
      <w:pPr>
        <w:ind w:firstLine="422"/>
      </w:pPr>
      <w:r>
        <w:rPr>
          <w:rFonts w:hint="eastAsia"/>
          <w:b/>
        </w:rPr>
        <w:t>前提条件：</w:t>
      </w:r>
      <w:r>
        <w:rPr>
          <w:rFonts w:hint="eastAsia"/>
          <w:lang w:val="en-US" w:eastAsia="zh-CN"/>
        </w:rPr>
        <w:t>业主已经新增中介超市项目并审核通过。</w:t>
      </w:r>
    </w:p>
    <w:p>
      <w:pPr>
        <w:ind w:firstLine="422"/>
        <w:rPr>
          <w:rFonts w:hint="eastAsia" w:eastAsia="宋体"/>
          <w:lang w:val="en-US" w:eastAsia="zh-CN"/>
        </w:rPr>
      </w:pPr>
      <w:r>
        <w:rPr>
          <w:rFonts w:hint="eastAsia"/>
          <w:b/>
        </w:rPr>
        <w:t>基本功能：</w:t>
      </w:r>
      <w:r>
        <w:rPr>
          <w:rFonts w:hint="eastAsia"/>
          <w:b w:val="0"/>
          <w:bCs/>
          <w:lang w:val="en-US" w:eastAsia="zh-CN"/>
        </w:rPr>
        <w:t>报名参加随机抽取、竞价两种方式的中介超市项目</w:t>
      </w:r>
    </w:p>
    <w:p>
      <w:pPr>
        <w:ind w:left="0" w:leftChars="0" w:firstLine="422" w:firstLineChars="200"/>
        <w:rPr>
          <w:rFonts w:hint="eastAsia"/>
          <w:b/>
        </w:rPr>
      </w:pPr>
      <w:r>
        <w:rPr>
          <w:rFonts w:hint="eastAsia"/>
          <w:b/>
        </w:rPr>
        <w:t>操作步骤：</w:t>
      </w:r>
    </w:p>
    <w:p>
      <w:r>
        <w:rPr>
          <w:rFonts w:hint="eastAsia"/>
          <w:b w:val="0"/>
          <w:bCs/>
          <w:lang w:val="en-US" w:eastAsia="zh-CN"/>
        </w:rPr>
        <w:t>1、</w:t>
      </w:r>
      <w:r>
        <w:rPr>
          <w:rFonts w:hint="eastAsia"/>
        </w:rPr>
        <w:t>点击“</w:t>
      </w:r>
      <w:r>
        <w:rPr>
          <w:rFonts w:hint="eastAsia"/>
          <w:lang w:val="en-US" w:eastAsia="zh-CN"/>
        </w:rPr>
        <w:t>中介服务超市</w:t>
      </w:r>
      <w:r>
        <w:rPr>
          <w:rFonts w:hint="eastAsia"/>
        </w:rPr>
        <w:t>－</w:t>
      </w:r>
      <w:r>
        <w:rPr>
          <w:rFonts w:hint="eastAsia"/>
          <w:lang w:val="en-US" w:eastAsia="zh-CN"/>
        </w:rPr>
        <w:t>中介项目报名</w:t>
      </w:r>
      <w:r>
        <w:rPr>
          <w:rFonts w:hint="eastAsia"/>
        </w:rPr>
        <w:t>”菜单，进入项目列表页面。如下图：</w:t>
      </w:r>
    </w:p>
    <w:p>
      <w:pPr>
        <w:ind w:left="0" w:leftChars="0" w:firstLine="420" w:firstLineChars="200"/>
      </w:pPr>
      <w:r>
        <w:drawing>
          <wp:inline distT="0" distB="0" distL="114300" distR="114300">
            <wp:extent cx="5654675" cy="1457325"/>
            <wp:effectExtent l="0" t="0" r="3175" b="9525"/>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35"/>
                    <a:stretch>
                      <a:fillRect/>
                    </a:stretch>
                  </pic:blipFill>
                  <pic:spPr>
                    <a:xfrm>
                      <a:off x="0" y="0"/>
                      <a:ext cx="5654675" cy="1457325"/>
                    </a:xfrm>
                    <a:prstGeom prst="rect">
                      <a:avLst/>
                    </a:prstGeom>
                    <a:noFill/>
                    <a:ln w="9525">
                      <a:noFill/>
                    </a:ln>
                  </pic:spPr>
                </pic:pic>
              </a:graphicData>
            </a:graphic>
          </wp:inline>
        </w:drawing>
      </w:r>
    </w:p>
    <w:p>
      <w:pPr>
        <w:ind w:left="0" w:leftChars="0" w:firstLine="420" w:firstLineChars="200"/>
        <w:rPr>
          <w:rFonts w:hint="eastAsia"/>
          <w:lang w:val="en-US" w:eastAsia="zh-CN"/>
        </w:rPr>
      </w:pPr>
      <w:r>
        <w:rPr>
          <w:rFonts w:hint="eastAsia"/>
          <w:lang w:val="en-US" w:eastAsia="zh-CN"/>
        </w:rPr>
        <w:t>在“状态”列表可以查看是否报名该项目。</w:t>
      </w:r>
    </w:p>
    <w:p>
      <w:pPr>
        <w:numPr>
          <w:ilvl w:val="0"/>
          <w:numId w:val="3"/>
        </w:numPr>
        <w:ind w:left="0" w:leftChars="0" w:firstLine="420" w:firstLineChars="200"/>
        <w:rPr>
          <w:rFonts w:hint="eastAsia"/>
          <w:lang w:val="en-US" w:eastAsia="zh-CN"/>
        </w:rPr>
      </w:pPr>
      <w:r>
        <w:rPr>
          <w:rFonts w:hint="eastAsia"/>
          <w:lang w:val="en-US" w:eastAsia="zh-CN"/>
        </w:rPr>
        <w:t>点击“操作”按钮进入报名页面如下图：</w:t>
      </w:r>
    </w:p>
    <w:p>
      <w:pPr>
        <w:numPr>
          <w:ilvl w:val="0"/>
          <w:numId w:val="0"/>
        </w:numPr>
        <w:ind w:leftChars="200"/>
      </w:pPr>
      <w:r>
        <w:drawing>
          <wp:inline distT="0" distB="0" distL="114300" distR="114300">
            <wp:extent cx="5271770" cy="2481580"/>
            <wp:effectExtent l="0" t="0" r="5080" b="13970"/>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36"/>
                    <a:stretch>
                      <a:fillRect/>
                    </a:stretch>
                  </pic:blipFill>
                  <pic:spPr>
                    <a:xfrm>
                      <a:off x="0" y="0"/>
                      <a:ext cx="5271770" cy="2481580"/>
                    </a:xfrm>
                    <a:prstGeom prst="rect">
                      <a:avLst/>
                    </a:prstGeom>
                    <a:noFill/>
                    <a:ln w="9525">
                      <a:noFill/>
                    </a:ln>
                  </pic:spPr>
                </pic:pic>
              </a:graphicData>
            </a:graphic>
          </wp:inline>
        </w:drawing>
      </w:r>
    </w:p>
    <w:p>
      <w:pPr>
        <w:numPr>
          <w:ilvl w:val="0"/>
          <w:numId w:val="0"/>
        </w:numPr>
        <w:ind w:leftChars="200"/>
        <w:rPr>
          <w:rFonts w:hint="eastAsia"/>
          <w:lang w:val="en-US" w:eastAsia="zh-CN"/>
        </w:rPr>
      </w:pPr>
      <w:r>
        <w:rPr>
          <w:rFonts w:hint="eastAsia"/>
          <w:lang w:val="en-US" w:eastAsia="zh-CN"/>
        </w:rPr>
        <w:t>填写“联系人”、“联系手机”。点击“我要报名”按钮提示报名成功：</w:t>
      </w:r>
    </w:p>
    <w:p>
      <w:pPr>
        <w:numPr>
          <w:ilvl w:val="0"/>
          <w:numId w:val="0"/>
        </w:numPr>
        <w:ind w:leftChars="200"/>
      </w:pPr>
      <w:r>
        <w:drawing>
          <wp:inline distT="0" distB="0" distL="114300" distR="114300">
            <wp:extent cx="5268595" cy="2326640"/>
            <wp:effectExtent l="0" t="0" r="8255" b="16510"/>
            <wp:docPr id="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pic:cNvPicPr>
                      <a:picLocks noChangeAspect="1"/>
                    </pic:cNvPicPr>
                  </pic:nvPicPr>
                  <pic:blipFill>
                    <a:blip r:embed="rId37"/>
                    <a:stretch>
                      <a:fillRect/>
                    </a:stretch>
                  </pic:blipFill>
                  <pic:spPr>
                    <a:xfrm>
                      <a:off x="0" y="0"/>
                      <a:ext cx="5268595" cy="2326640"/>
                    </a:xfrm>
                    <a:prstGeom prst="rect">
                      <a:avLst/>
                    </a:prstGeom>
                    <a:noFill/>
                    <a:ln w="9525">
                      <a:noFill/>
                    </a:ln>
                  </pic:spPr>
                </pic:pic>
              </a:graphicData>
            </a:graphic>
          </wp:inline>
        </w:drawing>
      </w:r>
    </w:p>
    <w:p>
      <w:pPr>
        <w:pStyle w:val="3"/>
        <w:rPr>
          <w:rFonts w:hint="eastAsia"/>
          <w:lang w:val="en-US" w:eastAsia="zh-CN"/>
        </w:rPr>
      </w:pPr>
      <w:r>
        <w:rPr>
          <w:rFonts w:hint="eastAsia"/>
          <w:lang w:val="en-US" w:eastAsia="zh-CN"/>
        </w:rPr>
        <w:t>中介项目报价</w:t>
      </w:r>
    </w:p>
    <w:p>
      <w:pPr>
        <w:ind w:firstLine="422"/>
      </w:pPr>
      <w:r>
        <w:rPr>
          <w:rFonts w:hint="eastAsia"/>
          <w:b/>
        </w:rPr>
        <w:t>前提条件：</w:t>
      </w:r>
      <w:r>
        <w:rPr>
          <w:rFonts w:hint="eastAsia"/>
          <w:lang w:val="en-US" w:eastAsia="zh-CN"/>
        </w:rPr>
        <w:t>已经报名中介超市项目，并被招标人确定为报价单位。</w:t>
      </w:r>
    </w:p>
    <w:p>
      <w:pPr>
        <w:ind w:firstLine="422"/>
        <w:rPr>
          <w:rFonts w:hint="eastAsia" w:eastAsia="宋体"/>
          <w:lang w:val="en-US" w:eastAsia="zh-CN"/>
        </w:rPr>
      </w:pPr>
      <w:r>
        <w:rPr>
          <w:rFonts w:hint="eastAsia"/>
          <w:b/>
        </w:rPr>
        <w:t>基本功能：</w:t>
      </w:r>
      <w:r>
        <w:rPr>
          <w:rFonts w:hint="eastAsia"/>
          <w:b w:val="0"/>
          <w:bCs/>
          <w:lang w:val="en-US" w:eastAsia="zh-CN"/>
        </w:rPr>
        <w:t>对竞价方式的中介超市项目提交报价。</w:t>
      </w:r>
    </w:p>
    <w:p>
      <w:pPr>
        <w:ind w:left="0" w:leftChars="0" w:firstLine="422" w:firstLineChars="200"/>
        <w:rPr>
          <w:rFonts w:hint="eastAsia"/>
          <w:b/>
        </w:rPr>
      </w:pPr>
      <w:r>
        <w:rPr>
          <w:rFonts w:hint="eastAsia"/>
          <w:b/>
        </w:rPr>
        <w:t>操作步骤：</w:t>
      </w:r>
    </w:p>
    <w:p>
      <w:r>
        <w:rPr>
          <w:rFonts w:hint="eastAsia"/>
          <w:b w:val="0"/>
          <w:bCs/>
          <w:lang w:val="en-US" w:eastAsia="zh-CN"/>
        </w:rPr>
        <w:t>1、</w:t>
      </w:r>
      <w:r>
        <w:rPr>
          <w:rFonts w:hint="eastAsia"/>
        </w:rPr>
        <w:t>点击“</w:t>
      </w:r>
      <w:r>
        <w:rPr>
          <w:rFonts w:hint="eastAsia"/>
          <w:lang w:val="en-US" w:eastAsia="zh-CN"/>
        </w:rPr>
        <w:t>中介服务超市</w:t>
      </w:r>
      <w:r>
        <w:rPr>
          <w:rFonts w:hint="eastAsia"/>
        </w:rPr>
        <w:t>－</w:t>
      </w:r>
      <w:r>
        <w:rPr>
          <w:rFonts w:hint="eastAsia"/>
          <w:lang w:val="en-US" w:eastAsia="zh-CN"/>
        </w:rPr>
        <w:t>中介项目报价</w:t>
      </w:r>
      <w:r>
        <w:rPr>
          <w:rFonts w:hint="eastAsia"/>
        </w:rPr>
        <w:t>”菜单，进入项目列表页面。如下图：</w:t>
      </w:r>
    </w:p>
    <w:p>
      <w:pPr>
        <w:numPr>
          <w:ilvl w:val="0"/>
          <w:numId w:val="0"/>
        </w:numPr>
      </w:pPr>
      <w:r>
        <w:drawing>
          <wp:inline distT="0" distB="0" distL="114300" distR="114300">
            <wp:extent cx="5902960" cy="1717675"/>
            <wp:effectExtent l="0" t="0" r="2540" b="15875"/>
            <wp:docPr id="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
                    <pic:cNvPicPr>
                      <a:picLocks noChangeAspect="1"/>
                    </pic:cNvPicPr>
                  </pic:nvPicPr>
                  <pic:blipFill>
                    <a:blip r:embed="rId38"/>
                    <a:stretch>
                      <a:fillRect/>
                    </a:stretch>
                  </pic:blipFill>
                  <pic:spPr>
                    <a:xfrm>
                      <a:off x="0" y="0"/>
                      <a:ext cx="5902960" cy="1717675"/>
                    </a:xfrm>
                    <a:prstGeom prst="rect">
                      <a:avLst/>
                    </a:prstGeom>
                    <a:noFill/>
                    <a:ln w="9525">
                      <a:noFill/>
                    </a:ln>
                  </pic:spPr>
                </pic:pic>
              </a:graphicData>
            </a:graphic>
          </wp:inline>
        </w:drawing>
      </w:r>
    </w:p>
    <w:p>
      <w:pPr>
        <w:numPr>
          <w:ilvl w:val="0"/>
          <w:numId w:val="0"/>
        </w:numPr>
        <w:rPr>
          <w:rFonts w:hint="eastAsia"/>
          <w:lang w:val="en-US" w:eastAsia="zh-CN"/>
        </w:rPr>
      </w:pPr>
      <w:r>
        <w:rPr>
          <w:rFonts w:hint="eastAsia"/>
          <w:lang w:val="en-US" w:eastAsia="zh-CN"/>
        </w:rPr>
        <w:t>在列表中可以查看项目对应的“项目预算”、“结算金额”。</w:t>
      </w:r>
    </w:p>
    <w:p>
      <w:pPr>
        <w:numPr>
          <w:ilvl w:val="0"/>
          <w:numId w:val="4"/>
        </w:numPr>
        <w:ind w:firstLine="420" w:firstLineChars="200"/>
        <w:rPr>
          <w:rFonts w:hint="eastAsia"/>
          <w:lang w:val="en-US" w:eastAsia="zh-CN"/>
        </w:rPr>
      </w:pPr>
      <w:r>
        <w:rPr>
          <w:rFonts w:hint="eastAsia"/>
          <w:lang w:val="en-US" w:eastAsia="zh-CN"/>
        </w:rPr>
        <w:t>点击“操作”按钮，进入报价页面如下图：</w:t>
      </w:r>
    </w:p>
    <w:p>
      <w:pPr>
        <w:numPr>
          <w:ilvl w:val="0"/>
          <w:numId w:val="0"/>
        </w:numPr>
      </w:pPr>
      <w:r>
        <w:drawing>
          <wp:inline distT="0" distB="0" distL="114300" distR="114300">
            <wp:extent cx="5266690" cy="1838960"/>
            <wp:effectExtent l="0" t="0" r="10160" b="8890"/>
            <wp:docPr id="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
                    <pic:cNvPicPr>
                      <a:picLocks noChangeAspect="1"/>
                    </pic:cNvPicPr>
                  </pic:nvPicPr>
                  <pic:blipFill>
                    <a:blip r:embed="rId39"/>
                    <a:stretch>
                      <a:fillRect/>
                    </a:stretch>
                  </pic:blipFill>
                  <pic:spPr>
                    <a:xfrm>
                      <a:off x="0" y="0"/>
                      <a:ext cx="5266690" cy="1838960"/>
                    </a:xfrm>
                    <a:prstGeom prst="rect">
                      <a:avLst/>
                    </a:prstGeom>
                    <a:noFill/>
                    <a:ln w="9525">
                      <a:noFill/>
                    </a:ln>
                  </pic:spPr>
                </pic:pic>
              </a:graphicData>
            </a:graphic>
          </wp:inline>
        </w:drawing>
      </w:r>
    </w:p>
    <w:p>
      <w:pPr>
        <w:numPr>
          <w:ilvl w:val="0"/>
          <w:numId w:val="0"/>
        </w:numPr>
        <w:rPr>
          <w:rFonts w:hint="eastAsia"/>
          <w:lang w:val="en-US" w:eastAsia="zh-CN"/>
        </w:rPr>
      </w:pPr>
      <w:r>
        <w:rPr>
          <w:rFonts w:hint="eastAsia"/>
          <w:lang w:val="en-US" w:eastAsia="zh-CN"/>
        </w:rPr>
        <w:t>输入报价金额，点击确认报价，提交报价。</w:t>
      </w:r>
    </w:p>
    <w:p>
      <w:pPr>
        <w:numPr>
          <w:ilvl w:val="0"/>
          <w:numId w:val="0"/>
        </w:numPr>
        <w:rPr>
          <w:rFonts w:hint="eastAsia"/>
          <w:color w:val="FF0000"/>
          <w:lang w:val="en-US" w:eastAsia="zh-CN"/>
        </w:rPr>
      </w:pPr>
      <w:r>
        <w:rPr>
          <w:rFonts w:hint="eastAsia"/>
          <w:color w:val="FF0000"/>
          <w:lang w:val="en-US" w:eastAsia="zh-CN"/>
        </w:rPr>
        <w:t>注：业主根据各代理机构的报价，选择报价最低的一家或并列最低的多家（多家时，选诚信分较高的）为中标单位。</w:t>
      </w:r>
    </w:p>
    <w:p>
      <w:pPr>
        <w:pStyle w:val="2"/>
        <w:rPr>
          <w:lang w:val="en-US"/>
        </w:rPr>
      </w:pPr>
      <w:bookmarkStart w:id="67" w:name="_Toc225152729"/>
      <w:bookmarkStart w:id="68" w:name="_Toc405377374"/>
      <w:r>
        <w:rPr>
          <w:rFonts w:hint="eastAsia"/>
        </w:rPr>
        <w:t>招标代理业务</w:t>
      </w:r>
      <w:bookmarkEnd w:id="67"/>
      <w:bookmarkEnd w:id="68"/>
      <w:r>
        <w:rPr>
          <w:rFonts w:hint="eastAsia"/>
          <w:lang w:val="en-US" w:eastAsia="zh-CN"/>
        </w:rPr>
        <w:t>操作</w:t>
      </w:r>
    </w:p>
    <w:p>
      <w:pPr>
        <w:pStyle w:val="3"/>
      </w:pPr>
      <w:bookmarkStart w:id="69" w:name="_Toc405377375"/>
      <w:r>
        <w:rPr>
          <w:rFonts w:hint="eastAsia"/>
          <w:lang w:val="en-US" w:eastAsia="zh-CN"/>
        </w:rPr>
        <w:t>业务</w:t>
      </w:r>
      <w:r>
        <w:rPr>
          <w:rFonts w:hint="eastAsia"/>
        </w:rPr>
        <w:t>基本流程</w:t>
      </w:r>
      <w:bookmarkEnd w:id="69"/>
    </w:p>
    <w:p>
      <w:r>
        <w:rPr>
          <w:rFonts w:hint="eastAsia"/>
          <w:lang w:val="en-US" w:eastAsia="zh-CN"/>
        </w:rPr>
        <w:t>1</w:t>
      </w:r>
      <w:r>
        <w:rPr>
          <w:rFonts w:hint="eastAsia"/>
        </w:rPr>
        <w:t>、公开招标（资格后审）：</w:t>
      </w:r>
    </w:p>
    <w:p>
      <w:r>
        <w:rPr>
          <w:rFonts w:hint="eastAsia"/>
        </w:rPr>
        <w:t>流程：</w:t>
      </w:r>
    </w:p>
    <w:p>
      <w:r>
        <w:rPr>
          <w:rFonts w:hint="eastAsia"/>
        </w:rPr>
        <w:t>项目注册，招标项目，</w:t>
      </w:r>
      <w:r>
        <w:rPr>
          <w:rFonts w:hint="eastAsia"/>
          <w:lang w:val="en-US" w:eastAsia="zh-CN"/>
        </w:rPr>
        <w:t>招标公告及文件备案</w:t>
      </w:r>
      <w:r>
        <w:rPr>
          <w:rFonts w:hint="eastAsia"/>
        </w:rPr>
        <w:t>，开评标场地预约，</w:t>
      </w:r>
      <w:r>
        <w:rPr>
          <w:rFonts w:hint="eastAsia"/>
          <w:lang w:val="en-US" w:eastAsia="zh-CN"/>
        </w:rPr>
        <w:t>开评标场地变更，提问回复</w:t>
      </w:r>
      <w:r>
        <w:rPr>
          <w:rFonts w:hint="eastAsia"/>
        </w:rPr>
        <w:t>，</w:t>
      </w:r>
      <w:r>
        <w:rPr>
          <w:rFonts w:hint="eastAsia"/>
          <w:lang w:val="en-US" w:eastAsia="zh-CN"/>
        </w:rPr>
        <w:t>澄清公告及文件备案，</w:t>
      </w:r>
      <w:r>
        <w:rPr>
          <w:rFonts w:hint="eastAsia"/>
        </w:rPr>
        <w:t>组建评标委员会，开标</w:t>
      </w:r>
      <w:r>
        <w:rPr>
          <w:rFonts w:hint="eastAsia"/>
          <w:lang w:val="en-US" w:eastAsia="zh-CN"/>
        </w:rPr>
        <w:t>情况录入</w:t>
      </w:r>
      <w:r>
        <w:rPr>
          <w:rFonts w:hint="eastAsia"/>
        </w:rPr>
        <w:t>，评标</w:t>
      </w:r>
      <w:r>
        <w:rPr>
          <w:rFonts w:hint="eastAsia"/>
          <w:lang w:val="en-US" w:eastAsia="zh-CN"/>
        </w:rPr>
        <w:t>情况录入</w:t>
      </w:r>
      <w:r>
        <w:rPr>
          <w:rFonts w:hint="eastAsia"/>
        </w:rPr>
        <w:t>，</w:t>
      </w:r>
      <w:r>
        <w:rPr>
          <w:rFonts w:hint="eastAsia"/>
          <w:lang w:val="en-US" w:eastAsia="zh-CN"/>
        </w:rPr>
        <w:t>招标异常</w:t>
      </w:r>
      <w:r>
        <w:rPr>
          <w:rFonts w:hint="eastAsia"/>
        </w:rPr>
        <w:t>，</w:t>
      </w:r>
      <w:r>
        <w:rPr>
          <w:rFonts w:hint="eastAsia"/>
          <w:lang w:val="en-US" w:eastAsia="zh-CN"/>
        </w:rPr>
        <w:t>评标报告录入，中标候选人公示</w:t>
      </w:r>
      <w:r>
        <w:rPr>
          <w:rFonts w:hint="eastAsia"/>
        </w:rPr>
        <w:t>，</w:t>
      </w:r>
      <w:r>
        <w:rPr>
          <w:rFonts w:hint="eastAsia"/>
          <w:lang w:val="en-US" w:eastAsia="zh-CN"/>
        </w:rPr>
        <w:t>中标结果公示，</w:t>
      </w:r>
      <w:r>
        <w:rPr>
          <w:rFonts w:hint="eastAsia"/>
        </w:rPr>
        <w:t>中标通知书，合同</w:t>
      </w:r>
      <w:r>
        <w:rPr>
          <w:rFonts w:hint="eastAsia"/>
          <w:lang w:val="en-US" w:eastAsia="zh-CN"/>
        </w:rPr>
        <w:t>备案</w:t>
      </w:r>
      <w:r>
        <w:rPr>
          <w:rFonts w:hint="eastAsia"/>
        </w:rPr>
        <w:t>，</w:t>
      </w:r>
      <w:r>
        <w:rPr>
          <w:rFonts w:hint="eastAsia"/>
          <w:lang w:val="en-US" w:eastAsia="zh-CN"/>
        </w:rPr>
        <w:t>电子档案，履约情况录入</w:t>
      </w:r>
      <w:r>
        <w:rPr>
          <w:rFonts w:hint="eastAsia"/>
        </w:rPr>
        <w:t>。</w:t>
      </w:r>
    </w:p>
    <w:p/>
    <w:p>
      <w:r>
        <w:rPr>
          <w:rFonts w:hint="eastAsia"/>
          <w:lang w:val="en-US" w:eastAsia="zh-CN"/>
        </w:rPr>
        <w:t>2</w:t>
      </w:r>
      <w:r>
        <w:rPr>
          <w:rFonts w:hint="eastAsia"/>
        </w:rPr>
        <w:t>、邀请招标：</w:t>
      </w:r>
    </w:p>
    <w:p>
      <w:r>
        <w:rPr>
          <w:rFonts w:hint="eastAsia"/>
        </w:rPr>
        <w:t>流程图：</w:t>
      </w:r>
    </w:p>
    <w:p>
      <w:r>
        <w:rPr>
          <w:rFonts w:hint="eastAsia"/>
        </w:rPr>
        <w:t>项目注册，招标项目，招标项目计划，</w:t>
      </w:r>
      <w:r>
        <w:rPr>
          <w:rFonts w:hint="eastAsia"/>
          <w:lang w:val="en-US" w:eastAsia="zh-CN"/>
        </w:rPr>
        <w:t>邀请函及文件备案</w:t>
      </w:r>
      <w:r>
        <w:rPr>
          <w:rFonts w:hint="eastAsia"/>
        </w:rPr>
        <w:t>，开评标场地预约，开评标场地</w:t>
      </w:r>
      <w:r>
        <w:rPr>
          <w:rFonts w:hint="eastAsia"/>
          <w:lang w:val="en-US" w:eastAsia="zh-CN"/>
        </w:rPr>
        <w:t>变更</w:t>
      </w:r>
      <w:r>
        <w:rPr>
          <w:rFonts w:hint="eastAsia"/>
          <w:lang w:eastAsia="zh-CN"/>
        </w:rPr>
        <w:t>，</w:t>
      </w:r>
      <w:r>
        <w:rPr>
          <w:rFonts w:hint="eastAsia"/>
          <w:lang w:val="en-US" w:eastAsia="zh-CN"/>
        </w:rPr>
        <w:t>提问回复，澄清公告及文件备案，组建评标委员会，开标情况录入，评标情况录入，招标异常，评标报告录入，中标候选人公示</w:t>
      </w:r>
      <w:r>
        <w:rPr>
          <w:rFonts w:hint="eastAsia"/>
        </w:rPr>
        <w:t>，</w:t>
      </w:r>
      <w:r>
        <w:rPr>
          <w:rFonts w:hint="eastAsia"/>
          <w:lang w:val="en-US" w:eastAsia="zh-CN"/>
        </w:rPr>
        <w:t>中标结果公示，</w:t>
      </w:r>
      <w:r>
        <w:rPr>
          <w:rFonts w:hint="eastAsia"/>
        </w:rPr>
        <w:t>中标通知书，合同</w:t>
      </w:r>
      <w:r>
        <w:rPr>
          <w:rFonts w:hint="eastAsia"/>
          <w:lang w:val="en-US" w:eastAsia="zh-CN"/>
        </w:rPr>
        <w:t>备案</w:t>
      </w:r>
      <w:r>
        <w:rPr>
          <w:rFonts w:hint="eastAsia"/>
        </w:rPr>
        <w:t>，</w:t>
      </w:r>
      <w:r>
        <w:rPr>
          <w:rFonts w:hint="eastAsia"/>
          <w:lang w:val="en-US" w:eastAsia="zh-CN"/>
        </w:rPr>
        <w:t>电子档案，履约情况录入</w:t>
      </w:r>
      <w:r>
        <w:rPr>
          <w:rFonts w:hint="eastAsia"/>
        </w:rPr>
        <w:t>。</w:t>
      </w:r>
    </w:p>
    <w:p/>
    <w:p>
      <w:r>
        <w:rPr>
          <w:rFonts w:hint="eastAsia"/>
          <w:lang w:val="en-US" w:eastAsia="zh-CN"/>
        </w:rPr>
        <w:t>3</w:t>
      </w:r>
      <w:r>
        <w:rPr>
          <w:rFonts w:hint="eastAsia"/>
        </w:rPr>
        <w:t>、</w:t>
      </w:r>
      <w:r>
        <w:rPr>
          <w:rFonts w:hint="eastAsia"/>
          <w:lang w:val="en-US" w:eastAsia="zh-CN"/>
        </w:rPr>
        <w:t>其他</w:t>
      </w:r>
      <w:r>
        <w:rPr>
          <w:rFonts w:hint="eastAsia"/>
        </w:rPr>
        <w:t>：项目注册，招标项目，</w:t>
      </w:r>
      <w:r>
        <w:rPr>
          <w:rFonts w:hint="eastAsia"/>
          <w:lang w:val="en-US" w:eastAsia="zh-CN"/>
        </w:rPr>
        <w:t>招标公告及文件备案，</w:t>
      </w:r>
      <w:r>
        <w:rPr>
          <w:rFonts w:hint="eastAsia"/>
        </w:rPr>
        <w:t>开评标场地预约，开评标场地</w:t>
      </w:r>
      <w:r>
        <w:rPr>
          <w:rFonts w:hint="eastAsia"/>
          <w:lang w:val="en-US" w:eastAsia="zh-CN"/>
        </w:rPr>
        <w:t>变更，提问回复，澄清公告及文件备案</w:t>
      </w:r>
      <w:r>
        <w:rPr>
          <w:rFonts w:hint="eastAsia"/>
        </w:rPr>
        <w:t>，</w:t>
      </w:r>
      <w:r>
        <w:rPr>
          <w:rFonts w:hint="eastAsia"/>
          <w:lang w:val="en-US" w:eastAsia="zh-CN"/>
        </w:rPr>
        <w:t>招标异常，</w:t>
      </w:r>
      <w:r>
        <w:rPr>
          <w:rFonts w:hint="eastAsia"/>
        </w:rPr>
        <w:t>中标结果公告</w:t>
      </w:r>
      <w:r>
        <w:rPr>
          <w:rFonts w:hint="eastAsia"/>
          <w:lang w:val="en-US" w:eastAsia="zh-CN"/>
        </w:rPr>
        <w:t>，</w:t>
      </w:r>
      <w:r>
        <w:rPr>
          <w:rFonts w:hint="eastAsia"/>
        </w:rPr>
        <w:t>合同</w:t>
      </w:r>
      <w:r>
        <w:rPr>
          <w:rFonts w:hint="eastAsia"/>
          <w:lang w:val="en-US" w:eastAsia="zh-CN"/>
        </w:rPr>
        <w:t>备案</w:t>
      </w:r>
      <w:r>
        <w:rPr>
          <w:rFonts w:hint="eastAsia"/>
        </w:rPr>
        <w:t>。</w:t>
      </w:r>
    </w:p>
    <w:p>
      <w:pPr>
        <w:pStyle w:val="3"/>
      </w:pPr>
      <w:r>
        <w:rPr>
          <w:rFonts w:hint="eastAsia"/>
        </w:rPr>
        <w:t>招标方案</w:t>
      </w:r>
      <w:bookmarkEnd w:id="0"/>
    </w:p>
    <w:p>
      <w:pPr>
        <w:pStyle w:val="4"/>
      </w:pPr>
      <w:r>
        <w:rPr>
          <w:rFonts w:hint="eastAsia"/>
          <w:lang w:val="en-US" w:eastAsia="zh-CN"/>
        </w:rPr>
        <w:t>项目注册</w:t>
      </w:r>
    </w:p>
    <w:p>
      <w:pPr>
        <w:rPr>
          <w:rFonts w:hint="eastAsia" w:eastAsia="宋体"/>
          <w:b/>
          <w:bCs/>
          <w:lang w:val="en-US" w:eastAsia="zh-CN"/>
        </w:rPr>
      </w:pPr>
      <w:r>
        <w:rPr>
          <w:rFonts w:hint="eastAsia"/>
          <w:b/>
          <w:bCs/>
          <w:lang w:val="en-US" w:eastAsia="zh-CN"/>
        </w:rPr>
        <w:t>前提条件：</w:t>
      </w:r>
      <w:r>
        <w:rPr>
          <w:rFonts w:hint="eastAsia"/>
          <w:b w:val="0"/>
          <w:bCs w:val="0"/>
          <w:lang w:val="en-US" w:eastAsia="zh-CN"/>
        </w:rPr>
        <w:t>被业主抽取为代理机构</w:t>
      </w:r>
    </w:p>
    <w:p>
      <w:pPr>
        <w:ind w:firstLine="422"/>
      </w:pPr>
      <w:r>
        <w:rPr>
          <w:rFonts w:hint="eastAsia"/>
          <w:b/>
        </w:rPr>
        <w:t>基本功能：</w:t>
      </w:r>
      <w:r>
        <w:rPr>
          <w:rFonts w:hint="eastAsia"/>
          <w:b w:val="0"/>
          <w:bCs/>
          <w:lang w:val="en-US" w:eastAsia="zh-CN"/>
        </w:rPr>
        <w:t>填写项目注册信息</w:t>
      </w:r>
      <w:r>
        <w:rPr>
          <w:rFonts w:hint="eastAsia"/>
        </w:rPr>
        <w:t>。</w:t>
      </w:r>
    </w:p>
    <w:p>
      <w:pPr>
        <w:ind w:firstLine="422"/>
        <w:rPr>
          <w:b/>
        </w:rPr>
      </w:pPr>
      <w:r>
        <w:rPr>
          <w:rFonts w:hint="eastAsia"/>
          <w:b/>
        </w:rPr>
        <w:t>操作步骤：</w:t>
      </w:r>
    </w:p>
    <w:p>
      <w:r>
        <w:rPr>
          <w:rFonts w:hint="eastAsia"/>
        </w:rPr>
        <w:t>1、登录招标代理，点击“</w:t>
      </w:r>
      <w:r>
        <w:rPr>
          <w:rFonts w:hint="eastAsia"/>
          <w:lang w:val="en-US" w:eastAsia="zh-CN"/>
        </w:rPr>
        <w:t>工程业务</w:t>
      </w:r>
      <w:r>
        <w:rPr>
          <w:rFonts w:hint="eastAsia"/>
        </w:rPr>
        <w:t>－</w:t>
      </w:r>
      <w:r>
        <w:rPr>
          <w:rFonts w:hint="eastAsia"/>
          <w:lang w:val="en-US" w:eastAsia="zh-CN"/>
        </w:rPr>
        <w:t>招标方案-项目注册</w:t>
      </w:r>
      <w:r>
        <w:rPr>
          <w:rFonts w:hint="eastAsia"/>
        </w:rPr>
        <w:t>”菜单，进入项目列表页面。如下图：</w:t>
      </w:r>
      <w:bookmarkStart w:id="70" w:name="_Toc225152731"/>
      <w:bookmarkStart w:id="71" w:name="_Toc261428517"/>
    </w:p>
    <w:p>
      <w:pPr>
        <w:pStyle w:val="132"/>
      </w:pPr>
      <w:r>
        <w:drawing>
          <wp:inline distT="0" distB="0" distL="114300" distR="114300">
            <wp:extent cx="5266055" cy="1534795"/>
            <wp:effectExtent l="0" t="0" r="10795" b="8255"/>
            <wp:docPr id="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pic:cNvPicPr>
                      <a:picLocks noChangeAspect="1"/>
                    </pic:cNvPicPr>
                  </pic:nvPicPr>
                  <pic:blipFill>
                    <a:blip r:embed="rId40"/>
                    <a:stretch>
                      <a:fillRect/>
                    </a:stretch>
                  </pic:blipFill>
                  <pic:spPr>
                    <a:xfrm>
                      <a:off x="0" y="0"/>
                      <a:ext cx="5266055" cy="1534795"/>
                    </a:xfrm>
                    <a:prstGeom prst="rect">
                      <a:avLst/>
                    </a:prstGeom>
                    <a:noFill/>
                    <a:ln w="9525">
                      <a:noFill/>
                    </a:ln>
                  </pic:spPr>
                </pic:pic>
              </a:graphicData>
            </a:graphic>
          </wp:inline>
        </w:drawing>
      </w:r>
    </w:p>
    <w:p>
      <w:r>
        <w:rPr>
          <w:rFonts w:hint="eastAsia"/>
        </w:rPr>
        <w:t>2、点击“</w:t>
      </w:r>
      <w:r>
        <w:rPr>
          <w:rFonts w:hint="eastAsia"/>
          <w:lang w:val="en-US" w:eastAsia="zh-CN"/>
        </w:rPr>
        <w:t>新建项目</w:t>
      </w:r>
      <w:r>
        <w:rPr>
          <w:rFonts w:hint="eastAsia"/>
        </w:rPr>
        <w:t>”按钮，进入“</w:t>
      </w:r>
      <w:r>
        <w:rPr>
          <w:rFonts w:hint="eastAsia"/>
          <w:lang w:val="en-US" w:eastAsia="zh-CN"/>
        </w:rPr>
        <w:t>新建项目</w:t>
      </w:r>
      <w:r>
        <w:rPr>
          <w:rFonts w:hint="eastAsia"/>
        </w:rPr>
        <w:t>”页面。</w:t>
      </w:r>
      <w:r>
        <w:t>如下图：</w:t>
      </w:r>
    </w:p>
    <w:p>
      <w:pPr>
        <w:pStyle w:val="132"/>
        <w:rPr>
          <w:sz w:val="24"/>
        </w:rPr>
      </w:pPr>
      <w:r>
        <w:drawing>
          <wp:inline distT="0" distB="0" distL="114300" distR="114300">
            <wp:extent cx="5269230" cy="2517775"/>
            <wp:effectExtent l="0" t="0" r="7620" b="15875"/>
            <wp:docPr id="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pic:cNvPicPr>
                      <a:picLocks noChangeAspect="1"/>
                    </pic:cNvPicPr>
                  </pic:nvPicPr>
                  <pic:blipFill>
                    <a:blip r:embed="rId41"/>
                    <a:stretch>
                      <a:fillRect/>
                    </a:stretch>
                  </pic:blipFill>
                  <pic:spPr>
                    <a:xfrm>
                      <a:off x="0" y="0"/>
                      <a:ext cx="5269230" cy="2517775"/>
                    </a:xfrm>
                    <a:prstGeom prst="rect">
                      <a:avLst/>
                    </a:prstGeom>
                    <a:noFill/>
                    <a:ln w="9525">
                      <a:noFill/>
                    </a:ln>
                  </pic:spPr>
                </pic:pic>
              </a:graphicData>
            </a:graphic>
          </wp:inline>
        </w:drawing>
      </w:r>
    </w:p>
    <w:p>
      <w:pPr>
        <w:ind w:left="0" w:leftChars="0" w:firstLine="0" w:firstLineChars="0"/>
        <w:rPr>
          <w:rFonts w:hint="eastAsia"/>
          <w:lang w:val="en-US" w:eastAsia="zh-CN"/>
        </w:rPr>
      </w:pPr>
      <w:r>
        <w:rPr>
          <w:rFonts w:hint="eastAsia"/>
          <w:lang w:val="en-US" w:eastAsia="zh-CN"/>
        </w:rPr>
        <w:t>点击“项目名称”字段后的“…”。弹出直接服务项目选取页面：</w:t>
      </w:r>
    </w:p>
    <w:p>
      <w:pPr>
        <w:ind w:left="0" w:leftChars="0" w:firstLine="0" w:firstLineChars="0"/>
      </w:pPr>
      <w:r>
        <w:drawing>
          <wp:inline distT="0" distB="0" distL="114300" distR="114300">
            <wp:extent cx="5273675" cy="2901950"/>
            <wp:effectExtent l="0" t="0" r="3175" b="12700"/>
            <wp:docPr id="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0"/>
                    <pic:cNvPicPr>
                      <a:picLocks noChangeAspect="1"/>
                    </pic:cNvPicPr>
                  </pic:nvPicPr>
                  <pic:blipFill>
                    <a:blip r:embed="rId42"/>
                    <a:stretch>
                      <a:fillRect/>
                    </a:stretch>
                  </pic:blipFill>
                  <pic:spPr>
                    <a:xfrm>
                      <a:off x="0" y="0"/>
                      <a:ext cx="5273675" cy="2901950"/>
                    </a:xfrm>
                    <a:prstGeom prst="rect">
                      <a:avLst/>
                    </a:prstGeom>
                    <a:noFill/>
                    <a:ln w="9525">
                      <a:noFill/>
                    </a:ln>
                  </pic:spPr>
                </pic:pic>
              </a:graphicData>
            </a:graphic>
          </wp:inline>
        </w:drawing>
      </w:r>
    </w:p>
    <w:p>
      <w:pPr>
        <w:ind w:left="0" w:leftChars="0" w:firstLine="0" w:firstLineChars="0"/>
        <w:rPr>
          <w:rFonts w:hint="eastAsia"/>
          <w:lang w:val="en-US" w:eastAsia="zh-CN"/>
        </w:rPr>
      </w:pPr>
      <w:r>
        <w:rPr>
          <w:rFonts w:hint="eastAsia"/>
          <w:lang w:val="en-US" w:eastAsia="zh-CN"/>
        </w:rPr>
        <w:t>勾选项目，点击“确认选择”挑选项目。新建项目页面的项目名称就获取过来了。</w:t>
      </w:r>
    </w:p>
    <w:p>
      <w:pPr>
        <w:ind w:left="0" w:leftChars="0" w:firstLine="0" w:firstLineChars="0"/>
        <w:rPr>
          <w:rFonts w:hint="eastAsia"/>
          <w:lang w:val="en-US" w:eastAsia="zh-CN"/>
        </w:rPr>
      </w:pPr>
      <w:r>
        <w:drawing>
          <wp:inline distT="0" distB="0" distL="114300" distR="114300">
            <wp:extent cx="5272405" cy="1952625"/>
            <wp:effectExtent l="0" t="0" r="4445" b="9525"/>
            <wp:docPr id="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1"/>
                    <pic:cNvPicPr>
                      <a:picLocks noChangeAspect="1"/>
                    </pic:cNvPicPr>
                  </pic:nvPicPr>
                  <pic:blipFill>
                    <a:blip r:embed="rId43"/>
                    <a:stretch>
                      <a:fillRect/>
                    </a:stretch>
                  </pic:blipFill>
                  <pic:spPr>
                    <a:xfrm>
                      <a:off x="0" y="0"/>
                      <a:ext cx="5272405" cy="1952625"/>
                    </a:xfrm>
                    <a:prstGeom prst="rect">
                      <a:avLst/>
                    </a:prstGeom>
                    <a:noFill/>
                    <a:ln w="9525">
                      <a:noFill/>
                    </a:ln>
                  </pic:spPr>
                </pic:pic>
              </a:graphicData>
            </a:graphic>
          </wp:inline>
        </w:drawing>
      </w:r>
    </w:p>
    <w:p>
      <w:r>
        <w:rPr>
          <w:rFonts w:hint="eastAsia"/>
        </w:rPr>
        <w:t>3、</w:t>
      </w:r>
      <w:r>
        <w:rPr>
          <w:rFonts w:hint="eastAsia"/>
          <w:lang w:val="en-US" w:eastAsia="zh-CN"/>
        </w:rPr>
        <w:t>填写完必填项后，点击提交审核按钮，进入审核流程</w:t>
      </w:r>
      <w:r>
        <w:rPr>
          <w:rFonts w:hint="eastAsia"/>
        </w:rPr>
        <w:t>：</w:t>
      </w:r>
    </w:p>
    <w:p>
      <w:pPr>
        <w:pStyle w:val="132"/>
      </w:pPr>
      <w:r>
        <w:drawing>
          <wp:inline distT="0" distB="0" distL="114300" distR="114300">
            <wp:extent cx="5277485" cy="2593975"/>
            <wp:effectExtent l="0" t="0" r="18415" b="15875"/>
            <wp:docPr id="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2"/>
                    <pic:cNvPicPr>
                      <a:picLocks noChangeAspect="1"/>
                    </pic:cNvPicPr>
                  </pic:nvPicPr>
                  <pic:blipFill>
                    <a:blip r:embed="rId44"/>
                    <a:stretch>
                      <a:fillRect/>
                    </a:stretch>
                  </pic:blipFill>
                  <pic:spPr>
                    <a:xfrm>
                      <a:off x="0" y="0"/>
                      <a:ext cx="5277485" cy="2593975"/>
                    </a:xfrm>
                    <a:prstGeom prst="rect">
                      <a:avLst/>
                    </a:prstGeom>
                    <a:noFill/>
                    <a:ln w="9525">
                      <a:noFill/>
                    </a:ln>
                  </pic:spPr>
                </pic:pic>
              </a:graphicData>
            </a:graphic>
          </wp:inline>
        </w:drawing>
      </w:r>
    </w:p>
    <w:bookmarkEnd w:id="70"/>
    <w:bookmarkEnd w:id="71"/>
    <w:p>
      <w:pPr>
        <w:pStyle w:val="4"/>
      </w:pPr>
      <w:bookmarkStart w:id="72" w:name="_Toc475955027"/>
      <w:r>
        <w:rPr>
          <w:rFonts w:hint="eastAsia"/>
        </w:rPr>
        <w:t>招标项目</w:t>
      </w:r>
      <w:bookmarkEnd w:id="72"/>
    </w:p>
    <w:p>
      <w:pPr>
        <w:ind w:firstLine="422"/>
      </w:pPr>
      <w:r>
        <w:rPr>
          <w:rFonts w:hint="eastAsia"/>
          <w:b/>
        </w:rPr>
        <w:t>前提条件：</w:t>
      </w:r>
      <w:r>
        <w:rPr>
          <w:rFonts w:hint="eastAsia"/>
        </w:rPr>
        <w:t>项目注册已经审核通过。</w:t>
      </w:r>
    </w:p>
    <w:p>
      <w:pPr>
        <w:ind w:firstLine="422"/>
      </w:pPr>
      <w:r>
        <w:rPr>
          <w:rFonts w:hint="eastAsia"/>
          <w:b/>
        </w:rPr>
        <w:t>基本功能：</w:t>
      </w:r>
      <w:r>
        <w:rPr>
          <w:rFonts w:hint="eastAsia"/>
        </w:rPr>
        <w:t>编制项目的招标项目，新增标段（包）信息。</w:t>
      </w:r>
    </w:p>
    <w:p>
      <w:pPr>
        <w:ind w:firstLine="422"/>
        <w:rPr>
          <w:b/>
        </w:rPr>
      </w:pPr>
      <w:r>
        <w:rPr>
          <w:rFonts w:hint="eastAsia"/>
          <w:b/>
        </w:rPr>
        <w:t>操作步骤：</w:t>
      </w:r>
    </w:p>
    <w:p>
      <w:r>
        <w:rPr>
          <w:rFonts w:hint="eastAsia"/>
        </w:rPr>
        <w:t>1、点击“工程项目－招标方案－招标项目”菜单，进入招标项目列表页面。如下图：</w:t>
      </w:r>
    </w:p>
    <w:p>
      <w:pPr>
        <w:pStyle w:val="132"/>
        <w:rPr>
          <w:sz w:val="24"/>
        </w:rPr>
      </w:pPr>
      <w:r>
        <w:drawing>
          <wp:inline distT="0" distB="0" distL="0" distR="0">
            <wp:extent cx="5278120" cy="1883410"/>
            <wp:effectExtent l="0" t="0" r="17780" b="254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5"/>
                    <a:stretch>
                      <a:fillRect/>
                    </a:stretch>
                  </pic:blipFill>
                  <pic:spPr>
                    <a:xfrm>
                      <a:off x="0" y="0"/>
                      <a:ext cx="5278120" cy="1883410"/>
                    </a:xfrm>
                    <a:prstGeom prst="rect">
                      <a:avLst/>
                    </a:prstGeom>
                  </pic:spPr>
                </pic:pic>
              </a:graphicData>
            </a:graphic>
          </wp:inline>
        </w:drawing>
      </w:r>
    </w:p>
    <w:p>
      <w:r>
        <w:rPr>
          <w:rFonts w:hint="eastAsia"/>
        </w:rPr>
        <w:t>2、点击“新增招标项目”按钮，进入“挑选项目”页面。如下图：</w:t>
      </w:r>
    </w:p>
    <w:p>
      <w:pPr>
        <w:pStyle w:val="132"/>
      </w:pPr>
      <w:r>
        <w:drawing>
          <wp:inline distT="0" distB="0" distL="0" distR="0">
            <wp:extent cx="5278120" cy="2421255"/>
            <wp:effectExtent l="0" t="0" r="17780" b="1714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6"/>
                    <a:stretch>
                      <a:fillRect/>
                    </a:stretch>
                  </pic:blipFill>
                  <pic:spPr>
                    <a:xfrm>
                      <a:off x="0" y="0"/>
                      <a:ext cx="5278120" cy="2421255"/>
                    </a:xfrm>
                    <a:prstGeom prst="rect">
                      <a:avLst/>
                    </a:prstGeom>
                  </pic:spPr>
                </pic:pic>
              </a:graphicData>
            </a:graphic>
          </wp:inline>
        </w:drawing>
      </w:r>
    </w:p>
    <w:p>
      <w:r>
        <w:rPr>
          <w:rFonts w:hint="eastAsia"/>
        </w:rPr>
        <w:t>3、选择项目并点击“确定选择”按钮。进入“新建招标项目”页面。如下图：</w:t>
      </w:r>
    </w:p>
    <w:p>
      <w:pPr>
        <w:pStyle w:val="132"/>
      </w:pPr>
      <w:r>
        <w:drawing>
          <wp:inline distT="0" distB="0" distL="0" distR="0">
            <wp:extent cx="5278120" cy="2406015"/>
            <wp:effectExtent l="0" t="0" r="17780" b="133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7"/>
                    <a:stretch>
                      <a:fillRect/>
                    </a:stretch>
                  </pic:blipFill>
                  <pic:spPr>
                    <a:xfrm>
                      <a:off x="0" y="0"/>
                      <a:ext cx="5278120" cy="2406015"/>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①招标方式有三种：公开招标、邀请招标、</w:t>
      </w:r>
      <w:r>
        <w:rPr>
          <w:rFonts w:hint="eastAsia"/>
          <w:color w:val="FF0000"/>
          <w:lang w:val="en-US" w:eastAsia="zh-CN"/>
        </w:rPr>
        <w:t>其他</w:t>
      </w:r>
      <w:r>
        <w:rPr>
          <w:rFonts w:hint="eastAsia"/>
          <w:color w:val="FF0000"/>
        </w:rPr>
        <w:t>。</w:t>
      </w:r>
    </w:p>
    <w:p>
      <w:pPr>
        <w:rPr>
          <w:color w:val="FF0000"/>
        </w:rPr>
      </w:pPr>
      <w:r>
        <w:rPr>
          <w:rFonts w:hint="eastAsia"/>
          <w:color w:val="FF0000"/>
        </w:rPr>
        <w:t>②相关招标项目信息中显示该项目的其他招标项目。</w:t>
      </w:r>
    </w:p>
    <w:p>
      <w:r>
        <w:rPr>
          <w:rFonts w:hint="eastAsia"/>
        </w:rPr>
        <w:t>4、点击“新增标段”按钮。打开“新增标段（包）信息”页面。如下图</w:t>
      </w:r>
    </w:p>
    <w:p>
      <w:pPr>
        <w:ind w:firstLine="0" w:firstLineChars="0"/>
        <w:rPr>
          <w:color w:val="FF0000"/>
        </w:rPr>
      </w:pPr>
      <w:r>
        <w:drawing>
          <wp:inline distT="0" distB="0" distL="0" distR="0">
            <wp:extent cx="5278120" cy="2417445"/>
            <wp:effectExtent l="0" t="0" r="1778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8"/>
                    <a:stretch>
                      <a:fillRect/>
                    </a:stretch>
                  </pic:blipFill>
                  <pic:spPr>
                    <a:xfrm>
                      <a:off x="0" y="0"/>
                      <a:ext cx="5278120" cy="2417445"/>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ind w:firstLineChars="0"/>
        <w:rPr>
          <w:color w:val="FF0000"/>
        </w:rPr>
      </w:pPr>
      <w:r>
        <w:rPr>
          <w:rFonts w:hint="eastAsia"/>
          <w:color w:val="FF0000"/>
        </w:rPr>
        <w:t>①“复制”按钮，可以选择该项目下的所有的标段（包）数据。</w:t>
      </w:r>
    </w:p>
    <w:p>
      <w:pPr>
        <w:rPr>
          <w:color w:val="FF0000"/>
        </w:rPr>
      </w:pPr>
      <w:r>
        <w:rPr>
          <w:rFonts w:hint="eastAsia"/>
          <w:color w:val="FF0000"/>
        </w:rPr>
        <w:t>②采用网上招投标：选“是”，招标文件、澄清文件、招标控制价文件的电子件上传格式为指定的特殊格式；选“否”，电子件上传格式无指定格式。</w:t>
      </w:r>
    </w:p>
    <w:p>
      <w:r>
        <w:rPr>
          <w:rFonts w:hint="eastAsia"/>
        </w:rPr>
        <w:t>5、点击“修改保存”按钮，标段（包）新增成功。返回“新建招标项目”页面。如下图。</w:t>
      </w:r>
    </w:p>
    <w:p>
      <w:pPr>
        <w:ind w:firstLine="0" w:firstLineChars="0"/>
      </w:pPr>
      <w:r>
        <w:drawing>
          <wp:inline distT="0" distB="0" distL="0" distR="0">
            <wp:extent cx="5278120" cy="2395855"/>
            <wp:effectExtent l="0" t="0" r="1778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9"/>
                    <a:stretch>
                      <a:fillRect/>
                    </a:stretch>
                  </pic:blipFill>
                  <pic:spPr>
                    <a:xfrm>
                      <a:off x="0" y="0"/>
                      <a:ext cx="5278120" cy="2395855"/>
                    </a:xfrm>
                    <a:prstGeom prst="rect">
                      <a:avLst/>
                    </a:prstGeom>
                  </pic:spPr>
                </pic:pic>
              </a:graphicData>
            </a:graphic>
          </wp:inline>
        </w:drawing>
      </w:r>
    </w:p>
    <w:p>
      <w:r>
        <w:rPr>
          <w:rFonts w:hint="eastAsia"/>
        </w:rPr>
        <w:t>6、“新建招标项目”页面上，点击标段（包）的“修改”按钮，可修改标段（包）信息。如下图：</w:t>
      </w:r>
    </w:p>
    <w:p>
      <w:pPr>
        <w:ind w:firstLine="0" w:firstLineChars="0"/>
      </w:pPr>
      <w:r>
        <w:drawing>
          <wp:inline distT="0" distB="0" distL="0" distR="0">
            <wp:extent cx="5278120" cy="2401570"/>
            <wp:effectExtent l="0" t="0" r="17780" b="177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50"/>
                    <a:stretch>
                      <a:fillRect/>
                    </a:stretch>
                  </pic:blipFill>
                  <pic:spPr>
                    <a:xfrm>
                      <a:off x="0" y="0"/>
                      <a:ext cx="5278120" cy="2401570"/>
                    </a:xfrm>
                    <a:prstGeom prst="rect">
                      <a:avLst/>
                    </a:prstGeom>
                  </pic:spPr>
                </pic:pic>
              </a:graphicData>
            </a:graphic>
          </wp:inline>
        </w:drawing>
      </w:r>
    </w:p>
    <w:p>
      <w:r>
        <w:rPr>
          <w:rFonts w:hint="eastAsia"/>
        </w:rPr>
        <w:t>7、“新建招标项目”页面上，选中要删除的标段（包），点击标段（包）的“删除标段”按钮，可删除标段（包）。如下图：</w:t>
      </w:r>
    </w:p>
    <w:p>
      <w:pPr>
        <w:ind w:firstLine="0" w:firstLineChars="0"/>
      </w:pPr>
      <w:r>
        <w:drawing>
          <wp:inline distT="0" distB="0" distL="0" distR="0">
            <wp:extent cx="5278120" cy="2413635"/>
            <wp:effectExtent l="0" t="0" r="17780"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1"/>
                    <a:stretch>
                      <a:fillRect/>
                    </a:stretch>
                  </pic:blipFill>
                  <pic:spPr>
                    <a:xfrm>
                      <a:off x="0" y="0"/>
                      <a:ext cx="5278120" cy="2413635"/>
                    </a:xfrm>
                    <a:prstGeom prst="rect">
                      <a:avLst/>
                    </a:prstGeom>
                  </pic:spPr>
                </pic:pic>
              </a:graphicData>
            </a:graphic>
          </wp:inline>
        </w:drawing>
      </w:r>
    </w:p>
    <w:p>
      <w:r>
        <w:rPr>
          <w:rFonts w:hint="eastAsia"/>
        </w:rPr>
        <w:t>8、“新建招标项目”页面上，点击“提交信息”按钮。招标项目新增完成，且直接为“审核通过”状态。</w:t>
      </w:r>
    </w:p>
    <w:p>
      <w:r>
        <w:rPr>
          <w:rFonts w:hint="eastAsia"/>
        </w:rPr>
        <w:t>9、招标项目列表页面上，点击“编辑中”状态下招标项目的“操作”按钮，可修改该招标项目信息。如下图：</w:t>
      </w:r>
    </w:p>
    <w:p>
      <w:pPr>
        <w:ind w:firstLine="0" w:firstLineChars="0"/>
      </w:pPr>
      <w:r>
        <w:drawing>
          <wp:inline distT="0" distB="0" distL="0" distR="0">
            <wp:extent cx="5278120" cy="1885315"/>
            <wp:effectExtent l="0" t="0" r="17780" b="63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52"/>
                    <a:stretch>
                      <a:fillRect/>
                    </a:stretch>
                  </pic:blipFill>
                  <pic:spPr>
                    <a:xfrm>
                      <a:off x="0" y="0"/>
                      <a:ext cx="5278120" cy="1885315"/>
                    </a:xfrm>
                    <a:prstGeom prst="rect">
                      <a:avLst/>
                    </a:prstGeom>
                  </pic:spPr>
                </pic:pic>
              </a:graphicData>
            </a:graphic>
          </wp:inline>
        </w:drawing>
      </w:r>
    </w:p>
    <w:p>
      <w:pPr>
        <w:rPr>
          <w:color w:val="FF0000"/>
        </w:rPr>
      </w:pPr>
      <w:r>
        <w:rPr>
          <w:rFonts w:hint="eastAsia"/>
          <w:color w:val="FF0000"/>
        </w:rPr>
        <w:t>注：只有“编辑中”状态下的招标项目才允许修改。</w:t>
      </w:r>
    </w:p>
    <w:p>
      <w:r>
        <w:rPr>
          <w:rFonts w:hint="eastAsia"/>
        </w:rPr>
        <w:t>10、招标项目列表页面上，选中要删除的招标项目，点击“删除招标项目”按钮，可删除该招标项目。如下图：</w:t>
      </w:r>
    </w:p>
    <w:p>
      <w:pPr>
        <w:ind w:firstLine="0" w:firstLineChars="0"/>
      </w:pPr>
      <w:r>
        <w:drawing>
          <wp:inline distT="0" distB="0" distL="0" distR="0">
            <wp:extent cx="5278120" cy="1889760"/>
            <wp:effectExtent l="0" t="0" r="17780" b="1524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53"/>
                    <a:stretch>
                      <a:fillRect/>
                    </a:stretch>
                  </pic:blipFill>
                  <pic:spPr>
                    <a:xfrm>
                      <a:off x="0" y="0"/>
                      <a:ext cx="5278120" cy="1889760"/>
                    </a:xfrm>
                    <a:prstGeom prst="rect">
                      <a:avLst/>
                    </a:prstGeom>
                  </pic:spPr>
                </pic:pic>
              </a:graphicData>
            </a:graphic>
          </wp:inline>
        </w:drawing>
      </w:r>
    </w:p>
    <w:p>
      <w:pPr>
        <w:rPr>
          <w:rFonts w:hint="eastAsia"/>
          <w:color w:val="FF0000"/>
        </w:rPr>
      </w:pPr>
      <w:r>
        <w:rPr>
          <w:rFonts w:hint="eastAsia"/>
          <w:color w:val="FF0000"/>
        </w:rPr>
        <w:t>注：只有“编辑中”“审核不通过”状态下的招标项目才允许删除。</w:t>
      </w:r>
    </w:p>
    <w:p>
      <w:pPr>
        <w:rPr>
          <w:rFonts w:hint="eastAsia"/>
          <w:color w:val="FF0000"/>
        </w:rPr>
      </w:pPr>
    </w:p>
    <w:p/>
    <w:p>
      <w:pPr>
        <w:pStyle w:val="3"/>
      </w:pPr>
      <w:bookmarkStart w:id="73" w:name="_Toc475955031"/>
      <w:r>
        <w:rPr>
          <w:rFonts w:hint="eastAsia"/>
        </w:rPr>
        <w:t>投标邀请</w:t>
      </w:r>
      <w:bookmarkEnd w:id="73"/>
    </w:p>
    <w:p>
      <w:pPr>
        <w:pStyle w:val="4"/>
      </w:pPr>
      <w:bookmarkStart w:id="74" w:name="_Toc405377380"/>
      <w:r>
        <w:rPr>
          <w:rFonts w:hint="eastAsia"/>
        </w:rPr>
        <w:t>招</w:t>
      </w:r>
      <w:bookmarkEnd w:id="74"/>
      <w:r>
        <w:rPr>
          <w:rFonts w:hint="eastAsia"/>
          <w:lang w:val="en-US" w:eastAsia="zh-CN"/>
        </w:rPr>
        <w:t>标公告及文件备案</w:t>
      </w:r>
    </w:p>
    <w:p>
      <w:pPr>
        <w:ind w:firstLine="422"/>
      </w:pPr>
      <w:r>
        <w:rPr>
          <w:rFonts w:hint="eastAsia"/>
          <w:b/>
        </w:rPr>
        <w:t>基本功能：</w:t>
      </w:r>
      <w:r>
        <w:rPr>
          <w:rFonts w:hint="eastAsia"/>
          <w:lang w:val="en-US" w:eastAsia="zh-CN"/>
        </w:rPr>
        <w:t>招标公告编辑、保证金账号生成、招标文件编制</w:t>
      </w:r>
      <w:r>
        <w:rPr>
          <w:rFonts w:hint="eastAsia"/>
        </w:rPr>
        <w:t>。</w:t>
      </w:r>
    </w:p>
    <w:p>
      <w:pPr>
        <w:ind w:firstLine="422"/>
        <w:rPr>
          <w:b/>
        </w:rPr>
      </w:pPr>
      <w:r>
        <w:rPr>
          <w:rFonts w:hint="eastAsia"/>
          <w:b/>
        </w:rPr>
        <w:t>操作步骤：</w:t>
      </w:r>
    </w:p>
    <w:p>
      <w:r>
        <w:rPr>
          <w:rFonts w:hint="eastAsia"/>
        </w:rPr>
        <w:t>1、点击“</w:t>
      </w:r>
      <w:r>
        <w:rPr>
          <w:rFonts w:hint="eastAsia"/>
          <w:lang w:val="en-US" w:eastAsia="zh-CN"/>
        </w:rPr>
        <w:t>工程业务</w:t>
      </w:r>
      <w:r>
        <w:rPr>
          <w:rFonts w:hint="eastAsia"/>
        </w:rPr>
        <w:t>－</w:t>
      </w:r>
      <w:r>
        <w:rPr>
          <w:rFonts w:hint="eastAsia"/>
          <w:lang w:val="en-US" w:eastAsia="zh-CN"/>
        </w:rPr>
        <w:t>投标邀请</w:t>
      </w:r>
      <w:r>
        <w:rPr>
          <w:rFonts w:hint="eastAsia"/>
        </w:rPr>
        <w:t>－</w:t>
      </w:r>
      <w:r>
        <w:rPr>
          <w:rFonts w:hint="eastAsia"/>
          <w:lang w:val="en-US" w:eastAsia="zh-CN"/>
        </w:rPr>
        <w:t>招标公告及文件备案</w:t>
      </w:r>
      <w:r>
        <w:rPr>
          <w:rFonts w:hint="eastAsia"/>
        </w:rPr>
        <w:t>”菜单，进入</w:t>
      </w:r>
      <w:r>
        <w:rPr>
          <w:rFonts w:hint="eastAsia"/>
          <w:lang w:val="en-US" w:eastAsia="zh-CN"/>
        </w:rPr>
        <w:t>招标公告及文件备案</w:t>
      </w:r>
      <w:r>
        <w:rPr>
          <w:rFonts w:hint="eastAsia"/>
        </w:rPr>
        <w:t>列表页面。如下图：</w:t>
      </w:r>
    </w:p>
    <w:p>
      <w:pPr>
        <w:ind w:firstLine="0" w:firstLineChars="0"/>
      </w:pPr>
      <w:r>
        <w:drawing>
          <wp:inline distT="0" distB="0" distL="114300" distR="114300">
            <wp:extent cx="5268595" cy="1877060"/>
            <wp:effectExtent l="0" t="0" r="8255" b="8890"/>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54"/>
                    <a:stretch>
                      <a:fillRect/>
                    </a:stretch>
                  </pic:blipFill>
                  <pic:spPr>
                    <a:xfrm>
                      <a:off x="0" y="0"/>
                      <a:ext cx="5268595" cy="1877060"/>
                    </a:xfrm>
                    <a:prstGeom prst="rect">
                      <a:avLst/>
                    </a:prstGeom>
                    <a:noFill/>
                    <a:ln w="9525">
                      <a:noFill/>
                    </a:ln>
                  </pic:spPr>
                </pic:pic>
              </a:graphicData>
            </a:graphic>
          </wp:inline>
        </w:drawing>
      </w:r>
    </w:p>
    <w:p>
      <w:r>
        <w:rPr>
          <w:rFonts w:hint="eastAsia"/>
        </w:rPr>
        <w:t>2、点击“新增招标</w:t>
      </w:r>
      <w:r>
        <w:rPr>
          <w:rFonts w:hint="eastAsia"/>
          <w:lang w:val="en-US" w:eastAsia="zh-CN"/>
        </w:rPr>
        <w:t>公告</w:t>
      </w:r>
      <w:r>
        <w:rPr>
          <w:rFonts w:hint="eastAsia"/>
        </w:rPr>
        <w:t>”按钮，进入“挑选</w:t>
      </w:r>
      <w:r>
        <w:rPr>
          <w:rFonts w:hint="eastAsia"/>
          <w:lang w:val="en-US" w:eastAsia="zh-CN"/>
        </w:rPr>
        <w:t>标段</w:t>
      </w:r>
      <w:r>
        <w:rPr>
          <w:rFonts w:hint="eastAsia"/>
        </w:rPr>
        <w:t>”页面。如下图：</w:t>
      </w:r>
    </w:p>
    <w:p>
      <w:pPr>
        <w:ind w:firstLine="0" w:firstLineChars="0"/>
        <w:rPr>
          <w:b/>
        </w:rPr>
      </w:pPr>
      <w:r>
        <w:drawing>
          <wp:inline distT="0" distB="0" distL="114300" distR="114300">
            <wp:extent cx="5276215" cy="2280285"/>
            <wp:effectExtent l="0" t="0" r="635" b="5715"/>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55"/>
                    <a:stretch>
                      <a:fillRect/>
                    </a:stretch>
                  </pic:blipFill>
                  <pic:spPr>
                    <a:xfrm>
                      <a:off x="0" y="0"/>
                      <a:ext cx="5276215" cy="2280285"/>
                    </a:xfrm>
                    <a:prstGeom prst="rect">
                      <a:avLst/>
                    </a:prstGeom>
                    <a:noFill/>
                    <a:ln w="9525">
                      <a:noFill/>
                    </a:ln>
                  </pic:spPr>
                </pic:pic>
              </a:graphicData>
            </a:graphic>
          </wp:inline>
        </w:drawing>
      </w:r>
    </w:p>
    <w:p>
      <w:r>
        <w:rPr>
          <w:rFonts w:hint="eastAsia"/>
        </w:rPr>
        <w:t>3、选择一个</w:t>
      </w:r>
      <w:r>
        <w:rPr>
          <w:rFonts w:hint="eastAsia"/>
          <w:lang w:val="en-US" w:eastAsia="zh-CN"/>
        </w:rPr>
        <w:t>标段</w:t>
      </w:r>
      <w:r>
        <w:rPr>
          <w:rFonts w:hint="eastAsia"/>
        </w:rPr>
        <w:t>，点击“确认选择”按钮，进入“新增</w:t>
      </w:r>
      <w:r>
        <w:rPr>
          <w:rFonts w:hint="eastAsia"/>
          <w:lang w:val="en-US" w:eastAsia="zh-CN"/>
        </w:rPr>
        <w:t>交易文件</w:t>
      </w:r>
      <w:r>
        <w:rPr>
          <w:rFonts w:hint="eastAsia"/>
        </w:rPr>
        <w:t>”页面。如下图：</w:t>
      </w:r>
    </w:p>
    <w:p>
      <w:pPr>
        <w:ind w:firstLine="0" w:firstLineChars="0"/>
      </w:pPr>
      <w:r>
        <w:drawing>
          <wp:inline distT="0" distB="0" distL="114300" distR="114300">
            <wp:extent cx="5272405" cy="2463165"/>
            <wp:effectExtent l="0" t="0" r="4445" b="13335"/>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56"/>
                    <a:stretch>
                      <a:fillRect/>
                    </a:stretch>
                  </pic:blipFill>
                  <pic:spPr>
                    <a:xfrm>
                      <a:off x="0" y="0"/>
                      <a:ext cx="5272405" cy="2463165"/>
                    </a:xfrm>
                    <a:prstGeom prst="rect">
                      <a:avLst/>
                    </a:prstGeom>
                    <a:noFill/>
                    <a:ln w="9525">
                      <a:noFill/>
                    </a:ln>
                  </pic:spPr>
                </pic:pic>
              </a:graphicData>
            </a:graphic>
          </wp:inline>
        </w:drawing>
      </w:r>
    </w:p>
    <w:p>
      <w:r>
        <w:rPr>
          <w:rFonts w:hint="eastAsia"/>
        </w:rPr>
        <w:t>填写页面上的信息。</w:t>
      </w:r>
    </w:p>
    <w:p>
      <w:r>
        <w:rPr>
          <w:rFonts w:hint="eastAsia"/>
        </w:rPr>
        <w:t>4、点击“</w:t>
      </w:r>
      <w:r>
        <w:rPr>
          <w:rFonts w:hint="eastAsia"/>
          <w:lang w:val="en-US" w:eastAsia="zh-CN"/>
        </w:rPr>
        <w:t>招标公告</w:t>
      </w:r>
      <w:r>
        <w:rPr>
          <w:rFonts w:hint="eastAsia"/>
        </w:rPr>
        <w:t>”，进入</w:t>
      </w:r>
      <w:r>
        <w:rPr>
          <w:rFonts w:hint="eastAsia"/>
          <w:lang w:val="en-US" w:eastAsia="zh-CN"/>
        </w:rPr>
        <w:t>招标公告编辑</w:t>
      </w:r>
      <w:r>
        <w:rPr>
          <w:rFonts w:hint="eastAsia"/>
        </w:rPr>
        <w:t>页面。如下图：</w:t>
      </w:r>
    </w:p>
    <w:p>
      <w:pPr>
        <w:ind w:firstLine="0" w:firstLineChars="0"/>
      </w:pPr>
      <w:r>
        <w:drawing>
          <wp:inline distT="0" distB="0" distL="114300" distR="114300">
            <wp:extent cx="5277485" cy="2609215"/>
            <wp:effectExtent l="0" t="0" r="18415" b="635"/>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57"/>
                    <a:stretch>
                      <a:fillRect/>
                    </a:stretch>
                  </pic:blipFill>
                  <pic:spPr>
                    <a:xfrm>
                      <a:off x="0" y="0"/>
                      <a:ext cx="5277485" cy="2609215"/>
                    </a:xfrm>
                    <a:prstGeom prst="rect">
                      <a:avLst/>
                    </a:prstGeom>
                    <a:noFill/>
                    <a:ln w="9525">
                      <a:noFill/>
                    </a:ln>
                  </pic:spPr>
                </pic:pic>
              </a:graphicData>
            </a:graphic>
          </wp:inline>
        </w:drawing>
      </w:r>
    </w:p>
    <w:p>
      <w:pPr>
        <w:rPr>
          <w:rFonts w:hint="eastAsia"/>
          <w:lang w:val="en-US" w:eastAsia="zh-CN"/>
        </w:rPr>
      </w:pPr>
      <w:r>
        <w:rPr>
          <w:rFonts w:hint="eastAsia"/>
        </w:rPr>
        <w:t>填写页面上的信息。</w:t>
      </w:r>
      <w:r>
        <w:rPr>
          <w:rFonts w:hint="eastAsia"/>
          <w:lang w:val="en-US" w:eastAsia="zh-CN"/>
        </w:rPr>
        <w:t>红色感叹号部分为必填项。</w:t>
      </w:r>
    </w:p>
    <w:p>
      <w:pPr>
        <w:ind w:left="0" w:leftChars="0" w:firstLine="0" w:firstLineChars="0"/>
        <w:rPr>
          <w:rFonts w:hint="eastAsia"/>
          <w:lang w:val="en-US" w:eastAsia="zh-CN"/>
        </w:rPr>
      </w:pPr>
      <w:r>
        <w:rPr>
          <w:rFonts w:hint="eastAsia"/>
          <w:lang w:val="en-US" w:eastAsia="zh-CN"/>
        </w:rPr>
        <w:t>①点击“新增资质”按钮设置投标条件。如下图：</w:t>
      </w:r>
    </w:p>
    <w:p>
      <w:pPr>
        <w:ind w:left="0" w:leftChars="0" w:firstLine="0" w:firstLineChars="0"/>
      </w:pPr>
      <w:r>
        <w:drawing>
          <wp:inline distT="0" distB="0" distL="114300" distR="114300">
            <wp:extent cx="5277485" cy="1461770"/>
            <wp:effectExtent l="0" t="0" r="18415" b="5080"/>
            <wp:docPr id="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pic:cNvPicPr>
                      <a:picLocks noChangeAspect="1"/>
                    </pic:cNvPicPr>
                  </pic:nvPicPr>
                  <pic:blipFill>
                    <a:blip r:embed="rId58"/>
                    <a:stretch>
                      <a:fillRect/>
                    </a:stretch>
                  </pic:blipFill>
                  <pic:spPr>
                    <a:xfrm>
                      <a:off x="0" y="0"/>
                      <a:ext cx="5277485" cy="1461770"/>
                    </a:xfrm>
                    <a:prstGeom prst="rect">
                      <a:avLst/>
                    </a:prstGeom>
                    <a:noFill/>
                    <a:ln w="9525">
                      <a:noFill/>
                    </a:ln>
                  </pic:spPr>
                </pic:pic>
              </a:graphicData>
            </a:graphic>
          </wp:inline>
        </w:drawing>
      </w:r>
    </w:p>
    <w:p>
      <w:pPr>
        <w:ind w:left="0" w:leftChars="0" w:firstLine="0" w:firstLineChars="0"/>
      </w:pPr>
      <w:r>
        <w:drawing>
          <wp:inline distT="0" distB="0" distL="114300" distR="114300">
            <wp:extent cx="5272405" cy="3296285"/>
            <wp:effectExtent l="0" t="0" r="4445" b="18415"/>
            <wp:docPr id="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4"/>
                    <pic:cNvPicPr>
                      <a:picLocks noChangeAspect="1"/>
                    </pic:cNvPicPr>
                  </pic:nvPicPr>
                  <pic:blipFill>
                    <a:blip r:embed="rId59"/>
                    <a:stretch>
                      <a:fillRect/>
                    </a:stretch>
                  </pic:blipFill>
                  <pic:spPr>
                    <a:xfrm>
                      <a:off x="0" y="0"/>
                      <a:ext cx="5272405" cy="3296285"/>
                    </a:xfrm>
                    <a:prstGeom prst="rect">
                      <a:avLst/>
                    </a:prstGeom>
                    <a:noFill/>
                    <a:ln w="9525">
                      <a:noFill/>
                    </a:ln>
                  </pic:spPr>
                </pic:pic>
              </a:graphicData>
            </a:graphic>
          </wp:inline>
        </w:drawing>
      </w:r>
    </w:p>
    <w:p>
      <w:pPr>
        <w:ind w:left="0" w:leftChars="0" w:firstLine="0" w:firstLineChars="0"/>
        <w:rPr>
          <w:rFonts w:hint="eastAsia"/>
          <w:lang w:val="en-US" w:eastAsia="zh-CN"/>
        </w:rPr>
      </w:pPr>
      <w:r>
        <w:rPr>
          <w:rFonts w:hint="eastAsia"/>
          <w:lang w:val="en-US" w:eastAsia="zh-CN"/>
        </w:rPr>
        <w:t>②“公告内容”可以通过复制粘贴、导入文件的方式编辑公告内容，如下图：</w:t>
      </w:r>
    </w:p>
    <w:p>
      <w:pPr>
        <w:ind w:left="0" w:leftChars="0" w:firstLine="0" w:firstLineChars="0"/>
        <w:rPr>
          <w:rFonts w:hint="eastAsia"/>
          <w:lang w:val="en-US" w:eastAsia="zh-CN"/>
        </w:rPr>
      </w:pPr>
      <w:r>
        <w:drawing>
          <wp:inline distT="0" distB="0" distL="114300" distR="114300">
            <wp:extent cx="5274945" cy="2540635"/>
            <wp:effectExtent l="0" t="0" r="1905" b="12065"/>
            <wp:docPr id="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pic:cNvPicPr>
                      <a:picLocks noChangeAspect="1"/>
                    </pic:cNvPicPr>
                  </pic:nvPicPr>
                  <pic:blipFill>
                    <a:blip r:embed="rId60"/>
                    <a:stretch>
                      <a:fillRect/>
                    </a:stretch>
                  </pic:blipFill>
                  <pic:spPr>
                    <a:xfrm>
                      <a:off x="0" y="0"/>
                      <a:ext cx="5274945" cy="2540635"/>
                    </a:xfrm>
                    <a:prstGeom prst="rect">
                      <a:avLst/>
                    </a:prstGeom>
                    <a:noFill/>
                    <a:ln w="9525">
                      <a:noFill/>
                    </a:ln>
                  </pic:spPr>
                </pic:pic>
              </a:graphicData>
            </a:graphic>
          </wp:inline>
        </w:drawing>
      </w:r>
    </w:p>
    <w:p>
      <w:r>
        <w:rPr>
          <w:rFonts w:hint="eastAsia"/>
        </w:rPr>
        <w:t>5、点击“</w:t>
      </w:r>
      <w:r>
        <w:rPr>
          <w:rFonts w:hint="eastAsia"/>
          <w:lang w:val="en-US" w:eastAsia="zh-CN"/>
        </w:rPr>
        <w:t>招标文件</w:t>
      </w:r>
      <w:r>
        <w:rPr>
          <w:rFonts w:hint="eastAsia"/>
        </w:rPr>
        <w:t>”，进入</w:t>
      </w:r>
      <w:r>
        <w:rPr>
          <w:rFonts w:hint="eastAsia"/>
          <w:lang w:val="en-US" w:eastAsia="zh-CN"/>
        </w:rPr>
        <w:t>文件编辑</w:t>
      </w:r>
      <w:r>
        <w:rPr>
          <w:rFonts w:hint="eastAsia"/>
        </w:rPr>
        <w:t>页面。如下图：</w:t>
      </w:r>
    </w:p>
    <w:p>
      <w:pPr>
        <w:ind w:firstLine="0" w:firstLineChars="0"/>
      </w:pPr>
      <w:r>
        <w:drawing>
          <wp:inline distT="0" distB="0" distL="114300" distR="114300">
            <wp:extent cx="5274945" cy="2578735"/>
            <wp:effectExtent l="0" t="0" r="1905" b="12065"/>
            <wp:docPr id="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pic:cNvPicPr>
                      <a:picLocks noChangeAspect="1"/>
                    </pic:cNvPicPr>
                  </pic:nvPicPr>
                  <pic:blipFill>
                    <a:blip r:embed="rId61"/>
                    <a:stretch>
                      <a:fillRect/>
                    </a:stretch>
                  </pic:blipFill>
                  <pic:spPr>
                    <a:xfrm>
                      <a:off x="0" y="0"/>
                      <a:ext cx="5274945" cy="2578735"/>
                    </a:xfrm>
                    <a:prstGeom prst="rect">
                      <a:avLst/>
                    </a:prstGeom>
                    <a:noFill/>
                    <a:ln w="9525">
                      <a:noFill/>
                    </a:ln>
                  </pic:spPr>
                </pic:pic>
              </a:graphicData>
            </a:graphic>
          </wp:inline>
        </w:drawing>
      </w:r>
    </w:p>
    <w:p>
      <w:pPr>
        <w:rPr>
          <w:rFonts w:hint="eastAsia"/>
          <w:lang w:val="en-US" w:eastAsia="zh-CN"/>
        </w:rPr>
      </w:pPr>
      <w:r>
        <w:rPr>
          <w:rFonts w:hint="eastAsia"/>
        </w:rPr>
        <w:t>填写页面上的信息。</w:t>
      </w:r>
      <w:r>
        <w:rPr>
          <w:rFonts w:hint="eastAsia"/>
          <w:lang w:val="en-US" w:eastAsia="zh-CN"/>
        </w:rPr>
        <w:t>红色感叹号部分为必填项。</w:t>
      </w:r>
    </w:p>
    <w:p>
      <w:pPr>
        <w:rPr>
          <w:color w:val="FF0000"/>
        </w:rPr>
      </w:pPr>
      <w:r>
        <w:rPr>
          <w:rFonts w:hint="eastAsia"/>
          <w:color w:val="FF0000"/>
        </w:rPr>
        <w:t>注：</w:t>
      </w:r>
    </w:p>
    <w:p>
      <w:pPr>
        <w:rPr>
          <w:rFonts w:hint="eastAsia"/>
          <w:color w:val="FF0000"/>
          <w:lang w:val="en-US" w:eastAsia="zh-CN"/>
        </w:rPr>
      </w:pPr>
      <w:r>
        <w:rPr>
          <w:rFonts w:hint="eastAsia"/>
          <w:color w:val="FF0000"/>
        </w:rPr>
        <w:t>①如果在招标项目中，该标段（包）“采用网上招投标”选择了“是”，则招标文件</w:t>
      </w:r>
      <w:r>
        <w:rPr>
          <w:rFonts w:hint="eastAsia"/>
          <w:color w:val="FF0000"/>
          <w:lang w:val="en-US" w:eastAsia="zh-CN"/>
        </w:rPr>
        <w:t>只能通过BS架构的招标文件制作工具制作</w:t>
      </w:r>
      <w:r>
        <w:rPr>
          <w:rFonts w:hint="eastAsia"/>
          <w:color w:val="FF0000"/>
        </w:rPr>
        <w:t>。</w:t>
      </w:r>
      <w:r>
        <w:rPr>
          <w:rFonts w:hint="eastAsia"/>
          <w:color w:val="FF0000"/>
          <w:lang w:val="en-US" w:eastAsia="zh-CN"/>
        </w:rPr>
        <w:t>点击“制作”按钮，如下图：</w:t>
      </w:r>
    </w:p>
    <w:p>
      <w:pPr>
        <w:rPr>
          <w:rFonts w:hint="eastAsia"/>
          <w:color w:val="FF0000"/>
          <w:lang w:val="en-US" w:eastAsia="zh-CN"/>
        </w:rPr>
      </w:pPr>
      <w:r>
        <w:drawing>
          <wp:inline distT="0" distB="0" distL="114300" distR="114300">
            <wp:extent cx="5269865" cy="2189480"/>
            <wp:effectExtent l="0" t="0" r="6985" b="1270"/>
            <wp:docPr id="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8"/>
                    <pic:cNvPicPr>
                      <a:picLocks noChangeAspect="1"/>
                    </pic:cNvPicPr>
                  </pic:nvPicPr>
                  <pic:blipFill>
                    <a:blip r:embed="rId62"/>
                    <a:stretch>
                      <a:fillRect/>
                    </a:stretch>
                  </pic:blipFill>
                  <pic:spPr>
                    <a:xfrm>
                      <a:off x="0" y="0"/>
                      <a:ext cx="5269865" cy="2189480"/>
                    </a:xfrm>
                    <a:prstGeom prst="rect">
                      <a:avLst/>
                    </a:prstGeom>
                    <a:noFill/>
                    <a:ln w="9525">
                      <a:noFill/>
                    </a:ln>
                  </pic:spPr>
                </pic:pic>
              </a:graphicData>
            </a:graphic>
          </wp:inline>
        </w:drawing>
      </w:r>
    </w:p>
    <w:p>
      <w:pPr>
        <w:rPr>
          <w:rFonts w:hint="eastAsia"/>
          <w:color w:val="FF0000"/>
        </w:rPr>
      </w:pPr>
      <w:r>
        <w:rPr>
          <w:rFonts w:hint="eastAsia"/>
          <w:color w:val="FF0000"/>
        </w:rPr>
        <w:t>②如果在招标项目中，该标段（包）“采用网上招投标”选择了“</w:t>
      </w:r>
      <w:r>
        <w:rPr>
          <w:rFonts w:hint="eastAsia"/>
          <w:color w:val="FF0000"/>
          <w:lang w:val="en-US" w:eastAsia="zh-CN"/>
        </w:rPr>
        <w:t>否</w:t>
      </w:r>
      <w:r>
        <w:rPr>
          <w:rFonts w:hint="eastAsia"/>
          <w:color w:val="FF0000"/>
        </w:rPr>
        <w:t>”</w:t>
      </w:r>
      <w:r>
        <w:rPr>
          <w:rFonts w:hint="eastAsia"/>
          <w:color w:val="FF0000"/>
          <w:lang w:eastAsia="zh-CN"/>
        </w:rPr>
        <w:t>，</w:t>
      </w:r>
      <w:r>
        <w:rPr>
          <w:rFonts w:hint="eastAsia"/>
          <w:color w:val="FF0000"/>
          <w:lang w:val="en-US" w:eastAsia="zh-CN"/>
        </w:rPr>
        <w:t>则招标文件和图纸通过附件上传</w:t>
      </w:r>
      <w:r>
        <w:rPr>
          <w:rFonts w:hint="eastAsia"/>
          <w:color w:val="FF0000"/>
        </w:rPr>
        <w:t>。</w:t>
      </w:r>
      <w:r>
        <w:rPr>
          <w:rFonts w:hint="eastAsia"/>
          <w:color w:val="FF0000"/>
          <w:lang w:val="en-US" w:eastAsia="zh-CN"/>
        </w:rPr>
        <w:t>点击“电子件管理”按钮，如图：</w:t>
      </w:r>
    </w:p>
    <w:p>
      <w:pPr>
        <w:ind w:left="0" w:leftChars="0" w:firstLine="40" w:firstLineChars="0"/>
        <w:rPr>
          <w:rFonts w:hint="eastAsia" w:eastAsia="宋体"/>
          <w:lang w:val="en-US" w:eastAsia="zh-CN"/>
        </w:rPr>
      </w:pPr>
      <w:r>
        <w:rPr>
          <w:rFonts w:hint="eastAsia"/>
          <w:lang w:val="en-US" w:eastAsia="zh-CN"/>
        </w:rPr>
        <w:t xml:space="preserve">    </w:t>
      </w:r>
      <w:r>
        <w:drawing>
          <wp:inline distT="0" distB="0" distL="114300" distR="114300">
            <wp:extent cx="5276850" cy="2520315"/>
            <wp:effectExtent l="0" t="0" r="0" b="13335"/>
            <wp:docPr id="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9"/>
                    <pic:cNvPicPr>
                      <a:picLocks noChangeAspect="1"/>
                    </pic:cNvPicPr>
                  </pic:nvPicPr>
                  <pic:blipFill>
                    <a:blip r:embed="rId63"/>
                    <a:stretch>
                      <a:fillRect/>
                    </a:stretch>
                  </pic:blipFill>
                  <pic:spPr>
                    <a:xfrm>
                      <a:off x="0" y="0"/>
                      <a:ext cx="5276850" cy="2520315"/>
                    </a:xfrm>
                    <a:prstGeom prst="rect">
                      <a:avLst/>
                    </a:prstGeom>
                    <a:noFill/>
                    <a:ln w="9525">
                      <a:noFill/>
                    </a:ln>
                  </pic:spPr>
                </pic:pic>
              </a:graphicData>
            </a:graphic>
          </wp:inline>
        </w:drawing>
      </w:r>
    </w:p>
    <w:p>
      <w:pPr>
        <w:numPr>
          <w:ilvl w:val="0"/>
          <w:numId w:val="5"/>
        </w:numPr>
        <w:ind w:firstLine="422"/>
        <w:rPr>
          <w:rFonts w:hint="eastAsia"/>
          <w:b w:val="0"/>
          <w:bCs/>
          <w:lang w:val="en-US" w:eastAsia="zh-CN"/>
        </w:rPr>
      </w:pPr>
      <w:r>
        <w:rPr>
          <w:rFonts w:hint="eastAsia"/>
          <w:b w:val="0"/>
          <w:bCs/>
          <w:lang w:val="en-US" w:eastAsia="zh-CN"/>
        </w:rPr>
        <w:t>点击“生成子账号”按钮，生成虚拟保证金账号。子账号生成成功会弹出窗口提示“子账号生成成功”。如弹出异常，需及时联系技术支持。</w:t>
      </w:r>
    </w:p>
    <w:p>
      <w:pPr>
        <w:numPr>
          <w:ilvl w:val="0"/>
          <w:numId w:val="0"/>
        </w:numPr>
        <w:rPr>
          <w:rFonts w:hint="eastAsia"/>
          <w:b w:val="0"/>
          <w:bCs/>
          <w:lang w:val="en-US" w:eastAsia="zh-CN"/>
        </w:rPr>
      </w:pPr>
      <w:r>
        <w:drawing>
          <wp:inline distT="0" distB="0" distL="114300" distR="114300">
            <wp:extent cx="5273675" cy="3146425"/>
            <wp:effectExtent l="0" t="0" r="3175" b="15875"/>
            <wp:docPr id="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0"/>
                    <pic:cNvPicPr>
                      <a:picLocks noChangeAspect="1"/>
                    </pic:cNvPicPr>
                  </pic:nvPicPr>
                  <pic:blipFill>
                    <a:blip r:embed="rId64"/>
                    <a:stretch>
                      <a:fillRect/>
                    </a:stretch>
                  </pic:blipFill>
                  <pic:spPr>
                    <a:xfrm>
                      <a:off x="0" y="0"/>
                      <a:ext cx="5273675" cy="3146425"/>
                    </a:xfrm>
                    <a:prstGeom prst="rect">
                      <a:avLst/>
                    </a:prstGeom>
                    <a:noFill/>
                    <a:ln w="9525">
                      <a:noFill/>
                    </a:ln>
                  </pic:spPr>
                </pic:pic>
              </a:graphicData>
            </a:graphic>
          </wp:inline>
        </w:drawing>
      </w:r>
    </w:p>
    <w:p>
      <w:pPr>
        <w:numPr>
          <w:ilvl w:val="0"/>
          <w:numId w:val="5"/>
        </w:numPr>
        <w:ind w:left="0" w:leftChars="0" w:firstLine="420" w:firstLineChars="200"/>
        <w:rPr>
          <w:rFonts w:hint="eastAsia"/>
          <w:b w:val="0"/>
          <w:bCs/>
          <w:lang w:val="en-US" w:eastAsia="zh-CN"/>
        </w:rPr>
      </w:pPr>
      <w:r>
        <w:rPr>
          <w:rFonts w:hint="eastAsia"/>
          <w:b w:val="0"/>
          <w:bCs/>
          <w:lang w:val="en-US" w:eastAsia="zh-CN"/>
        </w:rPr>
        <w:t>招标公告、招标文件编辑完成，虚拟子账号生成成功后，点击“提交审核”按钮提交给审核人员。</w:t>
      </w:r>
    </w:p>
    <w:p>
      <w:r>
        <w:drawing>
          <wp:inline distT="0" distB="0" distL="114300" distR="114300">
            <wp:extent cx="5269865" cy="2442210"/>
            <wp:effectExtent l="0" t="0" r="6985" b="15240"/>
            <wp:docPr id="2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1"/>
                    <pic:cNvPicPr>
                      <a:picLocks noChangeAspect="1"/>
                    </pic:cNvPicPr>
                  </pic:nvPicPr>
                  <pic:blipFill>
                    <a:blip r:embed="rId65"/>
                    <a:stretch>
                      <a:fillRect/>
                    </a:stretch>
                  </pic:blipFill>
                  <pic:spPr>
                    <a:xfrm>
                      <a:off x="0" y="0"/>
                      <a:ext cx="5269865" cy="2442210"/>
                    </a:xfrm>
                    <a:prstGeom prst="rect">
                      <a:avLst/>
                    </a:prstGeom>
                    <a:noFill/>
                    <a:ln w="9525">
                      <a:noFill/>
                    </a:ln>
                  </pic:spPr>
                </pic:pic>
              </a:graphicData>
            </a:graphic>
          </wp:inline>
        </w:drawing>
      </w:r>
    </w:p>
    <w:p>
      <w:pPr>
        <w:pStyle w:val="4"/>
      </w:pPr>
      <w:bookmarkStart w:id="75" w:name="_Toc475955034"/>
      <w:r>
        <w:rPr>
          <w:rFonts w:hint="eastAsia"/>
        </w:rPr>
        <w:t>投标邀请书（邀请）</w:t>
      </w:r>
      <w:bookmarkEnd w:id="75"/>
    </w:p>
    <w:p>
      <w:pPr>
        <w:ind w:firstLine="422"/>
      </w:pPr>
      <w:r>
        <w:rPr>
          <w:rFonts w:hint="eastAsia"/>
          <w:b/>
        </w:rPr>
        <w:t>前提条件：</w:t>
      </w:r>
      <w:r>
        <w:rPr>
          <w:rFonts w:hint="eastAsia"/>
        </w:rPr>
        <w:t>招标项目（初步发包方案）中标段的发包方式为邀请招标。</w:t>
      </w:r>
    </w:p>
    <w:p>
      <w:pPr>
        <w:ind w:firstLine="422"/>
      </w:pPr>
      <w:r>
        <w:rPr>
          <w:rFonts w:hint="eastAsia"/>
          <w:b/>
        </w:rPr>
        <w:t>基本功能：</w:t>
      </w:r>
      <w:r>
        <w:rPr>
          <w:rFonts w:hint="eastAsia"/>
        </w:rPr>
        <w:t>新增邀请单位和生成发送邀请函。</w:t>
      </w:r>
    </w:p>
    <w:p>
      <w:pPr>
        <w:ind w:firstLine="422"/>
        <w:rPr>
          <w:b/>
        </w:rPr>
      </w:pPr>
      <w:r>
        <w:rPr>
          <w:rFonts w:hint="eastAsia"/>
          <w:b/>
        </w:rPr>
        <w:t>操作步骤：</w:t>
      </w:r>
    </w:p>
    <w:p>
      <w:r>
        <w:rPr>
          <w:rFonts w:hint="eastAsia"/>
        </w:rPr>
        <w:t>1、点击“工程业务</w:t>
      </w:r>
      <w:r>
        <w:t>—</w:t>
      </w:r>
      <w:r>
        <w:rPr>
          <w:rFonts w:hint="eastAsia"/>
        </w:rPr>
        <w:t>投标邀请</w:t>
      </w:r>
      <w:r>
        <w:t>—</w:t>
      </w:r>
      <w:r>
        <w:rPr>
          <w:rFonts w:hint="eastAsia"/>
        </w:rPr>
        <w:t>投标邀请书（邀请招标）”菜单，进入列表页面，如下图：</w:t>
      </w:r>
    </w:p>
    <w:p>
      <w:pPr>
        <w:pStyle w:val="132"/>
      </w:pPr>
      <w:r>
        <w:drawing>
          <wp:inline distT="0" distB="0" distL="0" distR="0">
            <wp:extent cx="5278120" cy="1885315"/>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66"/>
                    <a:stretch>
                      <a:fillRect/>
                    </a:stretch>
                  </pic:blipFill>
                  <pic:spPr>
                    <a:xfrm>
                      <a:off x="0" y="0"/>
                      <a:ext cx="5278120" cy="1885315"/>
                    </a:xfrm>
                    <a:prstGeom prst="rect">
                      <a:avLst/>
                    </a:prstGeom>
                  </pic:spPr>
                </pic:pic>
              </a:graphicData>
            </a:graphic>
          </wp:inline>
        </w:drawing>
      </w:r>
    </w:p>
    <w:p>
      <w:r>
        <w:rPr>
          <w:rFonts w:hint="eastAsia"/>
        </w:rPr>
        <w:t>2、选择“录入中”状态，点击标段（包）的“操作”按钮，进入“发出邀请函”页面，如下图：</w:t>
      </w:r>
    </w:p>
    <w:p>
      <w:pPr>
        <w:pStyle w:val="132"/>
      </w:pPr>
      <w:r>
        <w:drawing>
          <wp:inline distT="0" distB="0" distL="0" distR="0">
            <wp:extent cx="5278120" cy="2399665"/>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67"/>
                    <a:stretch>
                      <a:fillRect/>
                    </a:stretch>
                  </pic:blipFill>
                  <pic:spPr>
                    <a:xfrm>
                      <a:off x="0" y="0"/>
                      <a:ext cx="5278120" cy="2399665"/>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①“是否允许联合体”如果选择“是”，则可以邀请联合体单位参与投标；如果选择“否”，则不可以邀请联合体单位。</w:t>
      </w:r>
    </w:p>
    <w:p>
      <w:pPr>
        <w:rPr>
          <w:color w:val="FF0000"/>
        </w:rPr>
      </w:pPr>
      <w:r>
        <w:rPr>
          <w:rFonts w:hint="eastAsia"/>
          <w:color w:val="FF0000"/>
        </w:rPr>
        <w:t>②“招标文件工本费”是投标人下载招标文件，网上支付时的价格</w:t>
      </w:r>
      <w:r>
        <w:rPr>
          <w:rFonts w:hint="eastAsia"/>
          <w:color w:val="FF0000"/>
          <w:lang w:eastAsia="zh-CN"/>
        </w:rPr>
        <w:t>，</w:t>
      </w:r>
      <w:r>
        <w:rPr>
          <w:rFonts w:hint="eastAsia"/>
          <w:color w:val="FF0000"/>
          <w:lang w:val="en-US" w:eastAsia="zh-CN"/>
        </w:rPr>
        <w:t>芜湖地区默认为0元</w:t>
      </w:r>
      <w:r>
        <w:rPr>
          <w:rFonts w:hint="eastAsia"/>
          <w:color w:val="FF0000"/>
        </w:rPr>
        <w:t>。</w:t>
      </w:r>
    </w:p>
    <w:p>
      <w:pPr>
        <w:rPr>
          <w:color w:val="FF0000"/>
        </w:rPr>
      </w:pPr>
      <w:r>
        <w:rPr>
          <w:rFonts w:hint="eastAsia"/>
          <w:color w:val="FF0000"/>
        </w:rPr>
        <w:t>③“回复截止时间”是投标人对邀请函回复是否参加的截止时间。</w:t>
      </w:r>
    </w:p>
    <w:p>
      <w:r>
        <w:rPr>
          <w:rFonts w:hint="eastAsia"/>
        </w:rPr>
        <w:t>3、点击“新增邀请单位”按钮，进入“邀请单录入”页面，如下图：</w:t>
      </w:r>
    </w:p>
    <w:p>
      <w:pPr>
        <w:pStyle w:val="132"/>
      </w:pPr>
      <w:r>
        <w:drawing>
          <wp:inline distT="0" distB="0" distL="0" distR="0">
            <wp:extent cx="5278120" cy="241935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68"/>
                    <a:stretch>
                      <a:fillRect/>
                    </a:stretch>
                  </pic:blipFill>
                  <pic:spPr>
                    <a:xfrm>
                      <a:off x="0" y="0"/>
                      <a:ext cx="5278120" cy="2419350"/>
                    </a:xfrm>
                    <a:prstGeom prst="rect">
                      <a:avLst/>
                    </a:prstGeom>
                  </pic:spPr>
                </pic:pic>
              </a:graphicData>
            </a:graphic>
          </wp:inline>
        </w:drawing>
      </w:r>
    </w:p>
    <w:p>
      <w:r>
        <w:rPr>
          <w:rFonts w:hint="eastAsia"/>
        </w:rPr>
        <w:t>4、</w:t>
      </w:r>
      <w:r>
        <w:t>点击</w:t>
      </w:r>
      <w:r>
        <w:rPr>
          <w:rFonts w:hint="eastAsia"/>
        </w:rPr>
        <w:t>“企业名称”的“选择”按钮，进入“交易主体列表”页面，如下图</w:t>
      </w:r>
      <w:r>
        <w:t>：</w:t>
      </w:r>
    </w:p>
    <w:p>
      <w:pPr>
        <w:pStyle w:val="132"/>
      </w:pPr>
      <w:r>
        <w:drawing>
          <wp:inline distT="0" distB="0" distL="0" distR="0">
            <wp:extent cx="5278120" cy="2417445"/>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69"/>
                    <a:stretch>
                      <a:fillRect/>
                    </a:stretch>
                  </pic:blipFill>
                  <pic:spPr>
                    <a:xfrm>
                      <a:off x="0" y="0"/>
                      <a:ext cx="5278120" cy="2417445"/>
                    </a:xfrm>
                    <a:prstGeom prst="rect">
                      <a:avLst/>
                    </a:prstGeom>
                  </pic:spPr>
                </pic:pic>
              </a:graphicData>
            </a:graphic>
          </wp:inline>
        </w:drawing>
      </w:r>
    </w:p>
    <w:p>
      <w:r>
        <w:rPr>
          <w:rFonts w:hint="eastAsia"/>
        </w:rPr>
        <w:t>5、选择单位，点击“确定选择”按钮，返回“邀请单位录入”页面，同时“企业名称”取值变为刚才选择的单位名称。如下图：</w:t>
      </w:r>
    </w:p>
    <w:p>
      <w:pPr>
        <w:pStyle w:val="132"/>
      </w:pPr>
      <w:r>
        <w:drawing>
          <wp:inline distT="0" distB="0" distL="0" distR="0">
            <wp:extent cx="5278120" cy="239141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70"/>
                    <a:stretch>
                      <a:fillRect/>
                    </a:stretch>
                  </pic:blipFill>
                  <pic:spPr>
                    <a:xfrm>
                      <a:off x="0" y="0"/>
                      <a:ext cx="5278120" cy="2391410"/>
                    </a:xfrm>
                    <a:prstGeom prst="rect">
                      <a:avLst/>
                    </a:prstGeom>
                  </pic:spPr>
                </pic:pic>
              </a:graphicData>
            </a:graphic>
          </wp:inline>
        </w:drawing>
      </w:r>
    </w:p>
    <w:p>
      <w:r>
        <w:rPr>
          <w:rFonts w:hint="eastAsia"/>
        </w:rPr>
        <w:t>6、</w:t>
      </w:r>
      <w:r>
        <w:t>点击</w:t>
      </w:r>
      <w:r>
        <w:rPr>
          <w:rFonts w:hint="eastAsia"/>
        </w:rPr>
        <w:t>“项目负责人”的“选择”按钮，进入“人员列表”页面，如下图</w:t>
      </w:r>
      <w:r>
        <w:t>：</w:t>
      </w:r>
    </w:p>
    <w:p>
      <w:pPr>
        <w:pStyle w:val="132"/>
      </w:pPr>
      <w:r>
        <w:drawing>
          <wp:inline distT="0" distB="0" distL="0" distR="0">
            <wp:extent cx="5278120" cy="239395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71"/>
                    <a:stretch>
                      <a:fillRect/>
                    </a:stretch>
                  </pic:blipFill>
                  <pic:spPr>
                    <a:xfrm>
                      <a:off x="0" y="0"/>
                      <a:ext cx="5278120" cy="2393950"/>
                    </a:xfrm>
                    <a:prstGeom prst="rect">
                      <a:avLst/>
                    </a:prstGeom>
                  </pic:spPr>
                </pic:pic>
              </a:graphicData>
            </a:graphic>
          </wp:inline>
        </w:drawing>
      </w:r>
    </w:p>
    <w:p>
      <w:r>
        <w:rPr>
          <w:rFonts w:hint="eastAsia"/>
        </w:rPr>
        <w:t>7、选择项目负责人，点击“确定选择”按钮。返回“邀请单位录入”页面，同时“项目负责人”取值变为刚才选择的人员。如下图：</w:t>
      </w:r>
    </w:p>
    <w:p>
      <w:pPr>
        <w:pStyle w:val="132"/>
      </w:pPr>
      <w:r>
        <w:drawing>
          <wp:inline distT="0" distB="0" distL="0" distR="0">
            <wp:extent cx="5278120" cy="239141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72"/>
                    <a:stretch>
                      <a:fillRect/>
                    </a:stretch>
                  </pic:blipFill>
                  <pic:spPr>
                    <a:xfrm>
                      <a:off x="0" y="0"/>
                      <a:ext cx="5278120" cy="2391410"/>
                    </a:xfrm>
                    <a:prstGeom prst="rect">
                      <a:avLst/>
                    </a:prstGeom>
                  </pic:spPr>
                </pic:pic>
              </a:graphicData>
            </a:graphic>
          </wp:inline>
        </w:drawing>
      </w:r>
    </w:p>
    <w:p>
      <w:r>
        <w:rPr>
          <w:rFonts w:hint="eastAsia"/>
        </w:rPr>
        <w:t>8、选择联合体单位。点击“其他单位列表”后面的“选择”按钮，进入“交易主体列表”页面。如下图：</w:t>
      </w:r>
    </w:p>
    <w:p>
      <w:pPr>
        <w:pStyle w:val="132"/>
      </w:pPr>
      <w:r>
        <w:drawing>
          <wp:inline distT="0" distB="0" distL="0" distR="0">
            <wp:extent cx="5278120" cy="239776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73"/>
                    <a:stretch>
                      <a:fillRect/>
                    </a:stretch>
                  </pic:blipFill>
                  <pic:spPr>
                    <a:xfrm>
                      <a:off x="0" y="0"/>
                      <a:ext cx="5278120" cy="2397760"/>
                    </a:xfrm>
                    <a:prstGeom prst="rect">
                      <a:avLst/>
                    </a:prstGeom>
                  </pic:spPr>
                </pic:pic>
              </a:graphicData>
            </a:graphic>
          </wp:inline>
        </w:drawing>
      </w:r>
    </w:p>
    <w:p>
      <w:r>
        <w:rPr>
          <w:rFonts w:hint="eastAsia"/>
        </w:rPr>
        <w:t>9、选择要添加的单位，点击“确定选择”按钮，单位选择成功。返回到“邀请单位录入”页面。“其他单位列表”中显示为刚刚选择的单位。如下图：</w:t>
      </w:r>
    </w:p>
    <w:p>
      <w:pPr>
        <w:pStyle w:val="132"/>
      </w:pPr>
      <w:r>
        <w:drawing>
          <wp:inline distT="0" distB="0" distL="0" distR="0">
            <wp:extent cx="5278120" cy="2411095"/>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74"/>
                    <a:stretch>
                      <a:fillRect/>
                    </a:stretch>
                  </pic:blipFill>
                  <pic:spPr>
                    <a:xfrm>
                      <a:off x="0" y="0"/>
                      <a:ext cx="5278120" cy="2411095"/>
                    </a:xfrm>
                    <a:prstGeom prst="rect">
                      <a:avLst/>
                    </a:prstGeom>
                  </pic:spPr>
                </pic:pic>
              </a:graphicData>
            </a:graphic>
          </wp:inline>
        </w:drawing>
      </w:r>
    </w:p>
    <w:p>
      <w:r>
        <w:rPr>
          <w:rFonts w:hint="eastAsia"/>
        </w:rPr>
        <w:t>10、点击“选择负责人”按钮，进入“人员列表”页面。如下图：</w:t>
      </w:r>
    </w:p>
    <w:p>
      <w:pPr>
        <w:pStyle w:val="132"/>
      </w:pPr>
      <w:r>
        <w:drawing>
          <wp:inline distT="0" distB="0" distL="0" distR="0">
            <wp:extent cx="5278120" cy="2414905"/>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75"/>
                    <a:stretch>
                      <a:fillRect/>
                    </a:stretch>
                  </pic:blipFill>
                  <pic:spPr>
                    <a:xfrm>
                      <a:off x="0" y="0"/>
                      <a:ext cx="5278120" cy="2414905"/>
                    </a:xfrm>
                    <a:prstGeom prst="rect">
                      <a:avLst/>
                    </a:prstGeom>
                  </pic:spPr>
                </pic:pic>
              </a:graphicData>
            </a:graphic>
          </wp:inline>
        </w:drawing>
      </w:r>
    </w:p>
    <w:p>
      <w:r>
        <w:rPr>
          <w:rFonts w:hint="eastAsia"/>
        </w:rPr>
        <w:t>11、选择要添加的人员，点击“确定选择”按钮，人员选择成功。返回到“邀请单位录入”页面，“其他单位列表”中显示为刚刚选择的人员。如下图：</w:t>
      </w:r>
    </w:p>
    <w:p>
      <w:pPr>
        <w:pStyle w:val="132"/>
      </w:pPr>
      <w:r>
        <w:drawing>
          <wp:inline distT="0" distB="0" distL="0" distR="0">
            <wp:extent cx="5278120" cy="240538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76"/>
                    <a:stretch>
                      <a:fillRect/>
                    </a:stretch>
                  </pic:blipFill>
                  <pic:spPr>
                    <a:xfrm>
                      <a:off x="0" y="0"/>
                      <a:ext cx="5278120" cy="2405380"/>
                    </a:xfrm>
                    <a:prstGeom prst="rect">
                      <a:avLst/>
                    </a:prstGeom>
                  </pic:spPr>
                </pic:pic>
              </a:graphicData>
            </a:graphic>
          </wp:inline>
        </w:drawing>
      </w:r>
    </w:p>
    <w:p>
      <w:r>
        <w:rPr>
          <w:rFonts w:hint="eastAsia"/>
        </w:rPr>
        <w:t>12、点击“联合体投标信息”中的“添加”按钮。选择的单位和负责人添加为联合体单位。</w:t>
      </w:r>
    </w:p>
    <w:p>
      <w:r>
        <w:rPr>
          <w:rFonts w:hint="eastAsia"/>
        </w:rPr>
        <w:t>13、点击添加的联合体单位后的“删除单位”按钮，可以删除该联合体单位。如下图：</w:t>
      </w:r>
    </w:p>
    <w:p>
      <w:pPr>
        <w:pStyle w:val="132"/>
      </w:pPr>
      <w:r>
        <w:drawing>
          <wp:inline distT="0" distB="0" distL="0" distR="0">
            <wp:extent cx="5278120" cy="237998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77"/>
                    <a:stretch>
                      <a:fillRect/>
                    </a:stretch>
                  </pic:blipFill>
                  <pic:spPr>
                    <a:xfrm>
                      <a:off x="0" y="0"/>
                      <a:ext cx="5278120" cy="2379980"/>
                    </a:xfrm>
                    <a:prstGeom prst="rect">
                      <a:avLst/>
                    </a:prstGeom>
                  </pic:spPr>
                </pic:pic>
              </a:graphicData>
            </a:graphic>
          </wp:inline>
        </w:drawing>
      </w:r>
    </w:p>
    <w:p>
      <w:r>
        <w:rPr>
          <w:rFonts w:hint="eastAsia"/>
        </w:rPr>
        <w:t>14、“邀请单位录入”页面上，点击“新增邀请名单”按钮。完成邀请单位的录入，同时页面返回到“发出邀请函”页面。</w:t>
      </w:r>
    </w:p>
    <w:p>
      <w:r>
        <w:rPr>
          <w:rFonts w:hint="eastAsia"/>
        </w:rPr>
        <w:t>15、点击邀请单位后面的“修改”按钮，可修改该邀请单位的信息。如下图：</w:t>
      </w:r>
    </w:p>
    <w:p>
      <w:pPr>
        <w:pStyle w:val="132"/>
      </w:pPr>
      <w:r>
        <w:drawing>
          <wp:inline distT="0" distB="0" distL="0" distR="0">
            <wp:extent cx="5278120" cy="2395855"/>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78"/>
                    <a:stretch>
                      <a:fillRect/>
                    </a:stretch>
                  </pic:blipFill>
                  <pic:spPr>
                    <a:xfrm>
                      <a:off x="0" y="0"/>
                      <a:ext cx="5278120" cy="2395855"/>
                    </a:xfrm>
                    <a:prstGeom prst="rect">
                      <a:avLst/>
                    </a:prstGeom>
                  </pic:spPr>
                </pic:pic>
              </a:graphicData>
            </a:graphic>
          </wp:inline>
        </w:drawing>
      </w:r>
    </w:p>
    <w:p>
      <w:r>
        <w:rPr>
          <w:rFonts w:hint="eastAsia"/>
        </w:rPr>
        <w:t>16、“发出邀请函”页面上，点击邀请单位后的“生成邀请函”按钮，弹出信息确认提示框。如下图：</w:t>
      </w:r>
    </w:p>
    <w:p>
      <w:pPr>
        <w:pStyle w:val="132"/>
      </w:pPr>
      <w:r>
        <w:drawing>
          <wp:inline distT="0" distB="0" distL="0" distR="0">
            <wp:extent cx="5278120" cy="2356485"/>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79"/>
                    <a:stretch>
                      <a:fillRect/>
                    </a:stretch>
                  </pic:blipFill>
                  <pic:spPr>
                    <a:xfrm>
                      <a:off x="0" y="0"/>
                      <a:ext cx="5278120" cy="2356485"/>
                    </a:xfrm>
                    <a:prstGeom prst="rect">
                      <a:avLst/>
                    </a:prstGeom>
                  </pic:spPr>
                </pic:pic>
              </a:graphicData>
            </a:graphic>
          </wp:inline>
        </w:drawing>
      </w:r>
    </w:p>
    <w:p>
      <w:pPr>
        <w:rPr>
          <w:color w:val="FF0000"/>
        </w:rPr>
      </w:pPr>
      <w:r>
        <w:rPr>
          <w:rFonts w:hint="eastAsia"/>
          <w:color w:val="FF0000"/>
        </w:rPr>
        <w:t>注：</w:t>
      </w:r>
    </w:p>
    <w:p>
      <w:pPr>
        <w:rPr>
          <w:color w:val="FF0000"/>
        </w:rPr>
      </w:pPr>
      <w:r>
        <w:rPr>
          <w:rFonts w:hint="eastAsia"/>
          <w:color w:val="FF0000"/>
        </w:rPr>
        <w:t>①</w:t>
      </w:r>
      <w:r>
        <w:rPr>
          <w:color w:val="FF0000"/>
        </w:rPr>
        <w:t>如果点击</w:t>
      </w:r>
      <w:r>
        <w:rPr>
          <w:rFonts w:hint="eastAsia"/>
          <w:color w:val="FF0000"/>
        </w:rPr>
        <w:t>“确定”，则会重新生成邀请函，已完成的签章会被清除。</w:t>
      </w:r>
    </w:p>
    <w:p>
      <w:pPr>
        <w:rPr>
          <w:color w:val="FF0000"/>
        </w:rPr>
      </w:pPr>
      <w:r>
        <w:rPr>
          <w:rFonts w:hint="eastAsia"/>
          <w:color w:val="FF0000"/>
        </w:rPr>
        <w:t>②如果点击“取消”，则不会重新生成邀请函，已完成的签章不会被清除。</w:t>
      </w:r>
    </w:p>
    <w:p>
      <w:r>
        <w:rPr>
          <w:rFonts w:hint="eastAsia"/>
        </w:rPr>
        <w:t>17、点击“确定”按钮，进入“查看邀请函”页面，如下图：</w:t>
      </w:r>
    </w:p>
    <w:p>
      <w:pPr>
        <w:pStyle w:val="132"/>
      </w:pPr>
      <w:r>
        <w:drawing>
          <wp:inline distT="0" distB="0" distL="0" distR="0">
            <wp:extent cx="5278120" cy="2393950"/>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80"/>
                    <a:stretch>
                      <a:fillRect/>
                    </a:stretch>
                  </pic:blipFill>
                  <pic:spPr>
                    <a:xfrm>
                      <a:off x="0" y="0"/>
                      <a:ext cx="5278120" cy="2393950"/>
                    </a:xfrm>
                    <a:prstGeom prst="rect">
                      <a:avLst/>
                    </a:prstGeom>
                  </pic:spPr>
                </pic:pic>
              </a:graphicData>
            </a:graphic>
          </wp:inline>
        </w:drawing>
      </w:r>
    </w:p>
    <w:p>
      <w:r>
        <w:rPr>
          <w:rFonts w:hint="eastAsia"/>
        </w:rPr>
        <w:t>点击签章可以对邀请函进行签章。</w:t>
      </w:r>
    </w:p>
    <w:p>
      <w:pPr>
        <w:rPr>
          <w:color w:val="FF0000"/>
        </w:rPr>
      </w:pPr>
      <w:r>
        <w:rPr>
          <w:rFonts w:hint="eastAsia"/>
          <w:color w:val="FF0000"/>
        </w:rPr>
        <w:t>注：如果有多个邀请单位，只需对其中一个单位进行签章，再点击签章提交，即可实现批量签章的功能。</w:t>
      </w:r>
    </w:p>
    <w:p>
      <w:r>
        <w:rPr>
          <w:rFonts w:hint="eastAsia"/>
        </w:rPr>
        <w:t>18、点击“签章提交”按钮，点击“完成离开”按钮，返回“发出邀请函”页面。</w:t>
      </w:r>
    </w:p>
    <w:p>
      <w:r>
        <w:rPr>
          <w:rFonts w:hint="eastAsia"/>
        </w:rPr>
        <w:t>19、选中邀请单位，点击“发出邀请函”按钮，邀请单位的“邀请函状态”变为已发出，邀请函发送到邀请单位。</w:t>
      </w:r>
    </w:p>
    <w:p>
      <w:pPr>
        <w:rPr>
          <w:color w:val="FF0000"/>
        </w:rPr>
      </w:pPr>
      <w:r>
        <w:rPr>
          <w:rFonts w:hint="eastAsia"/>
          <w:color w:val="FF0000"/>
        </w:rPr>
        <w:t>注：邀请单位发出邀请函后，不能再修改该邀请单位的信息。</w:t>
      </w:r>
    </w:p>
    <w:p>
      <w:r>
        <w:rPr>
          <w:rFonts w:hint="eastAsia"/>
        </w:rPr>
        <w:t>20、点击“打印”按钮，进入“预览名单”页面，如下图：</w:t>
      </w:r>
    </w:p>
    <w:p>
      <w:pPr>
        <w:pStyle w:val="132"/>
      </w:pPr>
      <w:r>
        <w:drawing>
          <wp:inline distT="0" distB="0" distL="0" distR="0">
            <wp:extent cx="5278120" cy="2390140"/>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81"/>
                    <a:stretch>
                      <a:fillRect/>
                    </a:stretch>
                  </pic:blipFill>
                  <pic:spPr>
                    <a:xfrm>
                      <a:off x="0" y="0"/>
                      <a:ext cx="5278120" cy="2390140"/>
                    </a:xfrm>
                    <a:prstGeom prst="rect">
                      <a:avLst/>
                    </a:prstGeom>
                  </pic:spPr>
                </pic:pic>
              </a:graphicData>
            </a:graphic>
          </wp:inline>
        </w:drawing>
      </w:r>
    </w:p>
    <w:p>
      <w:r>
        <w:rPr>
          <w:rFonts w:hint="eastAsia"/>
        </w:rPr>
        <w:t>21、“发出邀请函”页面上，邀请单位回复邀请函后，邀请单位的“回执件”变</w:t>
      </w:r>
      <w:r>
        <w:drawing>
          <wp:inline distT="0" distB="0" distL="0" distR="0">
            <wp:extent cx="276225" cy="171450"/>
            <wp:effectExtent l="0" t="0" r="9525"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82"/>
                    <a:stretch>
                      <a:fillRect/>
                    </a:stretch>
                  </pic:blipFill>
                  <pic:spPr>
                    <a:xfrm>
                      <a:off x="0" y="0"/>
                      <a:ext cx="276225" cy="171450"/>
                    </a:xfrm>
                    <a:prstGeom prst="rect">
                      <a:avLst/>
                    </a:prstGeom>
                  </pic:spPr>
                </pic:pic>
              </a:graphicData>
            </a:graphic>
          </wp:inline>
        </w:drawing>
      </w:r>
      <w:r>
        <w:rPr>
          <w:rFonts w:hint="eastAsia"/>
        </w:rPr>
        <w:t>图标，如下图：</w:t>
      </w:r>
    </w:p>
    <w:p>
      <w:pPr>
        <w:pStyle w:val="132"/>
      </w:pPr>
      <w:r>
        <w:drawing>
          <wp:inline distT="0" distB="0" distL="0" distR="0">
            <wp:extent cx="5278120" cy="240157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83"/>
                    <a:stretch>
                      <a:fillRect/>
                    </a:stretch>
                  </pic:blipFill>
                  <pic:spPr>
                    <a:xfrm>
                      <a:off x="0" y="0"/>
                      <a:ext cx="5278120" cy="2401570"/>
                    </a:xfrm>
                    <a:prstGeom prst="rect">
                      <a:avLst/>
                    </a:prstGeom>
                  </pic:spPr>
                </pic:pic>
              </a:graphicData>
            </a:graphic>
          </wp:inline>
        </w:drawing>
      </w:r>
    </w:p>
    <w:p>
      <w:pPr>
        <w:rPr>
          <w:color w:val="FF0000"/>
        </w:rPr>
      </w:pPr>
      <w:r>
        <w:rPr>
          <w:rFonts w:hint="eastAsia"/>
          <w:color w:val="FF0000"/>
        </w:rPr>
        <w:t>注：如果邀请单位确认参加投标，则“回执件”为黄色图标；如果邀请单位确认不参加投标，则“回执件”为灰色图标。</w:t>
      </w:r>
    </w:p>
    <w:p>
      <w:r>
        <w:rPr>
          <w:rFonts w:hint="eastAsia"/>
        </w:rPr>
        <w:t>22、所有的邀请单位都发出邀请函后，点击“确认录入完毕”按钮，邀请函录入结束，变为“录入完毕”状态。</w:t>
      </w:r>
    </w:p>
    <w:p>
      <w:pPr>
        <w:rPr>
          <w:color w:val="FF0000"/>
        </w:rPr>
      </w:pPr>
      <w:r>
        <w:rPr>
          <w:rFonts w:hint="eastAsia"/>
          <w:color w:val="FF0000"/>
        </w:rPr>
        <w:t>注：只有所有邀请单位的邀请函发出后，才能点击“确认录入完毕”按钮，否则提示尚有邀请函未发送；确认录入完毕后，不可再对发出邀请函进行修改操作，只可查看。</w:t>
      </w:r>
    </w:p>
    <w:p>
      <w:r>
        <w:rPr>
          <w:rFonts w:hint="eastAsia"/>
        </w:rPr>
        <w:t>23、“投标邀请书（邀请招标）”列表页面，点击标段（包）的“查看邀请函”按钮，进入“查看邀请函”页面，页面显示了邀请函的发出情况以及邀请单位的回复情况。如下图：</w:t>
      </w:r>
    </w:p>
    <w:p>
      <w:pPr>
        <w:pStyle w:val="132"/>
      </w:pPr>
      <w:r>
        <w:drawing>
          <wp:inline distT="0" distB="0" distL="0" distR="0">
            <wp:extent cx="5278120" cy="900430"/>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84"/>
                    <a:stretch>
                      <a:fillRect/>
                    </a:stretch>
                  </pic:blipFill>
                  <pic:spPr>
                    <a:xfrm>
                      <a:off x="0" y="0"/>
                      <a:ext cx="5278120" cy="900430"/>
                    </a:xfrm>
                    <a:prstGeom prst="rect">
                      <a:avLst/>
                    </a:prstGeom>
                  </pic:spPr>
                </pic:pic>
              </a:graphicData>
            </a:graphic>
          </wp:inline>
        </w:drawing>
      </w:r>
    </w:p>
    <w:p>
      <w:pPr>
        <w:rPr>
          <w:color w:val="FF0000"/>
        </w:rPr>
      </w:pPr>
      <w:r>
        <w:rPr>
          <w:rFonts w:hint="eastAsia"/>
          <w:color w:val="FF0000"/>
        </w:rPr>
        <w:t>注：</w:t>
      </w:r>
    </w:p>
    <w:p>
      <w:pPr>
        <w:rPr>
          <w:color w:val="FF0000"/>
        </w:rPr>
      </w:pPr>
      <w:r>
        <w:rPr>
          <w:rFonts w:hint="eastAsia"/>
          <w:color w:val="FF0000"/>
        </w:rPr>
        <w:t>①点击“查看邀请函”按钮，可以查看发出的邀请函。</w:t>
      </w:r>
    </w:p>
    <w:p>
      <w:pPr>
        <w:rPr>
          <w:color w:val="FF0000"/>
        </w:rPr>
      </w:pPr>
      <w:r>
        <w:rPr>
          <w:rFonts w:hint="eastAsia"/>
          <w:color w:val="FF0000"/>
        </w:rPr>
        <w:t>②点击“回执件”中的图标，可以查看邀请单位回复的回执件。</w:t>
      </w:r>
    </w:p>
    <w:p>
      <w:pPr>
        <w:pStyle w:val="132"/>
        <w:ind w:firstLine="420" w:firstLineChars="200"/>
      </w:pPr>
    </w:p>
    <w:p>
      <w:pPr>
        <w:pStyle w:val="4"/>
      </w:pPr>
      <w:bookmarkStart w:id="76" w:name="_Toc475955035"/>
      <w:r>
        <w:rPr>
          <w:rFonts w:hint="eastAsia"/>
        </w:rPr>
        <w:t>填写投标信息</w:t>
      </w:r>
      <w:bookmarkEnd w:id="76"/>
    </w:p>
    <w:p>
      <w:pPr>
        <w:ind w:firstLine="422"/>
        <w:rPr>
          <w:color w:val="FF0000"/>
        </w:rPr>
      </w:pPr>
      <w:r>
        <w:rPr>
          <w:rFonts w:hint="eastAsia"/>
          <w:b/>
        </w:rPr>
        <w:t>前提条件：</w:t>
      </w:r>
      <w:r>
        <w:rPr>
          <w:rFonts w:hint="eastAsia"/>
        </w:rPr>
        <w:t>投标单位报名。</w:t>
      </w:r>
    </w:p>
    <w:p>
      <w:pPr>
        <w:ind w:firstLine="422"/>
      </w:pPr>
      <w:r>
        <w:rPr>
          <w:rFonts w:hint="eastAsia"/>
          <w:b/>
        </w:rPr>
        <w:t>基本功能：</w:t>
      </w:r>
      <w:r>
        <w:rPr>
          <w:rFonts w:hint="eastAsia"/>
        </w:rPr>
        <w:t>查看投标单位信息。</w:t>
      </w:r>
    </w:p>
    <w:p>
      <w:pPr>
        <w:ind w:firstLine="422"/>
        <w:rPr>
          <w:b/>
        </w:rPr>
      </w:pPr>
      <w:r>
        <w:rPr>
          <w:rFonts w:hint="eastAsia"/>
          <w:b/>
        </w:rPr>
        <w:t>操作步骤：</w:t>
      </w:r>
    </w:p>
    <w:p>
      <w:r>
        <w:rPr>
          <w:rFonts w:hint="eastAsia"/>
        </w:rPr>
        <w:t>1、点击“工程业务</w:t>
      </w:r>
      <w:r>
        <w:t>—</w:t>
      </w:r>
      <w:r>
        <w:rPr>
          <w:rFonts w:hint="eastAsia"/>
        </w:rPr>
        <w:t>投标邀请</w:t>
      </w:r>
      <w:r>
        <w:t>—</w:t>
      </w:r>
      <w:r>
        <w:rPr>
          <w:rFonts w:hint="eastAsia"/>
        </w:rPr>
        <w:t>填写投标信息”菜单，进入填写投标信息列表页面，如下图：</w:t>
      </w:r>
    </w:p>
    <w:p>
      <w:pPr>
        <w:pStyle w:val="132"/>
        <w:rPr>
          <w:sz w:val="24"/>
        </w:rPr>
      </w:pPr>
      <w:r>
        <w:drawing>
          <wp:inline distT="0" distB="0" distL="0" distR="0">
            <wp:extent cx="5278120" cy="1868805"/>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85"/>
                    <a:stretch>
                      <a:fillRect/>
                    </a:stretch>
                  </pic:blipFill>
                  <pic:spPr>
                    <a:xfrm>
                      <a:off x="0" y="0"/>
                      <a:ext cx="5278120" cy="1868805"/>
                    </a:xfrm>
                    <a:prstGeom prst="rect">
                      <a:avLst/>
                    </a:prstGeom>
                  </pic:spPr>
                </pic:pic>
              </a:graphicData>
            </a:graphic>
          </wp:inline>
        </w:drawing>
      </w:r>
    </w:p>
    <w:p>
      <w:r>
        <w:rPr>
          <w:rFonts w:hint="eastAsia"/>
        </w:rPr>
        <w:t>2、点击“操作”按钮，进入“完善投标信息”页面，如下图：</w:t>
      </w:r>
    </w:p>
    <w:p>
      <w:pPr>
        <w:pStyle w:val="132"/>
        <w:rPr>
          <w:sz w:val="24"/>
        </w:rPr>
      </w:pPr>
      <w:r>
        <w:drawing>
          <wp:inline distT="0" distB="0" distL="0" distR="0">
            <wp:extent cx="5278120" cy="2393950"/>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86"/>
                    <a:stretch>
                      <a:fillRect/>
                    </a:stretch>
                  </pic:blipFill>
                  <pic:spPr>
                    <a:xfrm>
                      <a:off x="0" y="0"/>
                      <a:ext cx="5278120" cy="2393950"/>
                    </a:xfrm>
                    <a:prstGeom prst="rect">
                      <a:avLst/>
                    </a:prstGeom>
                  </pic:spPr>
                </pic:pic>
              </a:graphicData>
            </a:graphic>
          </wp:inline>
        </w:drawing>
      </w:r>
    </w:p>
    <w:p>
      <w:pPr>
        <w:rPr>
          <w:color w:val="FF0000"/>
        </w:rPr>
      </w:pPr>
      <w:r>
        <w:rPr>
          <w:rFonts w:hint="eastAsia"/>
          <w:color w:val="FF0000"/>
        </w:rPr>
        <w:t>注：当标段（包）处于名单保密的时候，不显示投标人的信息；当名单保密结束后，显示投标人的信息。</w:t>
      </w:r>
    </w:p>
    <w:p>
      <w:r>
        <w:rPr>
          <w:rFonts w:hint="eastAsia"/>
        </w:rPr>
        <w:t>3、名单保密结束后，点击投标人的“单位名称”和“项目负责人”，如下图：</w:t>
      </w:r>
    </w:p>
    <w:p>
      <w:pPr>
        <w:ind w:firstLine="0" w:firstLineChars="0"/>
      </w:pPr>
      <w:r>
        <w:drawing>
          <wp:inline distT="0" distB="0" distL="0" distR="0">
            <wp:extent cx="5278120" cy="2087880"/>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87"/>
                    <a:stretch>
                      <a:fillRect/>
                    </a:stretch>
                  </pic:blipFill>
                  <pic:spPr>
                    <a:xfrm>
                      <a:off x="0" y="0"/>
                      <a:ext cx="5278120" cy="2087880"/>
                    </a:xfrm>
                    <a:prstGeom prst="rect">
                      <a:avLst/>
                    </a:prstGeom>
                  </pic:spPr>
                </pic:pic>
              </a:graphicData>
            </a:graphic>
          </wp:inline>
        </w:drawing>
      </w:r>
    </w:p>
    <w:p>
      <w:r>
        <w:rPr>
          <w:rFonts w:hint="eastAsia"/>
        </w:rPr>
        <w:t>可以查看单位及负责人的更多信息，如下图：</w:t>
      </w:r>
    </w:p>
    <w:p>
      <w:pPr>
        <w:ind w:firstLine="0" w:firstLineChars="0"/>
      </w:pPr>
      <w:r>
        <w:drawing>
          <wp:inline distT="0" distB="0" distL="0" distR="0">
            <wp:extent cx="5278120" cy="2399665"/>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88"/>
                    <a:stretch>
                      <a:fillRect/>
                    </a:stretch>
                  </pic:blipFill>
                  <pic:spPr>
                    <a:xfrm>
                      <a:off x="0" y="0"/>
                      <a:ext cx="5278120" cy="2399665"/>
                    </a:xfrm>
                    <a:prstGeom prst="rect">
                      <a:avLst/>
                    </a:prstGeom>
                  </pic:spPr>
                </pic:pic>
              </a:graphicData>
            </a:graphic>
          </wp:inline>
        </w:drawing>
      </w:r>
    </w:p>
    <w:bookmarkEnd w:id="1"/>
    <w:bookmarkEnd w:id="2"/>
    <w:p>
      <w:pPr>
        <w:pStyle w:val="4"/>
      </w:pPr>
      <w:bookmarkStart w:id="77" w:name="_Toc475955041"/>
      <w:r>
        <w:rPr>
          <w:rFonts w:hint="eastAsia"/>
        </w:rPr>
        <w:t>提问回复</w:t>
      </w:r>
      <w:bookmarkEnd w:id="77"/>
    </w:p>
    <w:p>
      <w:pPr>
        <w:ind w:firstLine="422"/>
      </w:pPr>
      <w:r>
        <w:rPr>
          <w:rFonts w:hint="eastAsia"/>
          <w:b/>
        </w:rPr>
        <w:t>前提条件：</w:t>
      </w:r>
      <w:r>
        <w:rPr>
          <w:rFonts w:hint="eastAsia"/>
        </w:rPr>
        <w:t>投标人新增提问。</w:t>
      </w:r>
    </w:p>
    <w:p>
      <w:pPr>
        <w:ind w:firstLine="422"/>
      </w:pPr>
      <w:r>
        <w:rPr>
          <w:rFonts w:hint="eastAsia"/>
          <w:b/>
        </w:rPr>
        <w:t>基本功能：</w:t>
      </w:r>
      <w:r>
        <w:rPr>
          <w:rFonts w:hint="eastAsia"/>
        </w:rPr>
        <w:t>对投标人的提问进行回复。</w:t>
      </w:r>
      <w:r>
        <w:t xml:space="preserve"> </w:t>
      </w:r>
    </w:p>
    <w:p>
      <w:pPr>
        <w:pStyle w:val="132"/>
        <w:ind w:firstLine="422" w:firstLineChars="200"/>
        <w:rPr>
          <w:b/>
        </w:rPr>
      </w:pPr>
      <w:r>
        <w:rPr>
          <w:rFonts w:hint="eastAsia"/>
          <w:b/>
        </w:rPr>
        <w:t>操作步骤：</w:t>
      </w:r>
    </w:p>
    <w:p>
      <w:r>
        <w:rPr>
          <w:rFonts w:hint="eastAsia"/>
        </w:rPr>
        <w:t>1、点击“工程业务－资格预审－提问回复”菜单，进入提问列表页面。如下图：</w:t>
      </w:r>
      <w:r>
        <w:t xml:space="preserve"> </w:t>
      </w:r>
    </w:p>
    <w:p>
      <w:pPr>
        <w:pStyle w:val="132"/>
      </w:pPr>
      <w:r>
        <w:drawing>
          <wp:inline distT="0" distB="0" distL="0" distR="0">
            <wp:extent cx="5278120" cy="195834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89"/>
                    <a:stretch>
                      <a:fillRect/>
                    </a:stretch>
                  </pic:blipFill>
                  <pic:spPr>
                    <a:xfrm>
                      <a:off x="0" y="0"/>
                      <a:ext cx="5278120" cy="1958525"/>
                    </a:xfrm>
                    <a:prstGeom prst="rect">
                      <a:avLst/>
                    </a:prstGeom>
                  </pic:spPr>
                </pic:pic>
              </a:graphicData>
            </a:graphic>
          </wp:inline>
        </w:drawing>
      </w:r>
    </w:p>
    <w:p>
      <w:r>
        <w:rPr>
          <w:rFonts w:hint="eastAsia"/>
        </w:rPr>
        <w:t>2、点击“回复”按钮。进入“查看问题”页面，如下图：</w:t>
      </w:r>
    </w:p>
    <w:p>
      <w:pPr>
        <w:pStyle w:val="132"/>
      </w:pPr>
      <w:r>
        <w:drawing>
          <wp:inline distT="0" distB="0" distL="0" distR="0">
            <wp:extent cx="5276850" cy="2533650"/>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90"/>
                    <a:srcRect b="5265"/>
                    <a:stretch>
                      <a:fillRect/>
                    </a:stretch>
                  </pic:blipFill>
                  <pic:spPr>
                    <a:xfrm>
                      <a:off x="0" y="0"/>
                      <a:ext cx="5278120" cy="2534260"/>
                    </a:xfrm>
                    <a:prstGeom prst="rect">
                      <a:avLst/>
                    </a:prstGeom>
                    <a:ln>
                      <a:noFill/>
                    </a:ln>
                  </pic:spPr>
                </pic:pic>
              </a:graphicData>
            </a:graphic>
          </wp:inline>
        </w:drawing>
      </w:r>
    </w:p>
    <w:p>
      <w:r>
        <w:rPr>
          <w:rFonts w:hint="eastAsia"/>
        </w:rPr>
        <w:t>填写页面上的信息，点击“确认回复”按钮，提问回复成功。状态变为“已回复”。</w:t>
      </w:r>
    </w:p>
    <w:p>
      <w:pPr>
        <w:rPr>
          <w:color w:val="FF0000"/>
        </w:rPr>
      </w:pPr>
      <w:r>
        <w:rPr>
          <w:rFonts w:hint="eastAsia"/>
          <w:color w:val="FF0000"/>
        </w:rPr>
        <w:t>注：</w:t>
      </w:r>
    </w:p>
    <w:p>
      <w:pPr>
        <w:rPr>
          <w:color w:val="FF0000"/>
        </w:rPr>
      </w:pPr>
      <w:r>
        <w:rPr>
          <w:rFonts w:hint="eastAsia"/>
          <w:color w:val="FF0000"/>
        </w:rPr>
        <w:t>①资格预审的标段，未设置开标时间，则以资审开标时间为准，过了资审开标时间，不能进行提问回复；设置开标时间的，则以开标时间为准，过了开标时间，不能进行提问回复。</w:t>
      </w:r>
    </w:p>
    <w:p>
      <w:pPr>
        <w:rPr>
          <w:rFonts w:hint="eastAsia"/>
          <w:color w:val="FF0000"/>
        </w:rPr>
      </w:pPr>
      <w:r>
        <w:rPr>
          <w:rFonts w:hint="eastAsia"/>
          <w:color w:val="FF0000"/>
        </w:rPr>
        <w:t>②资格后审的标段，以开标时间为准，过了开标时间，不能进行提问回复。</w:t>
      </w:r>
    </w:p>
    <w:p>
      <w:pPr>
        <w:rPr>
          <w:rFonts w:hint="eastAsia"/>
          <w:color w:val="FF0000"/>
        </w:rPr>
      </w:pPr>
    </w:p>
    <w:p>
      <w:pPr>
        <w:pStyle w:val="3"/>
      </w:pPr>
      <w:bookmarkStart w:id="78" w:name="_Toc475955047"/>
      <w:r>
        <w:rPr>
          <w:rFonts w:hint="eastAsia"/>
        </w:rPr>
        <w:t>发标</w:t>
      </w:r>
      <w:bookmarkEnd w:id="78"/>
    </w:p>
    <w:p>
      <w:pPr>
        <w:pStyle w:val="4"/>
      </w:pPr>
      <w:bookmarkStart w:id="79" w:name="_Toc475955048"/>
      <w:r>
        <w:rPr>
          <w:rFonts w:hint="eastAsia"/>
        </w:rPr>
        <w:t>开评标场地预约</w:t>
      </w:r>
      <w:bookmarkEnd w:id="79"/>
      <w:r>
        <w:rPr>
          <w:rFonts w:hint="eastAsia"/>
          <w:lang w:eastAsia="zh-CN"/>
        </w:rPr>
        <w:t>（</w:t>
      </w:r>
      <w:r>
        <w:rPr>
          <w:rFonts w:hint="eastAsia"/>
          <w:color w:val="FF0000"/>
          <w:sz w:val="21"/>
          <w:szCs w:val="21"/>
          <w:lang w:val="en-US" w:eastAsia="zh-CN"/>
        </w:rPr>
        <w:t>重要提示：如果一个项目有多个标段/分包，代理机构需要合理安排进行场地安排，避免过多分包占用一个标室，评标时间过长。</w:t>
      </w:r>
      <w:r>
        <w:rPr>
          <w:rFonts w:hint="eastAsia"/>
          <w:lang w:eastAsia="zh-CN"/>
        </w:rPr>
        <w:t>）</w:t>
      </w:r>
    </w:p>
    <w:p>
      <w:pPr>
        <w:ind w:firstLine="422"/>
      </w:pPr>
      <w:r>
        <w:rPr>
          <w:rFonts w:hint="eastAsia"/>
          <w:b/>
        </w:rPr>
        <w:t>前提条件：</w:t>
      </w:r>
      <w:r>
        <w:rPr>
          <w:rFonts w:hint="eastAsia"/>
        </w:rPr>
        <w:t>发布公告。</w:t>
      </w:r>
    </w:p>
    <w:p>
      <w:pPr>
        <w:ind w:firstLine="422"/>
      </w:pPr>
      <w:r>
        <w:rPr>
          <w:rFonts w:hint="eastAsia"/>
          <w:b/>
        </w:rPr>
        <w:t>基本功能：</w:t>
      </w:r>
      <w:r>
        <w:rPr>
          <w:rFonts w:hint="eastAsia"/>
        </w:rPr>
        <w:t>预约开评标场地、时间。</w:t>
      </w:r>
    </w:p>
    <w:p>
      <w:pPr>
        <w:ind w:firstLine="422"/>
        <w:rPr>
          <w:b/>
        </w:rPr>
      </w:pPr>
      <w:r>
        <w:rPr>
          <w:rFonts w:hint="eastAsia"/>
          <w:b/>
        </w:rPr>
        <w:t>操作步骤：</w:t>
      </w:r>
    </w:p>
    <w:p>
      <w:r>
        <w:rPr>
          <w:rFonts w:hint="eastAsia"/>
        </w:rPr>
        <w:t>1、点击 “工程业务—发标—开评标场地预约”菜单，进入开评标场地预约列表页面，如下图：</w:t>
      </w:r>
    </w:p>
    <w:p>
      <w:pPr>
        <w:pStyle w:val="132"/>
        <w:rPr>
          <w:sz w:val="24"/>
        </w:rPr>
      </w:pPr>
      <w:r>
        <w:drawing>
          <wp:inline distT="0" distB="0" distL="0" distR="0">
            <wp:extent cx="5278120" cy="1878330"/>
            <wp:effectExtent l="0" t="0" r="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91"/>
                    <a:stretch>
                      <a:fillRect/>
                    </a:stretch>
                  </pic:blipFill>
                  <pic:spPr>
                    <a:xfrm>
                      <a:off x="0" y="0"/>
                      <a:ext cx="5278120" cy="1878330"/>
                    </a:xfrm>
                    <a:prstGeom prst="rect">
                      <a:avLst/>
                    </a:prstGeom>
                  </pic:spPr>
                </pic:pic>
              </a:graphicData>
            </a:graphic>
          </wp:inline>
        </w:drawing>
      </w:r>
    </w:p>
    <w:p>
      <w:r>
        <w:rPr>
          <w:rFonts w:hint="eastAsia"/>
        </w:rPr>
        <w:t>2、点击“新增开标场地”按钮，进入“挑选标段（包）”页面。如下图：</w:t>
      </w:r>
    </w:p>
    <w:p>
      <w:pPr>
        <w:pStyle w:val="132"/>
        <w:rPr>
          <w:sz w:val="24"/>
        </w:rPr>
      </w:pPr>
      <w:r>
        <w:drawing>
          <wp:inline distT="0" distB="0" distL="0" distR="0">
            <wp:extent cx="5278120" cy="2402205"/>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92"/>
                    <a:stretch>
                      <a:fillRect/>
                    </a:stretch>
                  </pic:blipFill>
                  <pic:spPr>
                    <a:xfrm>
                      <a:off x="0" y="0"/>
                      <a:ext cx="5278120" cy="2402205"/>
                    </a:xfrm>
                    <a:prstGeom prst="rect">
                      <a:avLst/>
                    </a:prstGeom>
                  </pic:spPr>
                </pic:pic>
              </a:graphicData>
            </a:graphic>
          </wp:inline>
        </w:drawing>
      </w:r>
    </w:p>
    <w:p>
      <w:r>
        <w:rPr>
          <w:rFonts w:hint="eastAsia"/>
        </w:rPr>
        <w:t>3、选择相应的标段（包），点击“确定选择”按钮，进入“开评标场地预约”页面。如下图：</w:t>
      </w:r>
    </w:p>
    <w:p>
      <w:pPr>
        <w:pStyle w:val="132"/>
        <w:rPr>
          <w:sz w:val="24"/>
        </w:rPr>
      </w:pPr>
      <w:r>
        <w:drawing>
          <wp:inline distT="0" distB="0" distL="0" distR="0">
            <wp:extent cx="5278120" cy="2404745"/>
            <wp:effectExtent l="0" t="0" r="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93"/>
                    <a:stretch>
                      <a:fillRect/>
                    </a:stretch>
                  </pic:blipFill>
                  <pic:spPr>
                    <a:xfrm>
                      <a:off x="0" y="0"/>
                      <a:ext cx="5278120" cy="2404745"/>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①页面上“标段（包）信息”中，可添加和删除页面上的标段（包）。添加标段（包）时，可选择该标段（包）所在的项目中，还没有预约开评标场地的标段（包）。</w:t>
      </w:r>
    </w:p>
    <w:p>
      <w:pPr>
        <w:rPr>
          <w:color w:val="FF0000"/>
        </w:rPr>
      </w:pPr>
      <w:r>
        <w:rPr>
          <w:rFonts w:hint="eastAsia"/>
          <w:color w:val="FF0000"/>
        </w:rPr>
        <w:t>②设置的“开标时间”必须晚于当前时间。</w:t>
      </w:r>
    </w:p>
    <w:p>
      <w:pPr>
        <w:rPr>
          <w:color w:val="FF0000"/>
        </w:rPr>
      </w:pPr>
      <w:r>
        <w:rPr>
          <w:rFonts w:hint="eastAsia"/>
          <w:color w:val="FF0000"/>
        </w:rPr>
        <w:t>③选择的“开标室”在同时间段内不能与其他标段（包）重复。</w:t>
      </w:r>
    </w:p>
    <w:p>
      <w:pPr>
        <w:rPr>
          <w:color w:val="FF0000"/>
        </w:rPr>
      </w:pPr>
      <w:r>
        <w:rPr>
          <w:rFonts w:hint="eastAsia"/>
          <w:color w:val="FF0000"/>
        </w:rPr>
        <w:t>④可以在“场地使用信息”中查看开标场地使用情况。</w:t>
      </w:r>
    </w:p>
    <w:p>
      <w:r>
        <w:rPr>
          <w:rFonts w:hint="eastAsia"/>
        </w:rPr>
        <w:t>4、点击“提交信息”按钮，提交给交易中心审核。</w:t>
      </w:r>
    </w:p>
    <w:p>
      <w:r>
        <w:rPr>
          <w:rFonts w:hint="eastAsia"/>
        </w:rPr>
        <w:t>5、开评标场地预约列表页面上，点击“编辑中”“审核不通过”状态下开评标场地预约的“操作”按钮，可修改该开评标场地预约信息。如下图：</w:t>
      </w:r>
    </w:p>
    <w:p>
      <w:pPr>
        <w:ind w:firstLine="0" w:firstLineChars="0"/>
      </w:pPr>
      <w:r>
        <w:drawing>
          <wp:inline distT="0" distB="0" distL="0" distR="0">
            <wp:extent cx="5278120" cy="1885315"/>
            <wp:effectExtent l="0" t="0" r="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94"/>
                    <a:stretch>
                      <a:fillRect/>
                    </a:stretch>
                  </pic:blipFill>
                  <pic:spPr>
                    <a:xfrm>
                      <a:off x="0" y="0"/>
                      <a:ext cx="5278120" cy="1885315"/>
                    </a:xfrm>
                    <a:prstGeom prst="rect">
                      <a:avLst/>
                    </a:prstGeom>
                  </pic:spPr>
                </pic:pic>
              </a:graphicData>
            </a:graphic>
          </wp:inline>
        </w:drawing>
      </w:r>
    </w:p>
    <w:p>
      <w:pPr>
        <w:rPr>
          <w:color w:val="FF0000"/>
        </w:rPr>
      </w:pPr>
      <w:r>
        <w:rPr>
          <w:rFonts w:hint="eastAsia"/>
          <w:color w:val="FF0000"/>
        </w:rPr>
        <w:t>注：</w:t>
      </w:r>
    </w:p>
    <w:p>
      <w:pPr>
        <w:rPr>
          <w:color w:val="FF0000"/>
        </w:rPr>
      </w:pPr>
      <w:r>
        <w:rPr>
          <w:rFonts w:hint="eastAsia"/>
          <w:color w:val="FF0000"/>
        </w:rPr>
        <w:t>①只有“编辑中”“审核不通过”状态下的开评标场地预约才允许修改。</w:t>
      </w:r>
    </w:p>
    <w:p>
      <w:pPr>
        <w:rPr>
          <w:color w:val="FF0000"/>
        </w:rPr>
      </w:pPr>
      <w:r>
        <w:rPr>
          <w:rFonts w:hint="eastAsia"/>
          <w:color w:val="FF0000"/>
        </w:rPr>
        <w:t>②修改时，“资审开启时间”只能延后，不能提前。</w:t>
      </w:r>
    </w:p>
    <w:p>
      <w:r>
        <w:rPr>
          <w:rFonts w:hint="eastAsia"/>
        </w:rPr>
        <w:t>6、开评标场地预约列表页面上，“编辑中”状态下，选中要删除的开评标场地预约，点击“删除场地预约”按钮，可删除该开评标场地预约。如下图：</w:t>
      </w:r>
    </w:p>
    <w:p>
      <w:pPr>
        <w:ind w:firstLine="0" w:firstLineChars="0"/>
      </w:pPr>
      <w:r>
        <w:drawing>
          <wp:inline distT="0" distB="0" distL="0" distR="0">
            <wp:extent cx="5278120" cy="1899920"/>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95"/>
                    <a:stretch>
                      <a:fillRect/>
                    </a:stretch>
                  </pic:blipFill>
                  <pic:spPr>
                    <a:xfrm>
                      <a:off x="0" y="0"/>
                      <a:ext cx="5278120" cy="1899920"/>
                    </a:xfrm>
                    <a:prstGeom prst="rect">
                      <a:avLst/>
                    </a:prstGeom>
                  </pic:spPr>
                </pic:pic>
              </a:graphicData>
            </a:graphic>
          </wp:inline>
        </w:drawing>
      </w:r>
    </w:p>
    <w:p>
      <w:pPr>
        <w:rPr>
          <w:color w:val="FF0000"/>
        </w:rPr>
      </w:pPr>
      <w:r>
        <w:rPr>
          <w:rFonts w:hint="eastAsia"/>
          <w:color w:val="FF0000"/>
        </w:rPr>
        <w:t>注：只有“编辑中”“审核不通过”状态下的开评标场地预约才允许删除。</w:t>
      </w:r>
    </w:p>
    <w:p>
      <w:pPr>
        <w:ind w:left="435"/>
      </w:pPr>
    </w:p>
    <w:p>
      <w:pPr>
        <w:pStyle w:val="4"/>
      </w:pPr>
      <w:bookmarkStart w:id="80" w:name="_Toc475955049"/>
      <w:bookmarkStart w:id="81" w:name="_Toc225152737"/>
      <w:bookmarkStart w:id="82" w:name="_Toc261428525"/>
      <w:r>
        <w:rPr>
          <w:rFonts w:hint="eastAsia"/>
        </w:rPr>
        <w:t>开评标场地变更</w:t>
      </w:r>
      <w:bookmarkEnd w:id="80"/>
    </w:p>
    <w:p>
      <w:pPr>
        <w:ind w:firstLine="422"/>
        <w:rPr>
          <w:b/>
        </w:rPr>
      </w:pPr>
      <w:r>
        <w:rPr>
          <w:rFonts w:hint="eastAsia"/>
          <w:b/>
        </w:rPr>
        <w:t>前提条件：</w:t>
      </w:r>
      <w:r>
        <w:rPr>
          <w:rFonts w:hint="eastAsia"/>
        </w:rPr>
        <w:t>已经预约开评标场地，还未开标。</w:t>
      </w:r>
    </w:p>
    <w:p>
      <w:pPr>
        <w:ind w:firstLine="422"/>
        <w:rPr>
          <w:b/>
        </w:rPr>
      </w:pPr>
      <w:r>
        <w:rPr>
          <w:rFonts w:hint="eastAsia"/>
          <w:b/>
        </w:rPr>
        <w:t>基本功能：</w:t>
      </w:r>
      <w:r>
        <w:rPr>
          <w:rFonts w:hint="eastAsia"/>
        </w:rPr>
        <w:t>变更已经预约的开评标场地。</w:t>
      </w:r>
    </w:p>
    <w:p>
      <w:pPr>
        <w:ind w:firstLine="422"/>
        <w:rPr>
          <w:b/>
        </w:rPr>
      </w:pPr>
      <w:r>
        <w:rPr>
          <w:rFonts w:hint="eastAsia"/>
          <w:b/>
        </w:rPr>
        <w:t>操作步骤：</w:t>
      </w:r>
    </w:p>
    <w:p>
      <w:r>
        <w:rPr>
          <w:rFonts w:hint="eastAsia"/>
        </w:rPr>
        <w:t>1、点击“工程业务—发标—开评标场地变更”菜单，进入开评标场地变更列表页面：如下图：</w:t>
      </w:r>
    </w:p>
    <w:p>
      <w:pPr>
        <w:ind w:firstLine="0" w:firstLineChars="0"/>
      </w:pPr>
      <w:r>
        <w:drawing>
          <wp:inline distT="0" distB="0" distL="0" distR="0">
            <wp:extent cx="5278120" cy="1899920"/>
            <wp:effectExtent l="0" t="0" r="0" b="0"/>
            <wp:docPr id="1386" name="图片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图片 1386"/>
                    <pic:cNvPicPr>
                      <a:picLocks noChangeAspect="1"/>
                    </pic:cNvPicPr>
                  </pic:nvPicPr>
                  <pic:blipFill>
                    <a:blip r:embed="rId96"/>
                    <a:stretch>
                      <a:fillRect/>
                    </a:stretch>
                  </pic:blipFill>
                  <pic:spPr>
                    <a:xfrm>
                      <a:off x="0" y="0"/>
                      <a:ext cx="5278120" cy="1899920"/>
                    </a:xfrm>
                    <a:prstGeom prst="rect">
                      <a:avLst/>
                    </a:prstGeom>
                  </pic:spPr>
                </pic:pic>
              </a:graphicData>
            </a:graphic>
          </wp:inline>
        </w:drawing>
      </w:r>
    </w:p>
    <w:p>
      <w:r>
        <w:rPr>
          <w:rFonts w:hint="eastAsia"/>
        </w:rPr>
        <w:t>2、点击“新增开评标场地变更”按钮，进入“挑选标段（包）”页面，挑选完成后点击“确认选择”按钮，进入“新增开评标场地变更”页面。如下图：</w:t>
      </w:r>
    </w:p>
    <w:p>
      <w:pPr>
        <w:ind w:firstLine="0" w:firstLineChars="0"/>
      </w:pPr>
      <w:r>
        <w:drawing>
          <wp:inline distT="0" distB="0" distL="0" distR="0">
            <wp:extent cx="5278120" cy="2411730"/>
            <wp:effectExtent l="0" t="0" r="0" b="0"/>
            <wp:docPr id="1388" name="图片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图片 1388"/>
                    <pic:cNvPicPr>
                      <a:picLocks noChangeAspect="1"/>
                    </pic:cNvPicPr>
                  </pic:nvPicPr>
                  <pic:blipFill>
                    <a:blip r:embed="rId97"/>
                    <a:stretch>
                      <a:fillRect/>
                    </a:stretch>
                  </pic:blipFill>
                  <pic:spPr>
                    <a:xfrm>
                      <a:off x="0" y="0"/>
                      <a:ext cx="5278120" cy="2411730"/>
                    </a:xfrm>
                    <a:prstGeom prst="rect">
                      <a:avLst/>
                    </a:prstGeom>
                  </pic:spPr>
                </pic:pic>
              </a:graphicData>
            </a:graphic>
          </wp:inline>
        </w:drawing>
      </w:r>
    </w:p>
    <w:p>
      <w:r>
        <w:rPr>
          <w:rFonts w:hint="eastAsia"/>
        </w:rPr>
        <w:t>3、填写完成变更信息后，点击“招标办备案”，场地变更信息提交下一步审核。</w:t>
      </w:r>
    </w:p>
    <w:p>
      <w:r>
        <w:t>4</w:t>
      </w:r>
      <w:r>
        <w:rPr>
          <w:rFonts w:hint="eastAsia"/>
        </w:rPr>
        <w:t>、开评标场地变更列表页面，选择状态为“编辑中”的场地变更信息可以继续修改提交。选择状态为“审核通过”的场地变更信息可以进入查看页面查看。</w:t>
      </w:r>
    </w:p>
    <w:p>
      <w:r>
        <w:t>5</w:t>
      </w:r>
      <w:r>
        <w:rPr>
          <w:rFonts w:hint="eastAsia"/>
        </w:rPr>
        <w:t>、开评标场地变更列表页面，选择状态为“编辑中”“审核不通过”的场地变更信息可以删除场地变更。已经审核通过的变更无法删除。如下图：</w:t>
      </w:r>
    </w:p>
    <w:p>
      <w:pPr>
        <w:ind w:firstLine="0" w:firstLineChars="0"/>
      </w:pPr>
      <w:r>
        <w:drawing>
          <wp:inline distT="0" distB="0" distL="0" distR="0">
            <wp:extent cx="5278120" cy="1892300"/>
            <wp:effectExtent l="0" t="0" r="0" b="0"/>
            <wp:docPr id="1389" name="图片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图片 1389"/>
                    <pic:cNvPicPr>
                      <a:picLocks noChangeAspect="1"/>
                    </pic:cNvPicPr>
                  </pic:nvPicPr>
                  <pic:blipFill>
                    <a:blip r:embed="rId98"/>
                    <a:stretch>
                      <a:fillRect/>
                    </a:stretch>
                  </pic:blipFill>
                  <pic:spPr>
                    <a:xfrm>
                      <a:off x="0" y="0"/>
                      <a:ext cx="5278120" cy="1892300"/>
                    </a:xfrm>
                    <a:prstGeom prst="rect">
                      <a:avLst/>
                    </a:prstGeom>
                  </pic:spPr>
                </pic:pic>
              </a:graphicData>
            </a:graphic>
          </wp:inline>
        </w:drawing>
      </w:r>
    </w:p>
    <w:bookmarkEnd w:id="81"/>
    <w:bookmarkEnd w:id="82"/>
    <w:p>
      <w:pPr>
        <w:pStyle w:val="4"/>
      </w:pPr>
      <w:bookmarkStart w:id="83" w:name="_Toc225152740"/>
      <w:bookmarkStart w:id="84" w:name="_Toc261428530"/>
      <w:bookmarkStart w:id="85" w:name="_Toc475955053"/>
      <w:r>
        <w:rPr>
          <w:rFonts w:hint="eastAsia"/>
        </w:rPr>
        <w:t>答疑澄清</w:t>
      </w:r>
      <w:bookmarkEnd w:id="83"/>
      <w:r>
        <w:rPr>
          <w:rFonts w:hint="eastAsia"/>
        </w:rPr>
        <w:t>文件</w:t>
      </w:r>
      <w:bookmarkEnd w:id="84"/>
      <w:bookmarkEnd w:id="85"/>
    </w:p>
    <w:p>
      <w:pPr>
        <w:ind w:firstLine="422"/>
      </w:pPr>
      <w:r>
        <w:rPr>
          <w:rFonts w:hint="eastAsia"/>
          <w:b/>
        </w:rPr>
        <w:t>前提条件：</w:t>
      </w:r>
      <w:r>
        <w:rPr>
          <w:rFonts w:hint="eastAsia"/>
        </w:rPr>
        <w:t>招标文件审核通过。</w:t>
      </w:r>
    </w:p>
    <w:p>
      <w:pPr>
        <w:ind w:firstLine="422"/>
      </w:pPr>
      <w:r>
        <w:rPr>
          <w:rFonts w:hint="eastAsia"/>
          <w:b/>
        </w:rPr>
        <w:t>基本功能：</w:t>
      </w:r>
      <w:r>
        <w:rPr>
          <w:rFonts w:hint="eastAsia"/>
        </w:rPr>
        <w:t>对招标文件、开标时间进行澄清或者修改，可以多次澄清。</w:t>
      </w:r>
    </w:p>
    <w:p>
      <w:pPr>
        <w:ind w:firstLine="422"/>
        <w:rPr>
          <w:b/>
        </w:rPr>
      </w:pPr>
      <w:r>
        <w:rPr>
          <w:rFonts w:hint="eastAsia"/>
          <w:b/>
        </w:rPr>
        <w:t>操作步骤：</w:t>
      </w:r>
    </w:p>
    <w:p>
      <w:r>
        <w:rPr>
          <w:rFonts w:hint="eastAsia"/>
        </w:rPr>
        <w:t>1、点击“工程业务—发标—答疑澄清文件”菜单，进入答疑澄清文件列表页面，如下图：</w:t>
      </w:r>
    </w:p>
    <w:p>
      <w:pPr>
        <w:pStyle w:val="132"/>
        <w:rPr>
          <w:sz w:val="24"/>
        </w:rPr>
      </w:pPr>
      <w:r>
        <w:drawing>
          <wp:inline distT="0" distB="0" distL="0" distR="0">
            <wp:extent cx="5278120" cy="1889760"/>
            <wp:effectExtent l="0" t="0" r="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99"/>
                    <a:stretch>
                      <a:fillRect/>
                    </a:stretch>
                  </pic:blipFill>
                  <pic:spPr>
                    <a:xfrm>
                      <a:off x="0" y="0"/>
                      <a:ext cx="5278120" cy="1889760"/>
                    </a:xfrm>
                    <a:prstGeom prst="rect">
                      <a:avLst/>
                    </a:prstGeom>
                  </pic:spPr>
                </pic:pic>
              </a:graphicData>
            </a:graphic>
          </wp:inline>
        </w:drawing>
      </w:r>
    </w:p>
    <w:p>
      <w:r>
        <w:rPr>
          <w:rFonts w:hint="eastAsia"/>
        </w:rPr>
        <w:t>2、点击“新增答疑澄清文件”按钮，进入“挑选招标文件”页面。如下图：</w:t>
      </w:r>
    </w:p>
    <w:p>
      <w:pPr>
        <w:pStyle w:val="132"/>
        <w:rPr>
          <w:sz w:val="24"/>
        </w:rPr>
      </w:pPr>
      <w:r>
        <w:drawing>
          <wp:inline distT="0" distB="0" distL="0" distR="0">
            <wp:extent cx="5278120" cy="2390140"/>
            <wp:effectExtent l="0" t="0" r="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pic:cNvPicPr>
                  </pic:nvPicPr>
                  <pic:blipFill>
                    <a:blip r:embed="rId100"/>
                    <a:stretch>
                      <a:fillRect/>
                    </a:stretch>
                  </pic:blipFill>
                  <pic:spPr>
                    <a:xfrm>
                      <a:off x="0" y="0"/>
                      <a:ext cx="5278120" cy="2390140"/>
                    </a:xfrm>
                    <a:prstGeom prst="rect">
                      <a:avLst/>
                    </a:prstGeom>
                  </pic:spPr>
                </pic:pic>
              </a:graphicData>
            </a:graphic>
          </wp:inline>
        </w:drawing>
      </w:r>
    </w:p>
    <w:p>
      <w:r>
        <w:rPr>
          <w:rFonts w:hint="eastAsia"/>
        </w:rPr>
        <w:t>3、选择招标文件，点击“确定选择”按钮，进入“新增答疑澄清文件（第1次澄清）”页面。如下图：</w:t>
      </w:r>
    </w:p>
    <w:p>
      <w:pPr>
        <w:pStyle w:val="132"/>
        <w:rPr>
          <w:sz w:val="24"/>
        </w:rPr>
      </w:pPr>
      <w:r>
        <w:drawing>
          <wp:inline distT="0" distB="0" distL="0" distR="0">
            <wp:extent cx="5278120" cy="2402840"/>
            <wp:effectExtent l="0" t="0" r="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101"/>
                    <a:stretch>
                      <a:fillRect/>
                    </a:stretch>
                  </pic:blipFill>
                  <pic:spPr>
                    <a:xfrm>
                      <a:off x="0" y="0"/>
                      <a:ext cx="5278120" cy="2402840"/>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pStyle w:val="103"/>
        <w:numPr>
          <w:ilvl w:val="0"/>
          <w:numId w:val="6"/>
        </w:numPr>
        <w:ind w:firstLineChars="0"/>
        <w:rPr>
          <w:color w:val="FF0000"/>
        </w:rPr>
      </w:pPr>
      <w:r>
        <w:rPr>
          <w:rFonts w:hint="eastAsia"/>
          <w:color w:val="FF0000"/>
        </w:rPr>
        <w:t>答疑澄清文件可以变更开标时间。如需变更，在“澄清与修改内容”中，选中“是否变更开标时间”，并填写新的时间；</w:t>
      </w:r>
      <w:r>
        <w:rPr>
          <w:color w:val="FF0000"/>
        </w:rPr>
        <w:t xml:space="preserve"> </w:t>
      </w:r>
      <w:r>
        <w:rPr>
          <w:rFonts w:hint="eastAsia"/>
          <w:color w:val="FF0000"/>
        </w:rPr>
        <w:t>如无需变更，则不选中该选项。</w:t>
      </w:r>
    </w:p>
    <w:p>
      <w:pPr>
        <w:rPr>
          <w:color w:val="FF0000"/>
        </w:rPr>
      </w:pPr>
      <w:r>
        <w:rPr>
          <w:rFonts w:hint="eastAsia"/>
          <w:color w:val="FF0000"/>
        </w:rPr>
        <w:t>②修改时间时，只能选择晚于原开标时间。</w:t>
      </w:r>
    </w:p>
    <w:p>
      <w:r>
        <w:rPr>
          <w:rFonts w:hint="eastAsia"/>
        </w:rPr>
        <w:t>4、点击“提交备案”按钮。答疑澄清文件新增成功，且提交交易中心审核。状态显示为“待审核”。</w:t>
      </w:r>
    </w:p>
    <w:p>
      <w:pPr>
        <w:rPr>
          <w:color w:val="FF0000"/>
        </w:rPr>
      </w:pPr>
      <w:r>
        <w:rPr>
          <w:rFonts w:hint="eastAsia"/>
          <w:color w:val="FF0000"/>
        </w:rPr>
        <w:t>注：如果在招标项目中，该标段（包）“采用网上招投标”选择了“是”，则上传答疑澄清文件时，只能上传固定特殊格式的答疑澄清文件。</w:t>
      </w:r>
    </w:p>
    <w:p>
      <w:r>
        <w:rPr>
          <w:rFonts w:hint="eastAsia"/>
        </w:rPr>
        <w:t>5、答疑澄清文件列表页面上，点击“编辑中”“审核不通过”状态下答疑澄清文件的“操作”按钮，可修改该答疑澄清文件的信息。如下图：</w:t>
      </w:r>
    </w:p>
    <w:p>
      <w:pPr>
        <w:ind w:firstLine="0" w:firstLineChars="0"/>
      </w:pPr>
      <w:r>
        <w:drawing>
          <wp:inline distT="0" distB="0" distL="0" distR="0">
            <wp:extent cx="5278120" cy="1875155"/>
            <wp:effectExtent l="0" t="0" r="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102"/>
                    <a:stretch>
                      <a:fillRect/>
                    </a:stretch>
                  </pic:blipFill>
                  <pic:spPr>
                    <a:xfrm>
                      <a:off x="0" y="0"/>
                      <a:ext cx="5278120" cy="1875155"/>
                    </a:xfrm>
                    <a:prstGeom prst="rect">
                      <a:avLst/>
                    </a:prstGeom>
                  </pic:spPr>
                </pic:pic>
              </a:graphicData>
            </a:graphic>
          </wp:inline>
        </w:drawing>
      </w:r>
    </w:p>
    <w:p>
      <w:pPr>
        <w:rPr>
          <w:color w:val="FF0000"/>
        </w:rPr>
      </w:pPr>
      <w:r>
        <w:rPr>
          <w:rFonts w:hint="eastAsia"/>
          <w:color w:val="FF0000"/>
        </w:rPr>
        <w:t>注：只有“编辑中”“审核不通过”状态下的答疑澄清文件才允许修改。</w:t>
      </w:r>
    </w:p>
    <w:p>
      <w:r>
        <w:rPr>
          <w:rFonts w:hint="eastAsia"/>
        </w:rPr>
        <w:t>6、答疑澄清文件列表页面上，选中要删除的答疑澄清文件，点击“删除答疑澄清文件”按钮，可删除该答疑澄清文件。如下图：</w:t>
      </w:r>
    </w:p>
    <w:p>
      <w:pPr>
        <w:ind w:firstLine="0" w:firstLineChars="0"/>
      </w:pPr>
      <w:r>
        <w:drawing>
          <wp:inline distT="0" distB="0" distL="0" distR="0">
            <wp:extent cx="5278120" cy="1889760"/>
            <wp:effectExtent l="0" t="0" r="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103"/>
                    <a:stretch>
                      <a:fillRect/>
                    </a:stretch>
                  </pic:blipFill>
                  <pic:spPr>
                    <a:xfrm>
                      <a:off x="0" y="0"/>
                      <a:ext cx="5278120" cy="1889760"/>
                    </a:xfrm>
                    <a:prstGeom prst="rect">
                      <a:avLst/>
                    </a:prstGeom>
                  </pic:spPr>
                </pic:pic>
              </a:graphicData>
            </a:graphic>
          </wp:inline>
        </w:drawing>
      </w:r>
    </w:p>
    <w:p>
      <w:pPr>
        <w:rPr>
          <w:color w:val="FF0000"/>
        </w:rPr>
      </w:pPr>
      <w:r>
        <w:rPr>
          <w:rFonts w:hint="eastAsia"/>
          <w:color w:val="FF0000"/>
        </w:rPr>
        <w:t>注：只有“编辑中”“审核不通过”状态下的答疑澄清文件才允许删除。</w:t>
      </w:r>
    </w:p>
    <w:p>
      <w:r>
        <w:rPr>
          <w:rFonts w:hint="eastAsia"/>
        </w:rPr>
        <w:t>特别提示：</w:t>
      </w:r>
    </w:p>
    <w:p>
      <w:r>
        <w:rPr>
          <w:rFonts w:hint="eastAsia"/>
        </w:rPr>
        <w:t>1、一个招标文件可以进行多次答疑澄清。</w:t>
      </w:r>
    </w:p>
    <w:p>
      <w:r>
        <w:rPr>
          <w:rFonts w:hint="eastAsia"/>
        </w:rPr>
        <w:t>2、后一次的答疑澄清文件在提交备案时，会判断前一次的答疑澄清文件是否审核通过，如果没有审核通过，不允许提交。</w:t>
      </w:r>
    </w:p>
    <w:p/>
    <w:p>
      <w:pPr>
        <w:pStyle w:val="4"/>
      </w:pPr>
      <w:bookmarkStart w:id="86" w:name="_Toc475955056"/>
      <w:r>
        <w:rPr>
          <w:rFonts w:hint="eastAsia"/>
        </w:rPr>
        <w:t>组建评标委员会</w:t>
      </w:r>
      <w:bookmarkEnd w:id="86"/>
    </w:p>
    <w:p>
      <w:pPr>
        <w:ind w:firstLine="422"/>
      </w:pPr>
      <w:r>
        <w:rPr>
          <w:rFonts w:hint="eastAsia"/>
          <w:b/>
        </w:rPr>
        <w:t>前提条件：</w:t>
      </w:r>
      <w:r>
        <w:rPr>
          <w:rFonts w:hint="eastAsia"/>
        </w:rPr>
        <w:t>已经预约了开评标室。</w:t>
      </w:r>
    </w:p>
    <w:p>
      <w:pPr>
        <w:ind w:firstLine="422"/>
      </w:pPr>
      <w:r>
        <w:rPr>
          <w:rFonts w:hint="eastAsia"/>
          <w:b/>
        </w:rPr>
        <w:t>基本功能：</w:t>
      </w:r>
      <w:r>
        <w:rPr>
          <w:rFonts w:hint="eastAsia"/>
        </w:rPr>
        <w:t>组建评标委员会。</w:t>
      </w:r>
    </w:p>
    <w:p>
      <w:pPr>
        <w:ind w:firstLine="422"/>
        <w:rPr>
          <w:b/>
        </w:rPr>
      </w:pPr>
      <w:r>
        <w:rPr>
          <w:rFonts w:hint="eastAsia"/>
          <w:b/>
        </w:rPr>
        <w:t>操作步骤：</w:t>
      </w:r>
    </w:p>
    <w:p>
      <w:r>
        <w:rPr>
          <w:rFonts w:hint="eastAsia"/>
        </w:rPr>
        <w:t>1、点击“工程业务—发标—组建评标委员会” 菜单，进入组建评标委员会列表页面。如下图：</w:t>
      </w:r>
    </w:p>
    <w:p>
      <w:pPr>
        <w:pStyle w:val="132"/>
      </w:pPr>
      <w:r>
        <w:drawing>
          <wp:inline distT="0" distB="0" distL="0" distR="0">
            <wp:extent cx="5278120" cy="1889760"/>
            <wp:effectExtent l="0" t="0" r="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104"/>
                    <a:stretch>
                      <a:fillRect/>
                    </a:stretch>
                  </pic:blipFill>
                  <pic:spPr>
                    <a:xfrm>
                      <a:off x="0" y="0"/>
                      <a:ext cx="5278120" cy="1889760"/>
                    </a:xfrm>
                    <a:prstGeom prst="rect">
                      <a:avLst/>
                    </a:prstGeom>
                  </pic:spPr>
                </pic:pic>
              </a:graphicData>
            </a:graphic>
          </wp:inline>
        </w:drawing>
      </w:r>
    </w:p>
    <w:p>
      <w:r>
        <w:rPr>
          <w:rFonts w:hint="eastAsia"/>
        </w:rPr>
        <w:t>2、点击“新增项目”按钮。进入“选择项目”页面，如下图：</w:t>
      </w:r>
    </w:p>
    <w:p>
      <w:pPr>
        <w:ind w:firstLine="0" w:firstLineChars="0"/>
      </w:pPr>
      <w:r>
        <w:drawing>
          <wp:inline distT="0" distB="0" distL="0" distR="0">
            <wp:extent cx="5278120" cy="2401570"/>
            <wp:effectExtent l="0" t="0" r="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105"/>
                    <a:stretch>
                      <a:fillRect/>
                    </a:stretch>
                  </pic:blipFill>
                  <pic:spPr>
                    <a:xfrm>
                      <a:off x="0" y="0"/>
                      <a:ext cx="5278120" cy="2401570"/>
                    </a:xfrm>
                    <a:prstGeom prst="rect">
                      <a:avLst/>
                    </a:prstGeom>
                  </pic:spPr>
                </pic:pic>
              </a:graphicData>
            </a:graphic>
          </wp:inline>
        </w:drawing>
      </w:r>
    </w:p>
    <w:p>
      <w:pPr>
        <w:rPr>
          <w:color w:val="FF0000"/>
        </w:rPr>
      </w:pPr>
      <w:r>
        <w:rPr>
          <w:rFonts w:hint="eastAsia"/>
          <w:color w:val="FF0000"/>
        </w:rPr>
        <w:t>注：此页面上选择的项目，实际为开评标场地预约。</w:t>
      </w:r>
    </w:p>
    <w:p>
      <w:r>
        <w:rPr>
          <w:rFonts w:hint="eastAsia"/>
        </w:rPr>
        <w:t>3、点击“项目名称”后的“选择”按钮。进入“新增项目信息”页面。如下图：</w:t>
      </w:r>
    </w:p>
    <w:p>
      <w:pPr>
        <w:pStyle w:val="132"/>
      </w:pPr>
      <w:r>
        <w:drawing>
          <wp:inline distT="0" distB="0" distL="0" distR="0">
            <wp:extent cx="5278120" cy="2392680"/>
            <wp:effectExtent l="0" t="0" r="0" b="0"/>
            <wp:docPr id="1280" name="图片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图片 1280"/>
                    <pic:cNvPicPr>
                      <a:picLocks noChangeAspect="1"/>
                    </pic:cNvPicPr>
                  </pic:nvPicPr>
                  <pic:blipFill>
                    <a:blip r:embed="rId106"/>
                    <a:stretch>
                      <a:fillRect/>
                    </a:stretch>
                  </pic:blipFill>
                  <pic:spPr>
                    <a:xfrm>
                      <a:off x="0" y="0"/>
                      <a:ext cx="5278120" cy="2392680"/>
                    </a:xfrm>
                    <a:prstGeom prst="rect">
                      <a:avLst/>
                    </a:prstGeom>
                  </pic:spPr>
                </pic:pic>
              </a:graphicData>
            </a:graphic>
          </wp:inline>
        </w:drawing>
      </w:r>
    </w:p>
    <w:p>
      <w:r>
        <w:rPr>
          <w:rFonts w:hint="eastAsia"/>
        </w:rPr>
        <w:t>4、填写页面上的信息。</w:t>
      </w:r>
    </w:p>
    <w:p>
      <w:r>
        <w:rPr>
          <w:rFonts w:hint="eastAsia"/>
        </w:rPr>
        <w:t>5、“修改项目”页面上，点击“设置回避单位”按钮，进入“设置回避单位”页面。如下图：</w:t>
      </w:r>
    </w:p>
    <w:p>
      <w:pPr>
        <w:pStyle w:val="132"/>
      </w:pPr>
      <w:r>
        <w:drawing>
          <wp:inline distT="0" distB="0" distL="0" distR="0">
            <wp:extent cx="5278120" cy="3151505"/>
            <wp:effectExtent l="0" t="0" r="0" b="0"/>
            <wp:docPr id="1281" name="图片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图片 1281"/>
                    <pic:cNvPicPr>
                      <a:picLocks noChangeAspect="1"/>
                    </pic:cNvPicPr>
                  </pic:nvPicPr>
                  <pic:blipFill>
                    <a:blip r:embed="rId107"/>
                    <a:stretch>
                      <a:fillRect/>
                    </a:stretch>
                  </pic:blipFill>
                  <pic:spPr>
                    <a:xfrm>
                      <a:off x="0" y="0"/>
                      <a:ext cx="5278120" cy="3151505"/>
                    </a:xfrm>
                    <a:prstGeom prst="rect">
                      <a:avLst/>
                    </a:prstGeom>
                  </pic:spPr>
                </pic:pic>
              </a:graphicData>
            </a:graphic>
          </wp:inline>
        </w:drawing>
      </w:r>
    </w:p>
    <w:p>
      <w:r>
        <w:rPr>
          <w:rFonts w:hint="eastAsia"/>
        </w:rPr>
        <w:t>选择要回避的单位，点击“确定选择”按钮。回避单位设置成功。</w:t>
      </w:r>
    </w:p>
    <w:p>
      <w:pPr>
        <w:rPr>
          <w:color w:val="FF0000"/>
        </w:rPr>
      </w:pPr>
      <w:r>
        <w:rPr>
          <w:rFonts w:hint="eastAsia"/>
          <w:color w:val="FF0000"/>
        </w:rPr>
        <w:t>注：设置的回避单位，在专家抽取时，不会被抽取到。</w:t>
      </w:r>
    </w:p>
    <w:p>
      <w:r>
        <w:rPr>
          <w:rFonts w:hint="eastAsia"/>
        </w:rPr>
        <w:t>6、“修改项目”页面上，选中要删除的回避单位，点击“删除回避单位”按钮。可以删除已经设置的回避单位。如下图：</w:t>
      </w:r>
    </w:p>
    <w:p>
      <w:pPr>
        <w:pStyle w:val="132"/>
      </w:pPr>
      <w:r>
        <w:drawing>
          <wp:inline distT="0" distB="0" distL="0" distR="0">
            <wp:extent cx="5278120" cy="2408555"/>
            <wp:effectExtent l="0" t="0" r="0" b="0"/>
            <wp:docPr id="1282" name="图片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图片 1282"/>
                    <pic:cNvPicPr>
                      <a:picLocks noChangeAspect="1"/>
                    </pic:cNvPicPr>
                  </pic:nvPicPr>
                  <pic:blipFill>
                    <a:blip r:embed="rId108"/>
                    <a:stretch>
                      <a:fillRect/>
                    </a:stretch>
                  </pic:blipFill>
                  <pic:spPr>
                    <a:xfrm>
                      <a:off x="0" y="0"/>
                      <a:ext cx="5278120" cy="2408555"/>
                    </a:xfrm>
                    <a:prstGeom prst="rect">
                      <a:avLst/>
                    </a:prstGeom>
                  </pic:spPr>
                </pic:pic>
              </a:graphicData>
            </a:graphic>
          </wp:inline>
        </w:drawing>
      </w:r>
    </w:p>
    <w:p>
      <w:r>
        <w:rPr>
          <w:rFonts w:hint="eastAsia"/>
        </w:rPr>
        <w:t>7、“修改项目”页面上，点击“设置回避专家”按钮，进入“设置回避专家”页面。如下图：</w:t>
      </w:r>
    </w:p>
    <w:p>
      <w:pPr>
        <w:pStyle w:val="132"/>
        <w:rPr>
          <w:b/>
        </w:rPr>
      </w:pPr>
      <w:r>
        <w:drawing>
          <wp:inline distT="0" distB="0" distL="0" distR="0">
            <wp:extent cx="5278120" cy="3170555"/>
            <wp:effectExtent l="0" t="0" r="0" b="0"/>
            <wp:docPr id="1283" name="图片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图片 1283"/>
                    <pic:cNvPicPr>
                      <a:picLocks noChangeAspect="1"/>
                    </pic:cNvPicPr>
                  </pic:nvPicPr>
                  <pic:blipFill>
                    <a:blip r:embed="rId109"/>
                    <a:stretch>
                      <a:fillRect/>
                    </a:stretch>
                  </pic:blipFill>
                  <pic:spPr>
                    <a:xfrm>
                      <a:off x="0" y="0"/>
                      <a:ext cx="5278120" cy="3170555"/>
                    </a:xfrm>
                    <a:prstGeom prst="rect">
                      <a:avLst/>
                    </a:prstGeom>
                  </pic:spPr>
                </pic:pic>
              </a:graphicData>
            </a:graphic>
          </wp:inline>
        </w:drawing>
      </w:r>
    </w:p>
    <w:p>
      <w:r>
        <w:rPr>
          <w:rFonts w:hint="eastAsia"/>
        </w:rPr>
        <w:t>选择要回避的专家，点击“确定选择”按钮。回避专家设置成功。</w:t>
      </w:r>
    </w:p>
    <w:p>
      <w:pPr>
        <w:rPr>
          <w:color w:val="FF0000"/>
        </w:rPr>
      </w:pPr>
      <w:r>
        <w:rPr>
          <w:rFonts w:hint="eastAsia"/>
          <w:color w:val="FF0000"/>
        </w:rPr>
        <w:t>注：设置的回避专家，在专家抽取时，不会被抽取到。</w:t>
      </w:r>
    </w:p>
    <w:p>
      <w:r>
        <w:rPr>
          <w:rFonts w:hint="eastAsia"/>
        </w:rPr>
        <w:t>8、“修改项目”页面上，选中要删除的回避专家，点击“删除回避专家”按钮。可以删除已经设置的回避专家。如下图：</w:t>
      </w:r>
    </w:p>
    <w:p>
      <w:pPr>
        <w:pStyle w:val="132"/>
      </w:pPr>
      <w:r>
        <w:drawing>
          <wp:inline distT="0" distB="0" distL="0" distR="0">
            <wp:extent cx="5278120" cy="2419350"/>
            <wp:effectExtent l="0" t="0" r="0" b="0"/>
            <wp:docPr id="1284" name="图片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图片 1284"/>
                    <pic:cNvPicPr>
                      <a:picLocks noChangeAspect="1"/>
                    </pic:cNvPicPr>
                  </pic:nvPicPr>
                  <pic:blipFill>
                    <a:blip r:embed="rId110"/>
                    <a:stretch>
                      <a:fillRect/>
                    </a:stretch>
                  </pic:blipFill>
                  <pic:spPr>
                    <a:xfrm>
                      <a:off x="0" y="0"/>
                      <a:ext cx="5278120" cy="2419350"/>
                    </a:xfrm>
                    <a:prstGeom prst="rect">
                      <a:avLst/>
                    </a:prstGeom>
                  </pic:spPr>
                </pic:pic>
              </a:graphicData>
            </a:graphic>
          </wp:inline>
        </w:drawing>
      </w:r>
    </w:p>
    <w:p>
      <w:r>
        <w:rPr>
          <w:rFonts w:hint="eastAsia"/>
        </w:rPr>
        <w:t>9、“修改项目”页面上，点击“添加专业”按钮，进入“设置专业信息”页面。如下图：</w:t>
      </w:r>
    </w:p>
    <w:p>
      <w:pPr>
        <w:pStyle w:val="132"/>
      </w:pPr>
      <w:r>
        <w:drawing>
          <wp:inline distT="0" distB="0" distL="0" distR="0">
            <wp:extent cx="5278120" cy="3258185"/>
            <wp:effectExtent l="0" t="0" r="0" b="0"/>
            <wp:docPr id="1285" name="图片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图片 1285"/>
                    <pic:cNvPicPr>
                      <a:picLocks noChangeAspect="1"/>
                    </pic:cNvPicPr>
                  </pic:nvPicPr>
                  <pic:blipFill>
                    <a:blip r:embed="rId111"/>
                    <a:stretch>
                      <a:fillRect/>
                    </a:stretch>
                  </pic:blipFill>
                  <pic:spPr>
                    <a:xfrm>
                      <a:off x="0" y="0"/>
                      <a:ext cx="5278120" cy="3258185"/>
                    </a:xfrm>
                    <a:prstGeom prst="rect">
                      <a:avLst/>
                    </a:prstGeom>
                  </pic:spPr>
                </pic:pic>
              </a:graphicData>
            </a:graphic>
          </wp:inline>
        </w:drawing>
      </w:r>
    </w:p>
    <w:p>
      <w:r>
        <w:rPr>
          <w:rFonts w:hint="eastAsia"/>
        </w:rPr>
        <w:t>10、左侧专业树中选择要添加的专业。点击“确定”按钮。专业添加成功。如下图：</w:t>
      </w:r>
    </w:p>
    <w:p>
      <w:pPr>
        <w:pStyle w:val="132"/>
        <w:rPr>
          <w:color w:val="FF0000"/>
        </w:rPr>
      </w:pPr>
      <w:r>
        <w:drawing>
          <wp:inline distT="0" distB="0" distL="0" distR="0">
            <wp:extent cx="5278120" cy="2380615"/>
            <wp:effectExtent l="0" t="0" r="0" b="0"/>
            <wp:docPr id="1286" name="图片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图片 1286"/>
                    <pic:cNvPicPr>
                      <a:picLocks noChangeAspect="1"/>
                    </pic:cNvPicPr>
                  </pic:nvPicPr>
                  <pic:blipFill>
                    <a:blip r:embed="rId112"/>
                    <a:stretch>
                      <a:fillRect/>
                    </a:stretch>
                  </pic:blipFill>
                  <pic:spPr>
                    <a:xfrm>
                      <a:off x="0" y="0"/>
                      <a:ext cx="5278120" cy="2380615"/>
                    </a:xfrm>
                    <a:prstGeom prst="rect">
                      <a:avLst/>
                    </a:prstGeom>
                  </pic:spPr>
                </pic:pic>
              </a:graphicData>
            </a:graphic>
          </wp:inline>
        </w:drawing>
      </w:r>
    </w:p>
    <w:p>
      <w:r>
        <w:rPr>
          <w:rFonts w:hint="eastAsia"/>
        </w:rPr>
        <w:t>设置“所需人数”以及“需抽人数”。“需抽人数”默认为“所需人数”中值的3倍。</w:t>
      </w:r>
    </w:p>
    <w:p>
      <w:r>
        <w:rPr>
          <w:rFonts w:hint="eastAsia"/>
        </w:rPr>
        <w:t>11、“修改项目”页面上，选中要删除的专业，点击“删除专业”按钮。可以删除已经新增的专业。如下图：</w:t>
      </w:r>
    </w:p>
    <w:p>
      <w:pPr>
        <w:pStyle w:val="132"/>
      </w:pPr>
      <w:r>
        <w:drawing>
          <wp:inline distT="0" distB="0" distL="0" distR="0">
            <wp:extent cx="5278120" cy="2403475"/>
            <wp:effectExtent l="0" t="0" r="0" b="0"/>
            <wp:docPr id="1287" name="图片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图片 1287"/>
                    <pic:cNvPicPr>
                      <a:picLocks noChangeAspect="1"/>
                    </pic:cNvPicPr>
                  </pic:nvPicPr>
                  <pic:blipFill>
                    <a:blip r:embed="rId113"/>
                    <a:stretch>
                      <a:fillRect/>
                    </a:stretch>
                  </pic:blipFill>
                  <pic:spPr>
                    <a:xfrm>
                      <a:off x="0" y="0"/>
                      <a:ext cx="5278120" cy="2403475"/>
                    </a:xfrm>
                    <a:prstGeom prst="rect">
                      <a:avLst/>
                    </a:prstGeom>
                  </pic:spPr>
                </pic:pic>
              </a:graphicData>
            </a:graphic>
          </wp:inline>
        </w:drawing>
      </w:r>
    </w:p>
    <w:p>
      <w:r>
        <w:rPr>
          <w:rFonts w:hint="eastAsia"/>
        </w:rPr>
        <w:t>12、“修改项目”页面上，点击“提交信息”按钮。组建评标委员会新增成功，且提交交易中心审核。状态显示为“待审核”。</w:t>
      </w:r>
    </w:p>
    <w:p>
      <w:r>
        <w:rPr>
          <w:rFonts w:hint="eastAsia"/>
        </w:rPr>
        <w:t>13、组建评标委员会列表页面上，点击“编辑中”“审核不通过”状态下组建评标委员会的“操作”按钮，可修改该组建评标委员会的信息。如下图：</w:t>
      </w:r>
    </w:p>
    <w:p>
      <w:pPr>
        <w:ind w:firstLine="0" w:firstLineChars="0"/>
      </w:pPr>
      <w:r>
        <w:drawing>
          <wp:inline distT="0" distB="0" distL="0" distR="0">
            <wp:extent cx="5278120" cy="1885950"/>
            <wp:effectExtent l="0" t="0" r="0" b="0"/>
            <wp:docPr id="1288" name="图片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图片 1288"/>
                    <pic:cNvPicPr>
                      <a:picLocks noChangeAspect="1"/>
                    </pic:cNvPicPr>
                  </pic:nvPicPr>
                  <pic:blipFill>
                    <a:blip r:embed="rId114"/>
                    <a:stretch>
                      <a:fillRect/>
                    </a:stretch>
                  </pic:blipFill>
                  <pic:spPr>
                    <a:xfrm>
                      <a:off x="0" y="0"/>
                      <a:ext cx="5278120" cy="1885950"/>
                    </a:xfrm>
                    <a:prstGeom prst="rect">
                      <a:avLst/>
                    </a:prstGeom>
                  </pic:spPr>
                </pic:pic>
              </a:graphicData>
            </a:graphic>
          </wp:inline>
        </w:drawing>
      </w:r>
    </w:p>
    <w:p>
      <w:pPr>
        <w:rPr>
          <w:color w:val="FF0000"/>
        </w:rPr>
      </w:pPr>
      <w:r>
        <w:rPr>
          <w:rFonts w:hint="eastAsia"/>
          <w:color w:val="FF0000"/>
        </w:rPr>
        <w:t>注：只有“编辑中”“审核不通过”状态下的组建评标委员会才允许修改。</w:t>
      </w:r>
    </w:p>
    <w:p>
      <w:r>
        <w:rPr>
          <w:rFonts w:hint="eastAsia"/>
        </w:rPr>
        <w:t>14、组建评标委员会列表页面上，“编辑中”状态下，选中要删除的组建评标委员会，点击“删除选定”按钮，可删除该组建评标委员会。如下图：</w:t>
      </w:r>
    </w:p>
    <w:p>
      <w:pPr>
        <w:ind w:firstLine="0" w:firstLineChars="0"/>
      </w:pPr>
      <w:r>
        <w:drawing>
          <wp:inline distT="0" distB="0" distL="0" distR="0">
            <wp:extent cx="5278120" cy="1899920"/>
            <wp:effectExtent l="0" t="0" r="0" b="0"/>
            <wp:docPr id="1289" name="图片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图片 1289"/>
                    <pic:cNvPicPr>
                      <a:picLocks noChangeAspect="1"/>
                    </pic:cNvPicPr>
                  </pic:nvPicPr>
                  <pic:blipFill>
                    <a:blip r:embed="rId115"/>
                    <a:stretch>
                      <a:fillRect/>
                    </a:stretch>
                  </pic:blipFill>
                  <pic:spPr>
                    <a:xfrm>
                      <a:off x="0" y="0"/>
                      <a:ext cx="5278120" cy="1899920"/>
                    </a:xfrm>
                    <a:prstGeom prst="rect">
                      <a:avLst/>
                    </a:prstGeom>
                  </pic:spPr>
                </pic:pic>
              </a:graphicData>
            </a:graphic>
          </wp:inline>
        </w:drawing>
      </w:r>
    </w:p>
    <w:p>
      <w:pPr>
        <w:rPr>
          <w:color w:val="FF0000"/>
        </w:rPr>
      </w:pPr>
      <w:r>
        <w:rPr>
          <w:rFonts w:hint="eastAsia"/>
          <w:color w:val="FF0000"/>
        </w:rPr>
        <w:t>注：只有“编辑中”“审核不通过”状态下的组建评标委员会才允许删除。</w:t>
      </w:r>
    </w:p>
    <w:p/>
    <w:p>
      <w:pPr>
        <w:pStyle w:val="3"/>
      </w:pPr>
      <w:bookmarkStart w:id="87" w:name="_Toc475955057"/>
      <w:r>
        <w:rPr>
          <w:rFonts w:hint="eastAsia"/>
        </w:rPr>
        <w:t>开标评标</w:t>
      </w:r>
      <w:bookmarkEnd w:id="87"/>
    </w:p>
    <w:p>
      <w:pPr>
        <w:pStyle w:val="4"/>
      </w:pPr>
      <w:bookmarkStart w:id="88" w:name="_Toc475955058"/>
      <w:r>
        <w:rPr>
          <w:rFonts w:hint="eastAsia"/>
        </w:rPr>
        <w:t>开标情况</w:t>
      </w:r>
      <w:bookmarkEnd w:id="88"/>
    </w:p>
    <w:p>
      <w:pPr>
        <w:ind w:firstLine="422"/>
      </w:pPr>
      <w:r>
        <w:rPr>
          <w:rFonts w:hint="eastAsia"/>
          <w:b/>
        </w:rPr>
        <w:t>前提条件：</w:t>
      </w:r>
      <w:r>
        <w:rPr>
          <w:rFonts w:hint="eastAsia"/>
        </w:rPr>
        <w:t>到开标时间。</w:t>
      </w:r>
    </w:p>
    <w:p>
      <w:pPr>
        <w:ind w:firstLine="422"/>
      </w:pPr>
      <w:r>
        <w:rPr>
          <w:rFonts w:hint="eastAsia"/>
          <w:b/>
        </w:rPr>
        <w:t>基本功能：</w:t>
      </w:r>
      <w:r>
        <w:rPr>
          <w:rFonts w:hint="eastAsia"/>
        </w:rPr>
        <w:t>录入开标详细情况。</w:t>
      </w:r>
    </w:p>
    <w:p>
      <w:pPr>
        <w:ind w:firstLine="422"/>
        <w:rPr>
          <w:b/>
        </w:rPr>
      </w:pPr>
      <w:r>
        <w:rPr>
          <w:rFonts w:hint="eastAsia"/>
          <w:b/>
        </w:rPr>
        <w:t>操作步骤：</w:t>
      </w:r>
    </w:p>
    <w:p>
      <w:r>
        <w:rPr>
          <w:rFonts w:hint="eastAsia"/>
        </w:rPr>
        <w:t>1、点击“工程业务—开标评标—开标情况”菜单，进入开标情况列表页面。如下图：</w:t>
      </w:r>
    </w:p>
    <w:p>
      <w:pPr>
        <w:ind w:firstLine="0" w:firstLineChars="0"/>
      </w:pPr>
      <w:r>
        <w:drawing>
          <wp:inline distT="0" distB="0" distL="0" distR="0">
            <wp:extent cx="5278120" cy="1893570"/>
            <wp:effectExtent l="0" t="0" r="0" b="0"/>
            <wp:docPr id="1290" name="图片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图片 1290"/>
                    <pic:cNvPicPr>
                      <a:picLocks noChangeAspect="1"/>
                    </pic:cNvPicPr>
                  </pic:nvPicPr>
                  <pic:blipFill>
                    <a:blip r:embed="rId116"/>
                    <a:stretch>
                      <a:fillRect/>
                    </a:stretch>
                  </pic:blipFill>
                  <pic:spPr>
                    <a:xfrm>
                      <a:off x="0" y="0"/>
                      <a:ext cx="5278120" cy="1893570"/>
                    </a:xfrm>
                    <a:prstGeom prst="rect">
                      <a:avLst/>
                    </a:prstGeom>
                  </pic:spPr>
                </pic:pic>
              </a:graphicData>
            </a:graphic>
          </wp:inline>
        </w:drawing>
      </w:r>
    </w:p>
    <w:p>
      <w:r>
        <w:rPr>
          <w:rFonts w:hint="eastAsia"/>
        </w:rPr>
        <w:t>2、开标情况列表页面，选择“未开标”状态，点击对应标段（包）的“查看”按钮。进入“查看开标情况”页面。如下图：</w:t>
      </w:r>
    </w:p>
    <w:p>
      <w:pPr>
        <w:ind w:firstLine="0" w:firstLineChars="0"/>
      </w:pPr>
      <w:r>
        <w:drawing>
          <wp:inline distT="0" distB="0" distL="0" distR="0">
            <wp:extent cx="5278120" cy="2416810"/>
            <wp:effectExtent l="0" t="0" r="17780" b="2540"/>
            <wp:docPr id="1320" name="图片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图片 1320"/>
                    <pic:cNvPicPr>
                      <a:picLocks noChangeAspect="1"/>
                    </pic:cNvPicPr>
                  </pic:nvPicPr>
                  <pic:blipFill>
                    <a:blip r:embed="rId117"/>
                    <a:stretch>
                      <a:fillRect/>
                    </a:stretch>
                  </pic:blipFill>
                  <pic:spPr>
                    <a:xfrm>
                      <a:off x="0" y="0"/>
                      <a:ext cx="5278120" cy="2416810"/>
                    </a:xfrm>
                    <a:prstGeom prst="rect">
                      <a:avLst/>
                    </a:prstGeom>
                  </pic:spPr>
                </pic:pic>
              </a:graphicData>
            </a:graphic>
          </wp:inline>
        </w:drawing>
      </w:r>
    </w:p>
    <w:p>
      <w:pPr>
        <w:rPr>
          <w:color w:val="FF0000"/>
        </w:rPr>
      </w:pPr>
      <w:r>
        <w:rPr>
          <w:rFonts w:hint="eastAsia"/>
          <w:color w:val="FF0000"/>
        </w:rPr>
        <w:t>注：</w:t>
      </w:r>
    </w:p>
    <w:p>
      <w:pPr>
        <w:rPr>
          <w:color w:val="FF0000"/>
        </w:rPr>
      </w:pPr>
      <w:r>
        <w:rPr>
          <w:rFonts w:hint="eastAsia"/>
          <w:color w:val="FF0000"/>
        </w:rPr>
        <w:t>①必须要预约了开评标场地，“查看开标情况”页面才会显示信息，否则会有提示信息。</w:t>
      </w:r>
    </w:p>
    <w:p>
      <w:pPr>
        <w:rPr>
          <w:color w:val="FF0000"/>
        </w:rPr>
      </w:pPr>
      <w:r>
        <w:rPr>
          <w:rFonts w:hint="eastAsia"/>
          <w:color w:val="FF0000"/>
        </w:rPr>
        <w:t>②公开招标的资格后审标段，必须要到了开标时间，“查看开标情况”页面，才能看到投标人信息。</w:t>
      </w:r>
    </w:p>
    <w:p>
      <w:pPr>
        <w:rPr>
          <w:color w:val="FF0000"/>
        </w:rPr>
      </w:pPr>
      <w:r>
        <w:rPr>
          <w:rFonts w:hint="eastAsia"/>
          <w:color w:val="FF0000"/>
        </w:rPr>
        <w:t>③公开招标的资格预审标段，必须要到过了资审时间，“查看开标情况”页面，才能看到投标人信息。且不显示资审不通过以及资审结果中确认不参加的投标人信息。</w:t>
      </w:r>
    </w:p>
    <w:p>
      <w:pPr>
        <w:rPr>
          <w:color w:val="FF0000"/>
        </w:rPr>
      </w:pPr>
      <w:r>
        <w:rPr>
          <w:rFonts w:hint="eastAsia"/>
          <w:color w:val="FF0000"/>
        </w:rPr>
        <w:t>④邀请招标没有名单保密，直接显示投标人信息。且不显示确认不参加的投标人信息。</w:t>
      </w:r>
    </w:p>
    <w:p>
      <w:r>
        <w:rPr>
          <w:rFonts w:hint="eastAsia"/>
        </w:rPr>
        <w:t>3、点击“投标单位信息”中的“进入”按钮，进入“录入详细情况”页面。如下图：</w:t>
      </w:r>
    </w:p>
    <w:p>
      <w:pPr>
        <w:ind w:firstLine="0" w:firstLineChars="0"/>
      </w:pPr>
      <w:r>
        <w:drawing>
          <wp:inline distT="0" distB="0" distL="0" distR="0">
            <wp:extent cx="5278120" cy="229552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18"/>
                    <a:stretch>
                      <a:fillRect/>
                    </a:stretch>
                  </pic:blipFill>
                  <pic:spPr>
                    <a:xfrm>
                      <a:off x="0" y="0"/>
                      <a:ext cx="5278120" cy="2295738"/>
                    </a:xfrm>
                    <a:prstGeom prst="rect">
                      <a:avLst/>
                    </a:prstGeom>
                  </pic:spPr>
                </pic:pic>
              </a:graphicData>
            </a:graphic>
          </wp:inline>
        </w:drawing>
      </w:r>
    </w:p>
    <w:p>
      <w:r>
        <w:rPr>
          <w:rFonts w:hint="eastAsia"/>
        </w:rPr>
        <w:t>填写页面上的信息。点击“修改保存”按钮，信息添加成功。</w:t>
      </w:r>
    </w:p>
    <w:p>
      <w:pPr>
        <w:rPr>
          <w:color w:val="FF0000"/>
        </w:rPr>
      </w:pPr>
      <w:r>
        <w:rPr>
          <w:rFonts w:hint="eastAsia"/>
          <w:color w:val="FF0000"/>
        </w:rPr>
        <w:t>注：如果这个投标人在交易中心已经记录缴纳了保证金，那么“缴纳保证金金额”中就会默认显示该投标人缴纳的保证金金额；如果未记录已缴纳，则默认为空。</w:t>
      </w:r>
    </w:p>
    <w:p>
      <w:r>
        <w:rPr>
          <w:rFonts w:hint="eastAsia"/>
        </w:rPr>
        <w:t>4、“查看开标情况”页面上，“</w:t>
      </w:r>
      <w:r>
        <w:t>进入评标室人员</w:t>
      </w:r>
      <w:r>
        <w:rPr>
          <w:rFonts w:hint="eastAsia"/>
        </w:rPr>
        <w:t>”中</w:t>
      </w:r>
      <w:r>
        <w:t>点击</w:t>
      </w:r>
      <w:r>
        <w:rPr>
          <w:rFonts w:hint="eastAsia"/>
        </w:rPr>
        <w:t>“</w:t>
      </w:r>
      <w:r>
        <w:t>新增人员</w:t>
      </w:r>
      <w:r>
        <w:rPr>
          <w:rFonts w:hint="eastAsia"/>
        </w:rPr>
        <w:t>”按钮，进入“新增人员”页面。如下图：</w:t>
      </w:r>
    </w:p>
    <w:p>
      <w:pPr>
        <w:ind w:firstLine="0" w:firstLineChars="0"/>
      </w:pPr>
      <w:r>
        <w:drawing>
          <wp:inline distT="0" distB="0" distL="0" distR="0">
            <wp:extent cx="5278120" cy="133032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19"/>
                    <a:stretch>
                      <a:fillRect/>
                    </a:stretch>
                  </pic:blipFill>
                  <pic:spPr>
                    <a:xfrm>
                      <a:off x="0" y="0"/>
                      <a:ext cx="5278120" cy="1330526"/>
                    </a:xfrm>
                    <a:prstGeom prst="rect">
                      <a:avLst/>
                    </a:prstGeom>
                  </pic:spPr>
                </pic:pic>
              </a:graphicData>
            </a:graphic>
          </wp:inline>
        </w:drawing>
      </w:r>
    </w:p>
    <w:p>
      <w:r>
        <w:rPr>
          <w:rFonts w:hint="eastAsia"/>
        </w:rPr>
        <w:t>填写页面上的信息，点击“修改保存”按钮。人员新增成功。</w:t>
      </w:r>
    </w:p>
    <w:p>
      <w:pPr>
        <w:rPr>
          <w:color w:val="FF0000"/>
        </w:rPr>
      </w:pPr>
      <w:r>
        <w:rPr>
          <w:rFonts w:hint="eastAsia"/>
          <w:color w:val="FF0000"/>
        </w:rPr>
        <w:t>注：新增人员时，身份证号码不能与已经添加的人员的身份证号重复。</w:t>
      </w:r>
    </w:p>
    <w:p>
      <w:r>
        <w:rPr>
          <w:rFonts w:hint="eastAsia"/>
        </w:rPr>
        <w:t>5、“查看开标情况”页面上，“</w:t>
      </w:r>
      <w:r>
        <w:t>进入评标室人员</w:t>
      </w:r>
      <w:r>
        <w:rPr>
          <w:rFonts w:hint="eastAsia"/>
        </w:rPr>
        <w:t>”中</w:t>
      </w:r>
      <w:r>
        <w:t>点击</w:t>
      </w:r>
      <w:r>
        <w:rPr>
          <w:rFonts w:hint="eastAsia"/>
        </w:rPr>
        <w:t>“查找</w:t>
      </w:r>
      <w:r>
        <w:t>人员</w:t>
      </w:r>
      <w:r>
        <w:rPr>
          <w:rFonts w:hint="eastAsia"/>
        </w:rPr>
        <w:t>”按钮，进入“查找人员”页面。如下图：</w:t>
      </w:r>
    </w:p>
    <w:p>
      <w:pPr>
        <w:ind w:firstLine="0" w:firstLineChars="0"/>
      </w:pPr>
      <w:r>
        <w:drawing>
          <wp:inline distT="0" distB="0" distL="0" distR="0">
            <wp:extent cx="5278120" cy="253936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20"/>
                    <a:stretch>
                      <a:fillRect/>
                    </a:stretch>
                  </pic:blipFill>
                  <pic:spPr>
                    <a:xfrm>
                      <a:off x="0" y="0"/>
                      <a:ext cx="5278120" cy="2539484"/>
                    </a:xfrm>
                    <a:prstGeom prst="rect">
                      <a:avLst/>
                    </a:prstGeom>
                  </pic:spPr>
                </pic:pic>
              </a:graphicData>
            </a:graphic>
          </wp:inline>
        </w:drawing>
      </w:r>
    </w:p>
    <w:p>
      <w:r>
        <w:rPr>
          <w:rFonts w:hint="eastAsia"/>
        </w:rPr>
        <w:t>选择要添加的人员，点击“确定选择”按钮，添加成功。</w:t>
      </w:r>
    </w:p>
    <w:p>
      <w:pPr>
        <w:rPr>
          <w:color w:val="FF0000"/>
        </w:rPr>
      </w:pPr>
      <w:r>
        <w:rPr>
          <w:rFonts w:hint="eastAsia"/>
          <w:color w:val="FF0000"/>
        </w:rPr>
        <w:t>注：在添加人员时，人员的身份证号不能与已经添加的人员的身份证号重复。</w:t>
      </w:r>
    </w:p>
    <w:p>
      <w:r>
        <w:rPr>
          <w:rFonts w:hint="eastAsia"/>
        </w:rPr>
        <w:t>6、“查看开标情况”页面上，“</w:t>
      </w:r>
      <w:r>
        <w:t>进入评标室人员</w:t>
      </w:r>
      <w:r>
        <w:rPr>
          <w:rFonts w:hint="eastAsia"/>
        </w:rPr>
        <w:t>”中</w:t>
      </w:r>
      <w:r>
        <w:t>点击</w:t>
      </w:r>
      <w:r>
        <w:rPr>
          <w:rFonts w:hint="eastAsia"/>
        </w:rPr>
        <w:t>人员后的“查看”按钮，可查看该人员的信息。如下图：</w:t>
      </w:r>
    </w:p>
    <w:p>
      <w:pPr>
        <w:ind w:firstLine="0" w:firstLineChars="0"/>
        <w:rPr>
          <w:color w:val="FF0000"/>
        </w:rPr>
      </w:pPr>
      <w:r>
        <w:drawing>
          <wp:inline distT="0" distB="0" distL="0" distR="0">
            <wp:extent cx="5278120" cy="252920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21"/>
                    <a:stretch>
                      <a:fillRect/>
                    </a:stretch>
                  </pic:blipFill>
                  <pic:spPr>
                    <a:xfrm>
                      <a:off x="0" y="0"/>
                      <a:ext cx="5278120" cy="2529710"/>
                    </a:xfrm>
                    <a:prstGeom prst="rect">
                      <a:avLst/>
                    </a:prstGeom>
                  </pic:spPr>
                </pic:pic>
              </a:graphicData>
            </a:graphic>
          </wp:inline>
        </w:drawing>
      </w:r>
    </w:p>
    <w:p>
      <w:r>
        <w:rPr>
          <w:rFonts w:hint="eastAsia"/>
        </w:rPr>
        <w:t>7、“查看开标情况”页面上，“</w:t>
      </w:r>
      <w:r>
        <w:t>进入评标室人员</w:t>
      </w:r>
      <w:r>
        <w:rPr>
          <w:rFonts w:hint="eastAsia"/>
        </w:rPr>
        <w:t>”中</w:t>
      </w:r>
      <w:r>
        <w:t>点击</w:t>
      </w:r>
      <w:r>
        <w:rPr>
          <w:rFonts w:hint="eastAsia"/>
        </w:rPr>
        <w:t>人员后的“修改”按钮，可修改该人员的信息。如下图：</w:t>
      </w:r>
    </w:p>
    <w:p>
      <w:pPr>
        <w:ind w:firstLine="0" w:firstLineChars="0"/>
      </w:pPr>
      <w:r>
        <w:drawing>
          <wp:inline distT="0" distB="0" distL="0" distR="0">
            <wp:extent cx="5278120" cy="260667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22"/>
                    <a:stretch>
                      <a:fillRect/>
                    </a:stretch>
                  </pic:blipFill>
                  <pic:spPr>
                    <a:xfrm>
                      <a:off x="0" y="0"/>
                      <a:ext cx="5278120" cy="2607294"/>
                    </a:xfrm>
                    <a:prstGeom prst="rect">
                      <a:avLst/>
                    </a:prstGeom>
                  </pic:spPr>
                </pic:pic>
              </a:graphicData>
            </a:graphic>
          </wp:inline>
        </w:drawing>
      </w:r>
    </w:p>
    <w:p>
      <w:r>
        <w:rPr>
          <w:rFonts w:hint="eastAsia"/>
        </w:rPr>
        <w:t>8、“查看开标情况”页面上，“</w:t>
      </w:r>
      <w:r>
        <w:t>进入评标室人员</w:t>
      </w:r>
      <w:r>
        <w:rPr>
          <w:rFonts w:hint="eastAsia"/>
        </w:rPr>
        <w:t>”中选中要删除的人员，</w:t>
      </w:r>
      <w:r>
        <w:t>点击</w:t>
      </w:r>
      <w:r>
        <w:rPr>
          <w:rFonts w:hint="eastAsia"/>
        </w:rPr>
        <w:t>“删除人员”按钮，可删除该人员的信息。如下图：</w:t>
      </w:r>
    </w:p>
    <w:p>
      <w:pPr>
        <w:ind w:firstLine="0" w:firstLineChars="0"/>
        <w:rPr>
          <w:color w:val="FF0000"/>
        </w:rPr>
      </w:pPr>
      <w:r>
        <w:drawing>
          <wp:inline distT="0" distB="0" distL="0" distR="0">
            <wp:extent cx="5278120" cy="263906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23"/>
                    <a:stretch>
                      <a:fillRect/>
                    </a:stretch>
                  </pic:blipFill>
                  <pic:spPr>
                    <a:xfrm>
                      <a:off x="0" y="0"/>
                      <a:ext cx="5278120" cy="2639060"/>
                    </a:xfrm>
                    <a:prstGeom prst="rect">
                      <a:avLst/>
                    </a:prstGeom>
                  </pic:spPr>
                </pic:pic>
              </a:graphicData>
            </a:graphic>
          </wp:inline>
        </w:drawing>
      </w:r>
    </w:p>
    <w:p>
      <w:r>
        <w:rPr>
          <w:rFonts w:hint="eastAsia"/>
        </w:rPr>
        <w:t>9、“查看开标情况”页面上，点击“打印开标记录”按钮，进入“查看PDF”页面。页面上显示记录的投标人的投标信息。如下图：</w:t>
      </w:r>
    </w:p>
    <w:p>
      <w:pPr>
        <w:ind w:firstLine="0" w:firstLineChars="0"/>
      </w:pPr>
      <w:r>
        <w:drawing>
          <wp:inline distT="0" distB="0" distL="0" distR="0">
            <wp:extent cx="5278120" cy="1850390"/>
            <wp:effectExtent l="0" t="0" r="17780" b="1651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24"/>
                    <a:stretch>
                      <a:fillRect/>
                    </a:stretch>
                  </pic:blipFill>
                  <pic:spPr>
                    <a:xfrm>
                      <a:off x="0" y="0"/>
                      <a:ext cx="5278120" cy="1850396"/>
                    </a:xfrm>
                    <a:prstGeom prst="rect">
                      <a:avLst/>
                    </a:prstGeom>
                  </pic:spPr>
                </pic:pic>
              </a:graphicData>
            </a:graphic>
          </wp:inline>
        </w:drawing>
      </w:r>
    </w:p>
    <w:p>
      <w:r>
        <w:rPr>
          <w:rFonts w:hint="eastAsia"/>
        </w:rPr>
        <w:t>10、开标情况录入完成后，点击“开标结束”按钮。如下图：</w:t>
      </w:r>
    </w:p>
    <w:p>
      <w:pPr>
        <w:ind w:firstLine="0" w:firstLineChars="0"/>
      </w:pPr>
      <w:r>
        <w:drawing>
          <wp:inline distT="0" distB="0" distL="0" distR="0">
            <wp:extent cx="5278120" cy="262255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25"/>
                    <a:stretch>
                      <a:fillRect/>
                    </a:stretch>
                  </pic:blipFill>
                  <pic:spPr>
                    <a:xfrm>
                      <a:off x="0" y="0"/>
                      <a:ext cx="5278120" cy="2623177"/>
                    </a:xfrm>
                    <a:prstGeom prst="rect">
                      <a:avLst/>
                    </a:prstGeom>
                  </pic:spPr>
                </pic:pic>
              </a:graphicData>
            </a:graphic>
          </wp:inline>
        </w:drawing>
      </w:r>
    </w:p>
    <w:p>
      <w:r>
        <w:rPr>
          <w:rFonts w:hint="eastAsia"/>
        </w:rPr>
        <w:t>点击“确定”，开标情况录入结束。状态变为“已开标”，且只能查看，无法再修改录入的信息。</w:t>
      </w:r>
    </w:p>
    <w:p/>
    <w:p>
      <w:pPr>
        <w:pStyle w:val="4"/>
      </w:pPr>
      <w:bookmarkStart w:id="89" w:name="_Toc475955059"/>
      <w:r>
        <w:t>评标情况</w:t>
      </w:r>
      <w:bookmarkEnd w:id="89"/>
    </w:p>
    <w:p>
      <w:pPr>
        <w:ind w:firstLine="422"/>
      </w:pPr>
      <w:r>
        <w:rPr>
          <w:rFonts w:hint="eastAsia"/>
          <w:b/>
        </w:rPr>
        <w:t>基本功能：</w:t>
      </w:r>
      <w:r>
        <w:rPr>
          <w:rFonts w:hint="eastAsia"/>
        </w:rPr>
        <w:t>录入评标信息、评标结果、评委评价。</w:t>
      </w:r>
    </w:p>
    <w:p>
      <w:pPr>
        <w:ind w:firstLine="422"/>
        <w:rPr>
          <w:b/>
        </w:rPr>
      </w:pPr>
      <w:r>
        <w:rPr>
          <w:rFonts w:hint="eastAsia"/>
          <w:b/>
        </w:rPr>
        <w:t>操作流程：</w:t>
      </w:r>
    </w:p>
    <w:p>
      <w:r>
        <w:rPr>
          <w:rFonts w:hint="eastAsia"/>
        </w:rPr>
        <w:t>1、点击“工程建设—开标评标—评标情况” 菜单，进入评标情况列表页面，如下图：</w:t>
      </w:r>
    </w:p>
    <w:p>
      <w:pPr>
        <w:ind w:firstLine="0" w:firstLineChars="0"/>
      </w:pPr>
      <w:r>
        <w:drawing>
          <wp:inline distT="0" distB="0" distL="0" distR="0">
            <wp:extent cx="5278120" cy="1888490"/>
            <wp:effectExtent l="0" t="0" r="0" b="0"/>
            <wp:docPr id="1321" name="图片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图片 1321"/>
                    <pic:cNvPicPr>
                      <a:picLocks noChangeAspect="1"/>
                    </pic:cNvPicPr>
                  </pic:nvPicPr>
                  <pic:blipFill>
                    <a:blip r:embed="rId126"/>
                    <a:stretch>
                      <a:fillRect/>
                    </a:stretch>
                  </pic:blipFill>
                  <pic:spPr>
                    <a:xfrm>
                      <a:off x="0" y="0"/>
                      <a:ext cx="5278120" cy="1888490"/>
                    </a:xfrm>
                    <a:prstGeom prst="rect">
                      <a:avLst/>
                    </a:prstGeom>
                  </pic:spPr>
                </pic:pic>
              </a:graphicData>
            </a:graphic>
          </wp:inline>
        </w:drawing>
      </w:r>
    </w:p>
    <w:p>
      <w:r>
        <w:rPr>
          <w:rFonts w:hint="eastAsia"/>
        </w:rPr>
        <w:t>2、选择“未评标”状态，点击标段（包）的“进入”按钮，进入“查看评标情况”页面。默认显示“评标信息”标签的页面。如下图：</w:t>
      </w:r>
    </w:p>
    <w:p>
      <w:pPr>
        <w:ind w:firstLine="0" w:firstLineChars="0"/>
      </w:pPr>
      <w:r>
        <w:drawing>
          <wp:inline distT="0" distB="0" distL="0" distR="0">
            <wp:extent cx="5278120" cy="2432685"/>
            <wp:effectExtent l="0" t="0" r="0" b="0"/>
            <wp:docPr id="1322" name="图片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图片 1322"/>
                    <pic:cNvPicPr>
                      <a:picLocks noChangeAspect="1"/>
                    </pic:cNvPicPr>
                  </pic:nvPicPr>
                  <pic:blipFill>
                    <a:blip r:embed="rId127"/>
                    <a:stretch>
                      <a:fillRect/>
                    </a:stretch>
                  </pic:blipFill>
                  <pic:spPr>
                    <a:xfrm>
                      <a:off x="0" y="0"/>
                      <a:ext cx="5278120" cy="2432685"/>
                    </a:xfrm>
                    <a:prstGeom prst="rect">
                      <a:avLst/>
                    </a:prstGeom>
                  </pic:spPr>
                </pic:pic>
              </a:graphicData>
            </a:graphic>
          </wp:inline>
        </w:drawing>
      </w:r>
    </w:p>
    <w:p>
      <w:r>
        <w:rPr>
          <w:rFonts w:hint="eastAsia"/>
        </w:rPr>
        <w:t>填写页面上的信息，点击“修改保存”按钮。信息保存成功。</w:t>
      </w:r>
    </w:p>
    <w:p>
      <w:r>
        <w:rPr>
          <w:rFonts w:hint="eastAsia"/>
        </w:rPr>
        <w:t>3、“评标信息”标签的页面上，点击“获取评标数据”按钮，获取评标系统中的信息。如果在招标项目中，该标段（包）“采用网上招投标”选择了“是”，那么需要使用这个按钮来回去评标系统中的信息。</w:t>
      </w:r>
    </w:p>
    <w:p>
      <w:r>
        <w:rPr>
          <w:rFonts w:hint="eastAsia"/>
        </w:rPr>
        <w:t>4、“查看评标情况”页面上，点击“评标结果”标签。如下图：</w:t>
      </w:r>
    </w:p>
    <w:p>
      <w:pPr>
        <w:ind w:firstLine="0" w:firstLineChars="0"/>
      </w:pPr>
      <w:r>
        <w:drawing>
          <wp:inline distT="0" distB="0" distL="0" distR="0">
            <wp:extent cx="5278120" cy="2429510"/>
            <wp:effectExtent l="0" t="0" r="0" b="0"/>
            <wp:docPr id="1323" name="图片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图片 1323"/>
                    <pic:cNvPicPr>
                      <a:picLocks noChangeAspect="1"/>
                    </pic:cNvPicPr>
                  </pic:nvPicPr>
                  <pic:blipFill>
                    <a:blip r:embed="rId128"/>
                    <a:stretch>
                      <a:fillRect/>
                    </a:stretch>
                  </pic:blipFill>
                  <pic:spPr>
                    <a:xfrm>
                      <a:off x="0" y="0"/>
                      <a:ext cx="5278120" cy="2429510"/>
                    </a:xfrm>
                    <a:prstGeom prst="rect">
                      <a:avLst/>
                    </a:prstGeom>
                  </pic:spPr>
                </pic:pic>
              </a:graphicData>
            </a:graphic>
          </wp:inline>
        </w:drawing>
      </w:r>
    </w:p>
    <w:p>
      <w:pPr>
        <w:rPr>
          <w:color w:val="FF0000"/>
        </w:rPr>
      </w:pPr>
      <w:r>
        <w:rPr>
          <w:rFonts w:hint="eastAsia"/>
          <w:color w:val="FF0000"/>
        </w:rPr>
        <w:t>注：</w:t>
      </w:r>
    </w:p>
    <w:p>
      <w:pPr>
        <w:rPr>
          <w:color w:val="FF0000"/>
        </w:rPr>
      </w:pPr>
      <w:r>
        <w:rPr>
          <w:rFonts w:hint="eastAsia"/>
          <w:color w:val="FF0000"/>
        </w:rPr>
        <w:t>①必须要预约了开评标场地，“评标结果”标签页面才会显示信息，否则会有提示信息。</w:t>
      </w:r>
    </w:p>
    <w:p>
      <w:pPr>
        <w:rPr>
          <w:color w:val="FF0000"/>
        </w:rPr>
      </w:pPr>
      <w:r>
        <w:rPr>
          <w:rFonts w:hint="eastAsia"/>
          <w:color w:val="FF0000"/>
        </w:rPr>
        <w:t>②公开招标的资格后审标段，必须要到了开标时间，“评标结果”标签页面，才能看到投标人信息。</w:t>
      </w:r>
    </w:p>
    <w:p>
      <w:pPr>
        <w:rPr>
          <w:color w:val="FF0000"/>
        </w:rPr>
      </w:pPr>
      <w:r>
        <w:rPr>
          <w:rFonts w:hint="eastAsia"/>
          <w:color w:val="FF0000"/>
        </w:rPr>
        <w:t>③公开招标的资格预审标段，必须要到过了资审时间，“评标结果”标签页面，才能看到投标人信息。且不显示资审不通过以及资审结果中确认不参加的投标人信息。</w:t>
      </w:r>
    </w:p>
    <w:p>
      <w:pPr>
        <w:rPr>
          <w:color w:val="FF0000"/>
        </w:rPr>
      </w:pPr>
      <w:r>
        <w:rPr>
          <w:rFonts w:hint="eastAsia"/>
          <w:color w:val="FF0000"/>
        </w:rPr>
        <w:t>④邀请招标没有名单保密，直接显示投标人信息。且只显示确认参加的投标人信息。</w:t>
      </w:r>
    </w:p>
    <w:p>
      <w:r>
        <w:rPr>
          <w:rFonts w:hint="eastAsia"/>
        </w:rPr>
        <w:t>5、点击投标人的“操作”按钮，进入“修改评标情况”页面。如下图：</w:t>
      </w:r>
    </w:p>
    <w:p>
      <w:pPr>
        <w:ind w:firstLine="0" w:firstLineChars="0"/>
      </w:pPr>
      <w:r>
        <w:drawing>
          <wp:inline distT="0" distB="0" distL="0" distR="0">
            <wp:extent cx="5278120" cy="155448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29"/>
                    <a:stretch>
                      <a:fillRect/>
                    </a:stretch>
                  </pic:blipFill>
                  <pic:spPr>
                    <a:xfrm>
                      <a:off x="0" y="0"/>
                      <a:ext cx="5278120" cy="1554724"/>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①选中“是否废标”，页面上显示“废标原因”“废标详细情况”的文本框。该投标人为废标单位，在中标候选人公示中不再显示这个单位。</w:t>
      </w:r>
    </w:p>
    <w:p>
      <w:pPr>
        <w:rPr>
          <w:color w:val="FF0000"/>
        </w:rPr>
      </w:pPr>
      <w:r>
        <w:rPr>
          <w:rFonts w:hint="eastAsia"/>
          <w:color w:val="FF0000"/>
        </w:rPr>
        <w:t>②选中“是否放弃中标”，在中标候选人公示中不再显示这个单位。</w:t>
      </w:r>
    </w:p>
    <w:p>
      <w:r>
        <w:rPr>
          <w:rFonts w:hint="eastAsia"/>
        </w:rPr>
        <w:t>6、点击“修改保存”按钮，评标情况录入成功。返回到“评标结果”标签的页面上。如下图：</w:t>
      </w:r>
    </w:p>
    <w:p>
      <w:pPr>
        <w:ind w:firstLine="0" w:firstLineChars="0"/>
      </w:pPr>
      <w:r>
        <w:drawing>
          <wp:inline distT="0" distB="0" distL="0" distR="0">
            <wp:extent cx="5278120" cy="2563495"/>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30"/>
                    <a:stretch>
                      <a:fillRect/>
                    </a:stretch>
                  </pic:blipFill>
                  <pic:spPr>
                    <a:xfrm>
                      <a:off x="0" y="0"/>
                      <a:ext cx="5278120" cy="2563920"/>
                    </a:xfrm>
                    <a:prstGeom prst="rect">
                      <a:avLst/>
                    </a:prstGeom>
                  </pic:spPr>
                </pic:pic>
              </a:graphicData>
            </a:graphic>
          </wp:inline>
        </w:drawing>
      </w:r>
    </w:p>
    <w:p>
      <w:pPr>
        <w:rPr>
          <w:color w:val="FF0000"/>
        </w:rPr>
      </w:pPr>
      <w:r>
        <w:rPr>
          <w:rFonts w:hint="eastAsia"/>
          <w:color w:val="FF0000"/>
        </w:rPr>
        <w:t>注：</w:t>
      </w:r>
    </w:p>
    <w:p>
      <w:pPr>
        <w:rPr>
          <w:color w:val="FF0000"/>
        </w:rPr>
      </w:pPr>
      <w:r>
        <w:rPr>
          <w:rFonts w:hint="eastAsia"/>
          <w:color w:val="FF0000"/>
        </w:rPr>
        <w:t>①录入评标情况时，未设置排名，则推荐排名中默认按照投标报价从高到低取前三位的单位。</w:t>
      </w:r>
    </w:p>
    <w:p>
      <w:pPr>
        <w:rPr>
          <w:color w:val="FF0000"/>
        </w:rPr>
      </w:pPr>
      <w:r>
        <w:rPr>
          <w:rFonts w:hint="eastAsia"/>
          <w:color w:val="FF0000"/>
        </w:rPr>
        <w:t>②录入评标情况时，如果设置了排名，则推荐排名中按照排名的先后取前三位的单位。</w:t>
      </w:r>
    </w:p>
    <w:p>
      <w:pPr>
        <w:rPr>
          <w:color w:val="FF0000"/>
        </w:rPr>
      </w:pPr>
      <w:r>
        <w:rPr>
          <w:rFonts w:hint="eastAsia"/>
          <w:color w:val="FF0000"/>
        </w:rPr>
        <w:t>③废标的单位，不再显示在“评标结果”中，显示在“废标单位信息”中。</w:t>
      </w:r>
    </w:p>
    <w:p>
      <w:r>
        <w:rPr>
          <w:rFonts w:hint="eastAsia"/>
        </w:rPr>
        <w:t>7、点击“废标单位信息”中单位后的“进入”按钮。可修改该单位的评标信息。如下图：</w:t>
      </w:r>
    </w:p>
    <w:p>
      <w:pPr>
        <w:ind w:firstLine="0" w:firstLineChars="0"/>
      </w:pPr>
      <w:r>
        <w:drawing>
          <wp:inline distT="0" distB="0" distL="0" distR="0">
            <wp:extent cx="5278120" cy="247586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31"/>
                    <a:stretch>
                      <a:fillRect/>
                    </a:stretch>
                  </pic:blipFill>
                  <pic:spPr>
                    <a:xfrm>
                      <a:off x="0" y="0"/>
                      <a:ext cx="5278120" cy="2475951"/>
                    </a:xfrm>
                    <a:prstGeom prst="rect">
                      <a:avLst/>
                    </a:prstGeom>
                  </pic:spPr>
                </pic:pic>
              </a:graphicData>
            </a:graphic>
          </wp:inline>
        </w:drawing>
      </w:r>
    </w:p>
    <w:p>
      <w:pPr>
        <w:rPr>
          <w:color w:val="FF0000"/>
        </w:rPr>
      </w:pPr>
      <w:r>
        <w:rPr>
          <w:rFonts w:hint="eastAsia"/>
          <w:color w:val="FF0000"/>
        </w:rPr>
        <w:t>注：如果修改的时候，去掉了“是否废标”的选中状态，则该单位重新显示在“评标结果”中，“废标单位信息”中不再显示该单位。同时，在中标候选人公示中，该单位重新显示。</w:t>
      </w:r>
    </w:p>
    <w:p>
      <w:r>
        <w:rPr>
          <w:rFonts w:hint="eastAsia"/>
        </w:rPr>
        <w:t>8、评标情况录入完成后，点击“评标结束”按钮，完成评标。如下图：</w:t>
      </w:r>
    </w:p>
    <w:p>
      <w:pPr>
        <w:ind w:firstLine="0" w:firstLineChars="0"/>
      </w:pPr>
      <w:r>
        <w:drawing>
          <wp:inline distT="0" distB="0" distL="0" distR="0">
            <wp:extent cx="5278120" cy="249809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32"/>
                    <a:stretch>
                      <a:fillRect/>
                    </a:stretch>
                  </pic:blipFill>
                  <pic:spPr>
                    <a:xfrm>
                      <a:off x="0" y="0"/>
                      <a:ext cx="5278120" cy="2498554"/>
                    </a:xfrm>
                    <a:prstGeom prst="rect">
                      <a:avLst/>
                    </a:prstGeom>
                  </pic:spPr>
                </pic:pic>
              </a:graphicData>
            </a:graphic>
          </wp:inline>
        </w:drawing>
      </w:r>
    </w:p>
    <w:p>
      <w:r>
        <w:rPr>
          <w:rFonts w:hint="eastAsia"/>
        </w:rPr>
        <w:t>点击“确定”，评标情况录入结束。状态变为“已评标”，且只能查看，无法再修改录入的信息。</w:t>
      </w:r>
    </w:p>
    <w:p>
      <w:r>
        <w:rPr>
          <w:rFonts w:hint="eastAsia"/>
        </w:rPr>
        <w:t>9、“查看评标情况”页面上，点击“评委评价”标签。如下图：</w:t>
      </w:r>
    </w:p>
    <w:p>
      <w:pPr>
        <w:ind w:firstLine="0" w:firstLineChars="0"/>
      </w:pPr>
      <w:r>
        <w:drawing>
          <wp:inline distT="0" distB="0" distL="0" distR="0">
            <wp:extent cx="5278120" cy="2550795"/>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33"/>
                    <a:stretch>
                      <a:fillRect/>
                    </a:stretch>
                  </pic:blipFill>
                  <pic:spPr>
                    <a:xfrm>
                      <a:off x="0" y="0"/>
                      <a:ext cx="5278120" cy="2551091"/>
                    </a:xfrm>
                    <a:prstGeom prst="rect">
                      <a:avLst/>
                    </a:prstGeom>
                  </pic:spPr>
                </pic:pic>
              </a:graphicData>
            </a:graphic>
          </wp:inline>
        </w:drawing>
      </w:r>
    </w:p>
    <w:p>
      <w:r>
        <w:rPr>
          <w:rFonts w:hint="eastAsia"/>
        </w:rPr>
        <w:t>填写页面上的信息，点击“确认评价”按钮，完成评委评价。</w:t>
      </w:r>
    </w:p>
    <w:p>
      <w:pPr>
        <w:rPr>
          <w:color w:val="FF0000"/>
        </w:rPr>
      </w:pPr>
      <w:r>
        <w:rPr>
          <w:rFonts w:hint="eastAsia"/>
          <w:color w:val="FF0000"/>
        </w:rPr>
        <w:t>注：</w:t>
      </w:r>
    </w:p>
    <w:p>
      <w:pPr>
        <w:rPr>
          <w:color w:val="FF0000"/>
        </w:rPr>
      </w:pPr>
      <w:r>
        <w:rPr>
          <w:rFonts w:hint="eastAsia"/>
          <w:color w:val="FF0000"/>
        </w:rPr>
        <w:t>①只有新增了组建评标委员才会显示“评委评价”标签。</w:t>
      </w:r>
    </w:p>
    <w:p>
      <w:pPr>
        <w:rPr>
          <w:color w:val="FF0000"/>
        </w:rPr>
      </w:pPr>
      <w:r>
        <w:rPr>
          <w:rFonts w:hint="eastAsia"/>
          <w:color w:val="FF0000"/>
        </w:rPr>
        <w:t>②只有抽取评委，并且评委确认参加评标的情况下，才会出现对应确认参加评标的评委信息。</w:t>
      </w:r>
    </w:p>
    <w:p>
      <w:pPr>
        <w:rPr>
          <w:color w:val="FF0000"/>
        </w:rPr>
      </w:pPr>
      <w:r>
        <w:rPr>
          <w:rFonts w:hint="eastAsia"/>
          <w:color w:val="FF0000"/>
        </w:rPr>
        <w:t>③如果这个标段（包）组建了多次评标委员会，则页面上显示所有抽取的且确认参加的评委。</w:t>
      </w:r>
    </w:p>
    <w:p>
      <w:pPr>
        <w:rPr>
          <w:color w:val="FF0000"/>
        </w:rPr>
      </w:pPr>
    </w:p>
    <w:p>
      <w:pPr>
        <w:pStyle w:val="4"/>
      </w:pPr>
      <w:bookmarkStart w:id="90" w:name="_Toc475955060"/>
      <w:r>
        <w:rPr>
          <w:rFonts w:hint="eastAsia"/>
        </w:rPr>
        <w:t>招标异常</w:t>
      </w:r>
      <w:bookmarkEnd w:id="90"/>
    </w:p>
    <w:p>
      <w:pPr>
        <w:ind w:firstLine="422"/>
      </w:pPr>
      <w:r>
        <w:rPr>
          <w:rFonts w:hint="eastAsia"/>
          <w:b/>
        </w:rPr>
        <w:t>基本功能：</w:t>
      </w:r>
      <w:r>
        <w:t xml:space="preserve"> </w:t>
      </w:r>
      <w:r>
        <w:rPr>
          <w:rFonts w:hint="eastAsia"/>
        </w:rPr>
        <w:t>针对招标异常，编制招标异常备案。</w:t>
      </w:r>
    </w:p>
    <w:p>
      <w:pPr>
        <w:ind w:firstLine="422"/>
        <w:rPr>
          <w:b/>
        </w:rPr>
      </w:pPr>
      <w:r>
        <w:rPr>
          <w:rFonts w:hint="eastAsia"/>
          <w:b/>
        </w:rPr>
        <w:t>操作步骤：</w:t>
      </w:r>
    </w:p>
    <w:p>
      <w:r>
        <w:rPr>
          <w:rFonts w:hint="eastAsia"/>
        </w:rPr>
        <w:t>1、点击“工程业务－开标评标－招标异常”菜单，进入招标异常备案列表页面。如下图：</w:t>
      </w:r>
    </w:p>
    <w:p>
      <w:pPr>
        <w:pStyle w:val="132"/>
      </w:pPr>
      <w:r>
        <w:drawing>
          <wp:inline distT="0" distB="0" distL="0" distR="0">
            <wp:extent cx="5278120" cy="1897380"/>
            <wp:effectExtent l="0" t="0" r="0" b="0"/>
            <wp:docPr id="1326" name="图片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图片 1326"/>
                    <pic:cNvPicPr>
                      <a:picLocks noChangeAspect="1"/>
                    </pic:cNvPicPr>
                  </pic:nvPicPr>
                  <pic:blipFill>
                    <a:blip r:embed="rId134"/>
                    <a:stretch>
                      <a:fillRect/>
                    </a:stretch>
                  </pic:blipFill>
                  <pic:spPr>
                    <a:xfrm>
                      <a:off x="0" y="0"/>
                      <a:ext cx="5278120" cy="1897380"/>
                    </a:xfrm>
                    <a:prstGeom prst="rect">
                      <a:avLst/>
                    </a:prstGeom>
                  </pic:spPr>
                </pic:pic>
              </a:graphicData>
            </a:graphic>
          </wp:inline>
        </w:drawing>
      </w:r>
    </w:p>
    <w:p>
      <w:r>
        <w:rPr>
          <w:rFonts w:hint="eastAsia"/>
        </w:rPr>
        <w:t>2、点击“新增标段异常”按钮。进入“挑选标段（包）”页面，如下图：</w:t>
      </w:r>
      <w:r>
        <w:t xml:space="preserve"> </w:t>
      </w:r>
    </w:p>
    <w:p>
      <w:pPr>
        <w:pStyle w:val="132"/>
      </w:pPr>
      <w:r>
        <w:drawing>
          <wp:inline distT="0" distB="0" distL="0" distR="0">
            <wp:extent cx="5278120" cy="2399665"/>
            <wp:effectExtent l="0" t="0" r="0" b="0"/>
            <wp:docPr id="1327" name="图片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图片 1327"/>
                    <pic:cNvPicPr>
                      <a:picLocks noChangeAspect="1"/>
                    </pic:cNvPicPr>
                  </pic:nvPicPr>
                  <pic:blipFill>
                    <a:blip r:embed="rId135"/>
                    <a:stretch>
                      <a:fillRect/>
                    </a:stretch>
                  </pic:blipFill>
                  <pic:spPr>
                    <a:xfrm>
                      <a:off x="0" y="0"/>
                      <a:ext cx="5278120" cy="2399665"/>
                    </a:xfrm>
                    <a:prstGeom prst="rect">
                      <a:avLst/>
                    </a:prstGeom>
                  </pic:spPr>
                </pic:pic>
              </a:graphicData>
            </a:graphic>
          </wp:inline>
        </w:drawing>
      </w:r>
    </w:p>
    <w:p>
      <w:r>
        <w:rPr>
          <w:rFonts w:hint="eastAsia"/>
        </w:rPr>
        <w:t>3、选择一个标段（包），点击“确认选择”按钮，进入“新增标段异常”页面。如下图：</w:t>
      </w:r>
    </w:p>
    <w:p>
      <w:pPr>
        <w:pStyle w:val="132"/>
      </w:pPr>
      <w:r>
        <w:drawing>
          <wp:inline distT="0" distB="0" distL="0" distR="0">
            <wp:extent cx="5278120" cy="2409190"/>
            <wp:effectExtent l="0" t="0" r="0" b="0"/>
            <wp:docPr id="1328" name="图片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图片 1328"/>
                    <pic:cNvPicPr>
                      <a:picLocks noChangeAspect="1"/>
                    </pic:cNvPicPr>
                  </pic:nvPicPr>
                  <pic:blipFill>
                    <a:blip r:embed="rId136"/>
                    <a:stretch>
                      <a:fillRect/>
                    </a:stretch>
                  </pic:blipFill>
                  <pic:spPr>
                    <a:xfrm>
                      <a:off x="0" y="0"/>
                      <a:ext cx="5278120" cy="2409190"/>
                    </a:xfrm>
                    <a:prstGeom prst="rect">
                      <a:avLst/>
                    </a:prstGeom>
                  </pic:spPr>
                </pic:pic>
              </a:graphicData>
            </a:graphic>
          </wp:inline>
        </w:drawing>
      </w:r>
    </w:p>
    <w:p>
      <w:r>
        <w:rPr>
          <w:rFonts w:hint="eastAsia"/>
        </w:rPr>
        <w:t>填写页面上的信息。</w:t>
      </w:r>
    </w:p>
    <w:p>
      <w:pPr>
        <w:rPr>
          <w:color w:val="FF0000"/>
        </w:rPr>
      </w:pPr>
      <w:r>
        <w:rPr>
          <w:rFonts w:hint="eastAsia"/>
          <w:color w:val="FF0000"/>
        </w:rPr>
        <w:t>注：</w:t>
      </w:r>
    </w:p>
    <w:p>
      <w:pPr>
        <w:rPr>
          <w:color w:val="FF0000"/>
        </w:rPr>
      </w:pPr>
      <w:r>
        <w:rPr>
          <w:rFonts w:hint="eastAsia"/>
          <w:color w:val="FF0000"/>
        </w:rPr>
        <w:t>① 重新招标：选择此选项后，会重新生成一个新的标段（包），新标段（包）需要重新发布招标公告，完成相应的流程。原来的标段（包）不能再继续完成流程。</w:t>
      </w:r>
    </w:p>
    <w:p>
      <w:pPr>
        <w:rPr>
          <w:color w:val="FF0000"/>
        </w:rPr>
      </w:pPr>
      <w:r>
        <w:rPr>
          <w:rFonts w:hint="eastAsia"/>
          <w:color w:val="FF0000"/>
        </w:rPr>
        <w:t>②终止招标：选择此选项后，不会产生新的标段（包），同时该标段（包）的流程终止，无法再继续进行下面的流程。</w:t>
      </w:r>
    </w:p>
    <w:p>
      <w:pPr>
        <w:rPr>
          <w:color w:val="FF0000"/>
        </w:rPr>
      </w:pPr>
      <w:r>
        <w:rPr>
          <w:rFonts w:hint="eastAsia"/>
          <w:color w:val="FF0000"/>
        </w:rPr>
        <w:t>③延后变更（变更招标方式）：选择此选项后，选择变更后的招标方式。会重新生成一个新的标段（包），新标段（包）按照变更后的招标方式，重新完成流程。原来的标段（包）不能再继续完成流程。</w:t>
      </w:r>
    </w:p>
    <w:p>
      <w:pPr>
        <w:rPr>
          <w:color w:val="FF0000"/>
        </w:rPr>
      </w:pPr>
      <w:r>
        <w:rPr>
          <w:rFonts w:hint="eastAsia"/>
          <w:color w:val="FF0000"/>
        </w:rPr>
        <w:t>④是否复制投标单位：选中“是”，则原标段（包）的投标单位复制到新标段（包）中，无需再次投标；不选中，原标段（包）的投标单位需要重新投标新标段（包）。</w:t>
      </w:r>
    </w:p>
    <w:p>
      <w:pPr>
        <w:rPr>
          <w:color w:val="FF0000"/>
        </w:rPr>
      </w:pPr>
      <w:r>
        <w:rPr>
          <w:rFonts w:hint="eastAsia"/>
          <w:color w:val="FF0000"/>
        </w:rPr>
        <w:t>⑤是否发布公告：选中“是”，则向网站发送招标异常公告；不选中，则不向网站发送招标异常公告。</w:t>
      </w:r>
    </w:p>
    <w:p>
      <w:pPr>
        <w:rPr>
          <w:color w:val="FF0000"/>
        </w:rPr>
      </w:pPr>
      <w:r>
        <w:rPr>
          <w:rFonts w:hint="eastAsia"/>
          <w:color w:val="FF0000"/>
        </w:rPr>
        <w:t>⑥已发布公告情况：显示的是该标段（包）已经发布的招标公告情况。</w:t>
      </w:r>
    </w:p>
    <w:p>
      <w:r>
        <w:rPr>
          <w:rFonts w:hint="eastAsia"/>
        </w:rPr>
        <w:t>4、点击“提交信息”按钮。招标异常备案新增成功，且提交交易中心审核。状态显示为“待审核”。</w:t>
      </w:r>
    </w:p>
    <w:p>
      <w:r>
        <w:rPr>
          <w:rFonts w:hint="eastAsia"/>
        </w:rPr>
        <w:t>5、招标异常备案列表页面上，点击“编辑中”“审核不通过”状态下招标异常备案的“操作”按钮，可修改该招标异常备案信息。</w:t>
      </w:r>
    </w:p>
    <w:p>
      <w:pPr>
        <w:pStyle w:val="132"/>
      </w:pPr>
      <w:r>
        <w:drawing>
          <wp:inline distT="0" distB="0" distL="0" distR="0">
            <wp:extent cx="5278120" cy="1881505"/>
            <wp:effectExtent l="0" t="0" r="0" b="0"/>
            <wp:docPr id="1329" name="图片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图片 1329"/>
                    <pic:cNvPicPr>
                      <a:picLocks noChangeAspect="1"/>
                    </pic:cNvPicPr>
                  </pic:nvPicPr>
                  <pic:blipFill>
                    <a:blip r:embed="rId137"/>
                    <a:stretch>
                      <a:fillRect/>
                    </a:stretch>
                  </pic:blipFill>
                  <pic:spPr>
                    <a:xfrm>
                      <a:off x="0" y="0"/>
                      <a:ext cx="5278120" cy="1881505"/>
                    </a:xfrm>
                    <a:prstGeom prst="rect">
                      <a:avLst/>
                    </a:prstGeom>
                  </pic:spPr>
                </pic:pic>
              </a:graphicData>
            </a:graphic>
          </wp:inline>
        </w:drawing>
      </w:r>
    </w:p>
    <w:p>
      <w:pPr>
        <w:rPr>
          <w:color w:val="FF0000"/>
        </w:rPr>
      </w:pPr>
      <w:r>
        <w:rPr>
          <w:rFonts w:hint="eastAsia"/>
          <w:color w:val="FF0000"/>
        </w:rPr>
        <w:t>注：只有“编辑中”“审核不通过”状态下的招标异常备案才允许修改。</w:t>
      </w:r>
    </w:p>
    <w:p>
      <w:r>
        <w:rPr>
          <w:rFonts w:hint="eastAsia"/>
        </w:rPr>
        <w:t>6、招标异常备案列表页面上，选中要删除的招标异常备案，点击“删除标段异常”按钮，可删除该招标异常备案。</w:t>
      </w:r>
    </w:p>
    <w:p>
      <w:pPr>
        <w:pStyle w:val="132"/>
      </w:pPr>
      <w:r>
        <w:drawing>
          <wp:inline distT="0" distB="0" distL="0" distR="0">
            <wp:extent cx="5278120" cy="1872615"/>
            <wp:effectExtent l="0" t="0" r="0" b="0"/>
            <wp:docPr id="1330" name="图片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图片 1330"/>
                    <pic:cNvPicPr>
                      <a:picLocks noChangeAspect="1"/>
                    </pic:cNvPicPr>
                  </pic:nvPicPr>
                  <pic:blipFill>
                    <a:blip r:embed="rId138"/>
                    <a:stretch>
                      <a:fillRect/>
                    </a:stretch>
                  </pic:blipFill>
                  <pic:spPr>
                    <a:xfrm>
                      <a:off x="0" y="0"/>
                      <a:ext cx="5278120" cy="1872615"/>
                    </a:xfrm>
                    <a:prstGeom prst="rect">
                      <a:avLst/>
                    </a:prstGeom>
                  </pic:spPr>
                </pic:pic>
              </a:graphicData>
            </a:graphic>
          </wp:inline>
        </w:drawing>
      </w:r>
    </w:p>
    <w:p>
      <w:pPr>
        <w:rPr>
          <w:rFonts w:hint="eastAsia"/>
          <w:color w:val="FF0000"/>
        </w:rPr>
      </w:pPr>
      <w:r>
        <w:rPr>
          <w:rFonts w:hint="eastAsia"/>
          <w:color w:val="FF0000"/>
        </w:rPr>
        <w:t>注：只有“编辑中”“审核不通过”状态下的招标异常备案才允许删除。</w:t>
      </w:r>
    </w:p>
    <w:p>
      <w:pPr>
        <w:pStyle w:val="4"/>
        <w:rPr>
          <w:rFonts w:hint="eastAsia"/>
          <w:lang w:val="en-US" w:eastAsia="zh-CN"/>
        </w:rPr>
      </w:pPr>
      <w:r>
        <w:rPr>
          <w:rFonts w:hint="eastAsia"/>
          <w:lang w:val="en-US" w:eastAsia="zh-CN"/>
        </w:rPr>
        <w:t>评标报告录入</w:t>
      </w:r>
    </w:p>
    <w:p>
      <w:pPr>
        <w:rPr>
          <w:rFonts w:hint="eastAsia"/>
          <w:b/>
          <w:bCs/>
          <w:lang w:val="en-US" w:eastAsia="zh-CN"/>
        </w:rPr>
      </w:pPr>
      <w:r>
        <w:rPr>
          <w:rFonts w:hint="eastAsia"/>
          <w:b/>
          <w:bCs/>
          <w:lang w:val="en-US" w:eastAsia="zh-CN"/>
        </w:rPr>
        <w:t>前提条件：评标情况已经录入</w:t>
      </w:r>
    </w:p>
    <w:p>
      <w:pPr>
        <w:rPr>
          <w:rFonts w:hint="eastAsia"/>
          <w:b/>
          <w:bCs/>
          <w:lang w:val="en-US" w:eastAsia="zh-CN"/>
        </w:rPr>
      </w:pPr>
      <w:r>
        <w:rPr>
          <w:rFonts w:hint="eastAsia"/>
          <w:b/>
          <w:bCs/>
          <w:lang w:val="en-US" w:eastAsia="zh-CN"/>
        </w:rPr>
        <w:t>基本功能：录入评标报告</w:t>
      </w:r>
    </w:p>
    <w:p>
      <w:pPr>
        <w:rPr>
          <w:rFonts w:hint="eastAsia"/>
          <w:b/>
          <w:bCs/>
          <w:lang w:val="en-US" w:eastAsia="zh-CN"/>
        </w:rPr>
      </w:pPr>
      <w:r>
        <w:rPr>
          <w:rFonts w:hint="eastAsia"/>
          <w:b/>
          <w:bCs/>
          <w:lang w:val="en-US" w:eastAsia="zh-CN"/>
        </w:rPr>
        <w:t>操作步骤：</w:t>
      </w:r>
    </w:p>
    <w:p>
      <w:pPr>
        <w:numPr>
          <w:ilvl w:val="0"/>
          <w:numId w:val="7"/>
        </w:numPr>
        <w:rPr>
          <w:rFonts w:hint="eastAsia"/>
        </w:rPr>
      </w:pPr>
      <w:r>
        <w:rPr>
          <w:rFonts w:hint="eastAsia"/>
        </w:rPr>
        <w:t>点击“工程业务－</w:t>
      </w:r>
      <w:r>
        <w:rPr>
          <w:rFonts w:hint="eastAsia"/>
          <w:lang w:val="en-US" w:eastAsia="zh-CN"/>
        </w:rPr>
        <w:t>开标评标</w:t>
      </w:r>
      <w:r>
        <w:rPr>
          <w:rFonts w:hint="eastAsia"/>
        </w:rPr>
        <w:t>－</w:t>
      </w:r>
      <w:r>
        <w:rPr>
          <w:rFonts w:hint="eastAsia"/>
          <w:lang w:val="en-US" w:eastAsia="zh-CN"/>
        </w:rPr>
        <w:t>评标报告录入</w:t>
      </w:r>
      <w:r>
        <w:rPr>
          <w:rFonts w:hint="eastAsia"/>
        </w:rPr>
        <w:t>”菜单，进入</w:t>
      </w:r>
      <w:r>
        <w:rPr>
          <w:rFonts w:hint="eastAsia"/>
          <w:lang w:val="en-US" w:eastAsia="zh-CN"/>
        </w:rPr>
        <w:t>评标报告录入</w:t>
      </w:r>
      <w:r>
        <w:rPr>
          <w:rFonts w:hint="eastAsia"/>
        </w:rPr>
        <w:t>列表页面，如下图：</w:t>
      </w:r>
    </w:p>
    <w:p>
      <w:pPr>
        <w:numPr>
          <w:ilvl w:val="0"/>
          <w:numId w:val="0"/>
        </w:numPr>
      </w:pPr>
      <w:r>
        <w:drawing>
          <wp:inline distT="0" distB="0" distL="114300" distR="114300">
            <wp:extent cx="5273675" cy="1822450"/>
            <wp:effectExtent l="0" t="0" r="3175" b="6350"/>
            <wp:docPr id="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pic:cNvPicPr>
                      <a:picLocks noChangeAspect="1"/>
                    </pic:cNvPicPr>
                  </pic:nvPicPr>
                  <pic:blipFill>
                    <a:blip r:embed="rId139"/>
                    <a:stretch>
                      <a:fillRect/>
                    </a:stretch>
                  </pic:blipFill>
                  <pic:spPr>
                    <a:xfrm>
                      <a:off x="0" y="0"/>
                      <a:ext cx="5273675" cy="1822450"/>
                    </a:xfrm>
                    <a:prstGeom prst="rect">
                      <a:avLst/>
                    </a:prstGeom>
                    <a:noFill/>
                    <a:ln w="9525">
                      <a:noFill/>
                    </a:ln>
                  </pic:spPr>
                </pic:pic>
              </a:graphicData>
            </a:graphic>
          </wp:inline>
        </w:drawing>
      </w:r>
    </w:p>
    <w:p>
      <w:pPr>
        <w:numPr>
          <w:ilvl w:val="0"/>
          <w:numId w:val="7"/>
        </w:numPr>
        <w:ind w:left="0" w:leftChars="0" w:firstLine="420" w:firstLineChars="200"/>
        <w:rPr>
          <w:rFonts w:hint="eastAsia"/>
          <w:lang w:val="en-US" w:eastAsia="zh-CN"/>
        </w:rPr>
      </w:pPr>
      <w:r>
        <w:rPr>
          <w:rFonts w:hint="eastAsia"/>
          <w:lang w:val="en-US" w:eastAsia="zh-CN"/>
        </w:rPr>
        <w:t>点击“新增评标报告”按钮进入标段挑选页面，如图：</w:t>
      </w:r>
    </w:p>
    <w:p>
      <w:pPr>
        <w:numPr>
          <w:ilvl w:val="0"/>
          <w:numId w:val="0"/>
        </w:numPr>
      </w:pPr>
      <w:r>
        <w:drawing>
          <wp:inline distT="0" distB="0" distL="114300" distR="114300">
            <wp:extent cx="5274310" cy="2303145"/>
            <wp:effectExtent l="0" t="0" r="2540" b="1905"/>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pic:cNvPicPr>
                      <a:picLocks noChangeAspect="1"/>
                    </pic:cNvPicPr>
                  </pic:nvPicPr>
                  <pic:blipFill>
                    <a:blip r:embed="rId140"/>
                    <a:stretch>
                      <a:fillRect/>
                    </a:stretch>
                  </pic:blipFill>
                  <pic:spPr>
                    <a:xfrm>
                      <a:off x="0" y="0"/>
                      <a:ext cx="5274310" cy="2303145"/>
                    </a:xfrm>
                    <a:prstGeom prst="rect">
                      <a:avLst/>
                    </a:prstGeom>
                    <a:noFill/>
                    <a:ln w="9525">
                      <a:noFill/>
                    </a:ln>
                  </pic:spPr>
                </pic:pic>
              </a:graphicData>
            </a:graphic>
          </wp:inline>
        </w:drawing>
      </w:r>
    </w:p>
    <w:p>
      <w:pPr>
        <w:numPr>
          <w:ilvl w:val="0"/>
          <w:numId w:val="7"/>
        </w:numPr>
        <w:ind w:left="0" w:leftChars="0" w:firstLine="420" w:firstLineChars="200"/>
        <w:rPr>
          <w:rFonts w:hint="eastAsia"/>
          <w:lang w:val="en-US" w:eastAsia="zh-CN"/>
        </w:rPr>
      </w:pPr>
      <w:r>
        <w:rPr>
          <w:rFonts w:hint="eastAsia"/>
          <w:lang w:val="en-US" w:eastAsia="zh-CN"/>
        </w:rPr>
        <w:t>勾选项目，点击“确认选择”按钮进入评标报告编辑页面，如下图：</w:t>
      </w:r>
    </w:p>
    <w:p>
      <w:pPr>
        <w:numPr>
          <w:ilvl w:val="0"/>
          <w:numId w:val="0"/>
        </w:numPr>
      </w:pPr>
      <w:r>
        <w:drawing>
          <wp:inline distT="0" distB="0" distL="114300" distR="114300">
            <wp:extent cx="5274310" cy="2577465"/>
            <wp:effectExtent l="0" t="0" r="2540" b="13335"/>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141"/>
                    <a:stretch>
                      <a:fillRect/>
                    </a:stretch>
                  </pic:blipFill>
                  <pic:spPr>
                    <a:xfrm>
                      <a:off x="0" y="0"/>
                      <a:ext cx="5274310" cy="2577465"/>
                    </a:xfrm>
                    <a:prstGeom prst="rect">
                      <a:avLst/>
                    </a:prstGeom>
                    <a:noFill/>
                    <a:ln w="9525">
                      <a:noFill/>
                    </a:ln>
                  </pic:spPr>
                </pic:pic>
              </a:graphicData>
            </a:graphic>
          </wp:inline>
        </w:drawing>
      </w:r>
    </w:p>
    <w:p>
      <w:pPr>
        <w:numPr>
          <w:ilvl w:val="0"/>
          <w:numId w:val="0"/>
        </w:numPr>
        <w:rPr>
          <w:rFonts w:hint="eastAsia" w:eastAsia="宋体"/>
          <w:lang w:val="en-US" w:eastAsia="zh-CN"/>
        </w:rPr>
      </w:pPr>
      <w:r>
        <w:rPr>
          <w:rFonts w:hint="eastAsia"/>
          <w:lang w:val="en-US" w:eastAsia="zh-CN"/>
        </w:rPr>
        <w:t>录入完成后点击“修改保存”按钮结束评标报告录入。</w:t>
      </w:r>
    </w:p>
    <w:p>
      <w:pPr>
        <w:pStyle w:val="3"/>
        <w:rPr>
          <w:rFonts w:hint="eastAsia"/>
          <w:lang w:val="en-US" w:eastAsia="zh-CN"/>
        </w:rPr>
      </w:pPr>
      <w:r>
        <w:rPr>
          <w:rFonts w:hint="eastAsia"/>
          <w:lang w:val="en-US" w:eastAsia="zh-CN"/>
        </w:rPr>
        <w:t>保证金管理</w:t>
      </w:r>
    </w:p>
    <w:p>
      <w:pPr>
        <w:pStyle w:val="4"/>
        <w:rPr>
          <w:rFonts w:hint="eastAsia"/>
          <w:lang w:val="en-US" w:eastAsia="zh-CN"/>
        </w:rPr>
      </w:pPr>
      <w:r>
        <w:rPr>
          <w:rFonts w:hint="eastAsia"/>
          <w:lang w:val="en-US" w:eastAsia="zh-CN"/>
        </w:rPr>
        <w:t>保证金入账查询</w:t>
      </w:r>
    </w:p>
    <w:p>
      <w:pPr>
        <w:numPr>
          <w:ilvl w:val="0"/>
          <w:numId w:val="8"/>
        </w:numPr>
        <w:rPr>
          <w:rFonts w:hint="eastAsia"/>
          <w:lang w:val="en-US" w:eastAsia="zh-CN"/>
        </w:rPr>
      </w:pPr>
      <w:r>
        <w:rPr>
          <w:rFonts w:hint="eastAsia"/>
          <w:lang w:val="en-US" w:eastAsia="zh-CN"/>
        </w:rPr>
        <w:t>点击“数目”可以查看保证金入账家数情况，如下图所示：</w:t>
      </w:r>
    </w:p>
    <w:p>
      <w:pPr>
        <w:numPr>
          <w:ilvl w:val="0"/>
          <w:numId w:val="0"/>
        </w:numPr>
      </w:pPr>
      <w:r>
        <w:drawing>
          <wp:inline distT="0" distB="0" distL="114300" distR="114300">
            <wp:extent cx="5273040" cy="2028190"/>
            <wp:effectExtent l="0" t="0" r="3810"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42"/>
                    <a:stretch>
                      <a:fillRect/>
                    </a:stretch>
                  </pic:blipFill>
                  <pic:spPr>
                    <a:xfrm>
                      <a:off x="0" y="0"/>
                      <a:ext cx="5273040" cy="2028190"/>
                    </a:xfrm>
                    <a:prstGeom prst="rect">
                      <a:avLst/>
                    </a:prstGeom>
                    <a:noFill/>
                    <a:ln w="9525">
                      <a:noFill/>
                    </a:ln>
                  </pic:spPr>
                </pic:pic>
              </a:graphicData>
            </a:graphic>
          </wp:inline>
        </w:drawing>
      </w:r>
    </w:p>
    <w:p>
      <w:pPr>
        <w:numPr>
          <w:ilvl w:val="0"/>
          <w:numId w:val="0"/>
        </w:numPr>
      </w:pPr>
      <w:r>
        <w:drawing>
          <wp:inline distT="0" distB="0" distL="114300" distR="114300">
            <wp:extent cx="5276215" cy="2075180"/>
            <wp:effectExtent l="0" t="0" r="635"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43"/>
                    <a:stretch>
                      <a:fillRect/>
                    </a:stretch>
                  </pic:blipFill>
                  <pic:spPr>
                    <a:xfrm>
                      <a:off x="0" y="0"/>
                      <a:ext cx="5276215" cy="2075180"/>
                    </a:xfrm>
                    <a:prstGeom prst="rect">
                      <a:avLst/>
                    </a:prstGeom>
                    <a:noFill/>
                    <a:ln w="9525">
                      <a:noFill/>
                    </a:ln>
                  </pic:spPr>
                </pic:pic>
              </a:graphicData>
            </a:graphic>
          </wp:inline>
        </w:drawing>
      </w:r>
    </w:p>
    <w:p>
      <w:pPr>
        <w:numPr>
          <w:ilvl w:val="0"/>
          <w:numId w:val="8"/>
        </w:numPr>
        <w:ind w:left="0" w:leftChars="0" w:firstLine="420" w:firstLineChars="200"/>
        <w:rPr>
          <w:rFonts w:hint="eastAsia"/>
          <w:lang w:val="en-US" w:eastAsia="zh-CN"/>
        </w:rPr>
      </w:pPr>
      <w:r>
        <w:rPr>
          <w:rFonts w:hint="eastAsia"/>
          <w:lang w:val="en-US" w:eastAsia="zh-CN"/>
        </w:rPr>
        <w:t>点击“明细”查看保证金入账明细，如图：</w:t>
      </w:r>
    </w:p>
    <w:p>
      <w:pPr>
        <w:numPr>
          <w:ilvl w:val="0"/>
          <w:numId w:val="0"/>
        </w:numPr>
      </w:pPr>
      <w:r>
        <w:drawing>
          <wp:inline distT="0" distB="0" distL="114300" distR="114300">
            <wp:extent cx="5275580" cy="2002155"/>
            <wp:effectExtent l="0" t="0" r="1270" b="1714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144"/>
                    <a:stretch>
                      <a:fillRect/>
                    </a:stretch>
                  </pic:blipFill>
                  <pic:spPr>
                    <a:xfrm>
                      <a:off x="0" y="0"/>
                      <a:ext cx="5275580" cy="2002155"/>
                    </a:xfrm>
                    <a:prstGeom prst="rect">
                      <a:avLst/>
                    </a:prstGeom>
                    <a:noFill/>
                    <a:ln w="9525">
                      <a:noFill/>
                    </a:ln>
                  </pic:spPr>
                </pic:pic>
              </a:graphicData>
            </a:graphic>
          </wp:inline>
        </w:drawing>
      </w:r>
    </w:p>
    <w:p>
      <w:pPr>
        <w:numPr>
          <w:ilvl w:val="0"/>
          <w:numId w:val="0"/>
        </w:numPr>
      </w:pPr>
      <w:r>
        <w:drawing>
          <wp:inline distT="0" distB="0" distL="114300" distR="114300">
            <wp:extent cx="5269230" cy="2586355"/>
            <wp:effectExtent l="0" t="0" r="7620" b="444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45"/>
                    <a:stretch>
                      <a:fillRect/>
                    </a:stretch>
                  </pic:blipFill>
                  <pic:spPr>
                    <a:xfrm>
                      <a:off x="0" y="0"/>
                      <a:ext cx="5269230" cy="2586355"/>
                    </a:xfrm>
                    <a:prstGeom prst="rect">
                      <a:avLst/>
                    </a:prstGeom>
                    <a:noFill/>
                    <a:ln w="9525">
                      <a:noFill/>
                    </a:ln>
                  </pic:spPr>
                </pic:pic>
              </a:graphicData>
            </a:graphic>
          </wp:inline>
        </w:drawing>
      </w:r>
    </w:p>
    <w:p>
      <w:pPr>
        <w:numPr>
          <w:ilvl w:val="0"/>
          <w:numId w:val="0"/>
        </w:numPr>
        <w:rPr>
          <w:rFonts w:hint="eastAsia"/>
          <w:color w:val="FF0000"/>
          <w:lang w:val="en-US" w:eastAsia="zh-CN"/>
        </w:rPr>
      </w:pPr>
      <w:r>
        <w:rPr>
          <w:rFonts w:hint="eastAsia"/>
          <w:color w:val="FF0000"/>
          <w:lang w:val="en-US" w:eastAsia="zh-CN"/>
        </w:rPr>
        <w:t>注：“是否缴纳保证金”图标点亮，则该单位已经缴纳保证金。灰色则没有缴纳保证金</w:t>
      </w:r>
    </w:p>
    <w:p>
      <w:pPr>
        <w:pStyle w:val="4"/>
        <w:rPr>
          <w:rFonts w:hint="eastAsia"/>
          <w:lang w:val="en-US" w:eastAsia="zh-CN"/>
        </w:rPr>
      </w:pPr>
      <w:r>
        <w:rPr>
          <w:rFonts w:hint="eastAsia"/>
          <w:lang w:val="en-US" w:eastAsia="zh-CN"/>
        </w:rPr>
        <w:t>保证金退款申请</w:t>
      </w:r>
    </w:p>
    <w:p>
      <w:pPr>
        <w:numPr>
          <w:ilvl w:val="0"/>
          <w:numId w:val="9"/>
        </w:numPr>
        <w:rPr>
          <w:rFonts w:hint="eastAsia"/>
          <w:lang w:val="en-US" w:eastAsia="zh-CN"/>
        </w:rPr>
      </w:pPr>
      <w:r>
        <w:rPr>
          <w:rFonts w:hint="eastAsia"/>
        </w:rPr>
        <w:t>点击“工程业务－</w:t>
      </w:r>
      <w:r>
        <w:rPr>
          <w:rFonts w:hint="eastAsia"/>
          <w:lang w:val="en-US" w:eastAsia="zh-CN"/>
        </w:rPr>
        <w:t>保证金管理</w:t>
      </w:r>
      <w:r>
        <w:rPr>
          <w:rFonts w:hint="eastAsia"/>
        </w:rPr>
        <w:t>－</w:t>
      </w:r>
      <w:r>
        <w:rPr>
          <w:rFonts w:hint="eastAsia"/>
          <w:lang w:val="en-US" w:eastAsia="zh-CN"/>
        </w:rPr>
        <w:t>保证金退款申请</w:t>
      </w:r>
      <w:r>
        <w:rPr>
          <w:rFonts w:hint="eastAsia"/>
        </w:rPr>
        <w:t>”菜单</w:t>
      </w:r>
      <w:r>
        <w:rPr>
          <w:rFonts w:hint="eastAsia"/>
          <w:lang w:val="en-US" w:eastAsia="zh-CN"/>
        </w:rPr>
        <w:t>进入退款项目列表：</w:t>
      </w:r>
    </w:p>
    <w:p>
      <w:pPr>
        <w:numPr>
          <w:ilvl w:val="0"/>
          <w:numId w:val="0"/>
        </w:numPr>
      </w:pPr>
      <w:r>
        <w:drawing>
          <wp:inline distT="0" distB="0" distL="114300" distR="114300">
            <wp:extent cx="5272405" cy="1761490"/>
            <wp:effectExtent l="0" t="0" r="4445" b="1016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146"/>
                    <a:stretch>
                      <a:fillRect/>
                    </a:stretch>
                  </pic:blipFill>
                  <pic:spPr>
                    <a:xfrm>
                      <a:off x="0" y="0"/>
                      <a:ext cx="5272405" cy="1761490"/>
                    </a:xfrm>
                    <a:prstGeom prst="rect">
                      <a:avLst/>
                    </a:prstGeom>
                    <a:noFill/>
                    <a:ln w="9525">
                      <a:noFill/>
                    </a:ln>
                  </pic:spPr>
                </pic:pic>
              </a:graphicData>
            </a:graphic>
          </wp:inline>
        </w:drawing>
      </w:r>
    </w:p>
    <w:p>
      <w:pPr>
        <w:numPr>
          <w:ilvl w:val="0"/>
          <w:numId w:val="9"/>
        </w:numPr>
        <w:ind w:left="0" w:leftChars="0" w:firstLine="420" w:firstLineChars="200"/>
        <w:rPr>
          <w:rFonts w:hint="eastAsia"/>
          <w:lang w:val="en-US" w:eastAsia="zh-CN"/>
        </w:rPr>
      </w:pPr>
      <w:r>
        <w:rPr>
          <w:rFonts w:hint="eastAsia"/>
          <w:lang w:val="en-US" w:eastAsia="zh-CN"/>
        </w:rPr>
        <w:t>点击“操作”，查看保证金退款记录</w:t>
      </w:r>
    </w:p>
    <w:p>
      <w:pPr>
        <w:numPr>
          <w:ilvl w:val="0"/>
          <w:numId w:val="0"/>
        </w:numPr>
      </w:pPr>
      <w:r>
        <w:drawing>
          <wp:inline distT="0" distB="0" distL="114300" distR="114300">
            <wp:extent cx="5270500" cy="2523490"/>
            <wp:effectExtent l="0" t="0" r="6350" b="10160"/>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147"/>
                    <a:stretch>
                      <a:fillRect/>
                    </a:stretch>
                  </pic:blipFill>
                  <pic:spPr>
                    <a:xfrm>
                      <a:off x="0" y="0"/>
                      <a:ext cx="5270500" cy="2523490"/>
                    </a:xfrm>
                    <a:prstGeom prst="rect">
                      <a:avLst/>
                    </a:prstGeom>
                    <a:noFill/>
                    <a:ln w="9525">
                      <a:noFill/>
                    </a:ln>
                  </pic:spPr>
                </pic:pic>
              </a:graphicData>
            </a:graphic>
          </wp:inline>
        </w:drawing>
      </w:r>
    </w:p>
    <w:p>
      <w:pPr>
        <w:numPr>
          <w:ilvl w:val="0"/>
          <w:numId w:val="9"/>
        </w:numPr>
        <w:ind w:left="0" w:leftChars="0" w:firstLine="420" w:firstLineChars="200"/>
        <w:rPr>
          <w:rFonts w:hint="eastAsia"/>
          <w:lang w:val="en-US" w:eastAsia="zh-CN"/>
        </w:rPr>
      </w:pPr>
      <w:r>
        <w:rPr>
          <w:rFonts w:hint="eastAsia"/>
          <w:lang w:val="en-US" w:eastAsia="zh-CN"/>
        </w:rPr>
        <w:t>点击“新增退款申请”，进入选择标段页面：</w:t>
      </w:r>
    </w:p>
    <w:p>
      <w:pPr>
        <w:numPr>
          <w:ilvl w:val="0"/>
          <w:numId w:val="0"/>
        </w:numPr>
      </w:pPr>
      <w:r>
        <w:drawing>
          <wp:inline distT="0" distB="0" distL="114300" distR="114300">
            <wp:extent cx="5266690" cy="2378075"/>
            <wp:effectExtent l="0" t="0" r="10160" b="3175"/>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148"/>
                    <a:stretch>
                      <a:fillRect/>
                    </a:stretch>
                  </pic:blipFill>
                  <pic:spPr>
                    <a:xfrm>
                      <a:off x="0" y="0"/>
                      <a:ext cx="5266690" cy="2378075"/>
                    </a:xfrm>
                    <a:prstGeom prst="rect">
                      <a:avLst/>
                    </a:prstGeom>
                    <a:noFill/>
                    <a:ln w="9525">
                      <a:noFill/>
                    </a:ln>
                  </pic:spPr>
                </pic:pic>
              </a:graphicData>
            </a:graphic>
          </wp:inline>
        </w:drawing>
      </w:r>
    </w:p>
    <w:p>
      <w:pPr>
        <w:numPr>
          <w:ilvl w:val="0"/>
          <w:numId w:val="9"/>
        </w:numPr>
        <w:ind w:left="0" w:leftChars="0" w:firstLine="420" w:firstLineChars="200"/>
        <w:rPr>
          <w:rFonts w:hint="eastAsia"/>
          <w:lang w:val="en-US" w:eastAsia="zh-CN"/>
        </w:rPr>
      </w:pPr>
      <w:r>
        <w:rPr>
          <w:rFonts w:hint="eastAsia"/>
          <w:lang w:val="en-US" w:eastAsia="zh-CN"/>
        </w:rPr>
        <w:t>勾选标段，点击“确认选择”，进入保证金退款申请页面：</w:t>
      </w:r>
    </w:p>
    <w:p>
      <w:pPr>
        <w:numPr>
          <w:ilvl w:val="0"/>
          <w:numId w:val="0"/>
        </w:numPr>
        <w:rPr>
          <w:rFonts w:hint="eastAsia"/>
          <w:lang w:val="en-US" w:eastAsia="zh-CN"/>
        </w:rPr>
      </w:pPr>
      <w:r>
        <w:drawing>
          <wp:inline distT="0" distB="0" distL="114300" distR="114300">
            <wp:extent cx="5276850" cy="2493010"/>
            <wp:effectExtent l="0" t="0" r="0" b="2540"/>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149"/>
                    <a:stretch>
                      <a:fillRect/>
                    </a:stretch>
                  </pic:blipFill>
                  <pic:spPr>
                    <a:xfrm>
                      <a:off x="0" y="0"/>
                      <a:ext cx="5276850" cy="2493010"/>
                    </a:xfrm>
                    <a:prstGeom prst="rect">
                      <a:avLst/>
                    </a:prstGeom>
                    <a:noFill/>
                    <a:ln w="9525">
                      <a:noFill/>
                    </a:ln>
                  </pic:spPr>
                </pic:pic>
              </a:graphicData>
            </a:graphic>
          </wp:inline>
        </w:drawing>
      </w:r>
    </w:p>
    <w:p>
      <w:pPr>
        <w:numPr>
          <w:ilvl w:val="0"/>
          <w:numId w:val="0"/>
        </w:numPr>
        <w:rPr>
          <w:rFonts w:hint="eastAsia"/>
          <w:color w:val="FF0000"/>
          <w:lang w:val="en-US" w:eastAsia="zh-CN"/>
        </w:rPr>
      </w:pPr>
      <w:r>
        <w:rPr>
          <w:rFonts w:hint="eastAsia"/>
          <w:color w:val="FF0000"/>
          <w:lang w:val="en-US" w:eastAsia="zh-CN"/>
        </w:rPr>
        <w:t>注：</w:t>
      </w:r>
    </w:p>
    <w:p>
      <w:pPr>
        <w:numPr>
          <w:ilvl w:val="0"/>
          <w:numId w:val="0"/>
        </w:numPr>
        <w:rPr>
          <w:rFonts w:hint="eastAsia"/>
          <w:color w:val="FF0000"/>
          <w:lang w:val="en-US" w:eastAsia="zh-CN"/>
        </w:rPr>
      </w:pPr>
      <w:r>
        <w:rPr>
          <w:rFonts w:hint="eastAsia"/>
          <w:color w:val="FF0000"/>
          <w:lang w:val="en-US" w:eastAsia="zh-CN"/>
        </w:rPr>
        <w:t>①“是否中标保证金”字段是用来标记，本次退款申请，是退未中标人保证金，还是中标人保证金。</w:t>
      </w:r>
    </w:p>
    <w:p>
      <w:pPr>
        <w:numPr>
          <w:ilvl w:val="0"/>
          <w:numId w:val="0"/>
        </w:numPr>
        <w:rPr>
          <w:rFonts w:hint="eastAsia"/>
          <w:color w:val="FF0000"/>
          <w:lang w:val="en-US" w:eastAsia="zh-CN"/>
        </w:rPr>
      </w:pPr>
      <w:r>
        <w:rPr>
          <w:rFonts w:hint="eastAsia"/>
          <w:color w:val="FF0000"/>
          <w:lang w:val="en-US" w:eastAsia="zh-CN"/>
        </w:rPr>
        <w:t>②只有中标公示审核通过后，才可以退中标人保证金。</w:t>
      </w:r>
    </w:p>
    <w:p>
      <w:pPr>
        <w:numPr>
          <w:ilvl w:val="0"/>
          <w:numId w:val="0"/>
        </w:numPr>
        <w:rPr>
          <w:rFonts w:hint="eastAsia"/>
          <w:color w:val="FF0000"/>
          <w:lang w:val="en-US" w:eastAsia="zh-CN"/>
        </w:rPr>
      </w:pPr>
      <w:r>
        <w:rPr>
          <w:rFonts w:hint="eastAsia"/>
          <w:color w:val="FF0000"/>
          <w:lang w:val="en-US" w:eastAsia="zh-CN"/>
        </w:rPr>
        <w:t>③退款方式分不退款、自动退款、人工退款三种。</w:t>
      </w:r>
    </w:p>
    <w:p>
      <w:pPr>
        <w:pStyle w:val="3"/>
      </w:pPr>
      <w:bookmarkStart w:id="91" w:name="_Toc475955061"/>
      <w:r>
        <w:rPr>
          <w:rFonts w:hint="eastAsia"/>
        </w:rPr>
        <w:t>定标</w:t>
      </w:r>
      <w:bookmarkEnd w:id="91"/>
    </w:p>
    <w:p>
      <w:pPr>
        <w:pStyle w:val="4"/>
      </w:pPr>
      <w:bookmarkStart w:id="92" w:name="_Toc475955062"/>
      <w:r>
        <w:t>中标候选人公示</w:t>
      </w:r>
      <w:bookmarkEnd w:id="92"/>
    </w:p>
    <w:p>
      <w:pPr>
        <w:ind w:firstLine="422"/>
      </w:pPr>
      <w:r>
        <w:rPr>
          <w:rFonts w:hint="eastAsia"/>
          <w:b/>
        </w:rPr>
        <w:t>前提条件：</w:t>
      </w:r>
      <w:r>
        <w:rPr>
          <w:rFonts w:hint="eastAsia"/>
        </w:rPr>
        <w:t>报名时间截止、开标时间截止和招标文件备案审核通过。</w:t>
      </w:r>
    </w:p>
    <w:p>
      <w:pPr>
        <w:ind w:firstLine="422"/>
      </w:pPr>
      <w:r>
        <w:rPr>
          <w:rFonts w:hint="eastAsia"/>
          <w:b/>
        </w:rPr>
        <w:t>基本功能：</w:t>
      </w:r>
      <w:r>
        <w:rPr>
          <w:rFonts w:hint="eastAsia"/>
        </w:rPr>
        <w:t>填写中标候选人公示。</w:t>
      </w:r>
    </w:p>
    <w:p>
      <w:pPr>
        <w:ind w:firstLine="422"/>
        <w:rPr>
          <w:b/>
        </w:rPr>
      </w:pPr>
      <w:r>
        <w:rPr>
          <w:rFonts w:hint="eastAsia"/>
          <w:b/>
        </w:rPr>
        <w:t>操作步骤：</w:t>
      </w:r>
    </w:p>
    <w:p>
      <w:r>
        <w:rPr>
          <w:rFonts w:hint="eastAsia"/>
        </w:rPr>
        <w:t>1、点击“工程业务－定标－中标候选人公示”菜单，进入中标候选人公示列表页面，如下图：</w:t>
      </w:r>
    </w:p>
    <w:p>
      <w:pPr>
        <w:pStyle w:val="132"/>
      </w:pPr>
      <w:r>
        <w:drawing>
          <wp:inline distT="0" distB="0" distL="0" distR="0">
            <wp:extent cx="5278120" cy="1894840"/>
            <wp:effectExtent l="0" t="0" r="0" b="0"/>
            <wp:docPr id="1331" name="图片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图片 1331"/>
                    <pic:cNvPicPr>
                      <a:picLocks noChangeAspect="1"/>
                    </pic:cNvPicPr>
                  </pic:nvPicPr>
                  <pic:blipFill>
                    <a:blip r:embed="rId150"/>
                    <a:stretch>
                      <a:fillRect/>
                    </a:stretch>
                  </pic:blipFill>
                  <pic:spPr>
                    <a:xfrm>
                      <a:off x="0" y="0"/>
                      <a:ext cx="5278120" cy="1894840"/>
                    </a:xfrm>
                    <a:prstGeom prst="rect">
                      <a:avLst/>
                    </a:prstGeom>
                  </pic:spPr>
                </pic:pic>
              </a:graphicData>
            </a:graphic>
          </wp:inline>
        </w:drawing>
      </w:r>
    </w:p>
    <w:p>
      <w:r>
        <w:rPr>
          <w:rFonts w:hint="eastAsia"/>
        </w:rPr>
        <w:t>2、点击“新增候选人公示”按钮，进入“挑选标段（包）”页面，如下图：</w:t>
      </w:r>
    </w:p>
    <w:p>
      <w:pPr>
        <w:pStyle w:val="132"/>
      </w:pPr>
      <w:r>
        <w:drawing>
          <wp:inline distT="0" distB="0" distL="0" distR="0">
            <wp:extent cx="5278120" cy="2405380"/>
            <wp:effectExtent l="0" t="0" r="17780" b="13970"/>
            <wp:docPr id="1332" name="图片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图片 1332"/>
                    <pic:cNvPicPr>
                      <a:picLocks noChangeAspect="1"/>
                    </pic:cNvPicPr>
                  </pic:nvPicPr>
                  <pic:blipFill>
                    <a:blip r:embed="rId151"/>
                    <a:stretch>
                      <a:fillRect/>
                    </a:stretch>
                  </pic:blipFill>
                  <pic:spPr>
                    <a:xfrm>
                      <a:off x="0" y="0"/>
                      <a:ext cx="5278120" cy="2405380"/>
                    </a:xfrm>
                    <a:prstGeom prst="rect">
                      <a:avLst/>
                    </a:prstGeom>
                  </pic:spPr>
                </pic:pic>
              </a:graphicData>
            </a:graphic>
          </wp:inline>
        </w:drawing>
      </w:r>
    </w:p>
    <w:p>
      <w:r>
        <w:rPr>
          <w:rFonts w:hint="eastAsia"/>
        </w:rPr>
        <w:t>3、选择标段（包），点击“确定选择”按钮，进入“新增中标候选人公示”页面，如下图：</w:t>
      </w:r>
    </w:p>
    <w:p>
      <w:pPr>
        <w:pStyle w:val="132"/>
      </w:pPr>
      <w:r>
        <w:drawing>
          <wp:inline distT="0" distB="0" distL="0" distR="0">
            <wp:extent cx="5278120" cy="2403475"/>
            <wp:effectExtent l="0" t="0" r="0" b="0"/>
            <wp:docPr id="1333" name="图片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 name="图片 1333"/>
                    <pic:cNvPicPr>
                      <a:picLocks noChangeAspect="1"/>
                    </pic:cNvPicPr>
                  </pic:nvPicPr>
                  <pic:blipFill>
                    <a:blip r:embed="rId152"/>
                    <a:stretch>
                      <a:fillRect/>
                    </a:stretch>
                  </pic:blipFill>
                  <pic:spPr>
                    <a:xfrm>
                      <a:off x="0" y="0"/>
                      <a:ext cx="5278120" cy="2403475"/>
                    </a:xfrm>
                    <a:prstGeom prst="rect">
                      <a:avLst/>
                    </a:prstGeom>
                  </pic:spPr>
                </pic:pic>
              </a:graphicData>
            </a:graphic>
          </wp:inline>
        </w:drawing>
      </w:r>
    </w:p>
    <w:p>
      <w:pPr>
        <w:rPr>
          <w:color w:val="FF0000"/>
        </w:rPr>
      </w:pPr>
      <w:r>
        <w:rPr>
          <w:rFonts w:hint="eastAsia"/>
          <w:color w:val="FF0000"/>
        </w:rPr>
        <w:tab/>
      </w:r>
      <w:r>
        <w:rPr>
          <w:rFonts w:hint="eastAsia"/>
          <w:color w:val="FF0000"/>
        </w:rPr>
        <w:t>注：</w:t>
      </w:r>
    </w:p>
    <w:p>
      <w:pPr>
        <w:rPr>
          <w:color w:val="FF0000"/>
        </w:rPr>
      </w:pPr>
      <w:r>
        <w:rPr>
          <w:rFonts w:hint="eastAsia"/>
          <w:color w:val="FF0000"/>
        </w:rPr>
        <w:t>①选择单位时，不能选择到“评标情况-评标结果”中废标的单位。</w:t>
      </w:r>
    </w:p>
    <w:p>
      <w:pPr>
        <w:rPr>
          <w:color w:val="FF0000"/>
        </w:rPr>
      </w:pPr>
      <w:r>
        <w:rPr>
          <w:rFonts w:hint="eastAsia"/>
          <w:color w:val="FF0000"/>
        </w:rPr>
        <w:t>②选择单位时，资格预审的标段，不能选择到资审不通过的单位，也不能选择到资审结果通知书中确认不参加的单位（确认参加和未做确认的单位可以被选择）。</w:t>
      </w:r>
    </w:p>
    <w:p>
      <w:pPr>
        <w:rPr>
          <w:rFonts w:hint="eastAsia"/>
          <w:color w:val="FF0000"/>
        </w:rPr>
      </w:pPr>
      <w:r>
        <w:rPr>
          <w:rFonts w:hint="eastAsia"/>
          <w:color w:val="FF0000"/>
        </w:rPr>
        <w:t>③选择单位时，邀请招标的标段，不显示邀请函确认不参加的单位，也不显示未做确认的单位。（只显示确认参加的单位）。</w:t>
      </w:r>
    </w:p>
    <w:p>
      <w:pPr>
        <w:numPr>
          <w:ilvl w:val="0"/>
          <w:numId w:val="7"/>
        </w:numPr>
        <w:ind w:left="0" w:leftChars="0" w:firstLine="420" w:firstLineChars="200"/>
        <w:rPr>
          <w:rFonts w:hint="eastAsia"/>
          <w:color w:val="auto"/>
          <w:lang w:val="en-US" w:eastAsia="zh-CN"/>
        </w:rPr>
      </w:pPr>
      <w:r>
        <w:rPr>
          <w:rFonts w:hint="eastAsia"/>
          <w:color w:val="auto"/>
          <w:lang w:val="en-US" w:eastAsia="zh-CN"/>
        </w:rPr>
        <w:t xml:space="preserve">点击“生成公示”按钮，系统根据填写的信息生成word格式的公示模板。 </w:t>
      </w:r>
    </w:p>
    <w:p>
      <w:pPr>
        <w:numPr>
          <w:ilvl w:val="0"/>
          <w:numId w:val="0"/>
        </w:numPr>
        <w:rPr>
          <w:rFonts w:hint="eastAsia"/>
          <w:color w:val="auto"/>
          <w:lang w:val="en-US" w:eastAsia="zh-CN"/>
        </w:rPr>
      </w:pPr>
      <w:r>
        <w:drawing>
          <wp:inline distT="0" distB="0" distL="114300" distR="114300">
            <wp:extent cx="5269230" cy="2270760"/>
            <wp:effectExtent l="0" t="0" r="7620" b="15240"/>
            <wp:docPr id="5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4"/>
                    <pic:cNvPicPr>
                      <a:picLocks noChangeAspect="1"/>
                    </pic:cNvPicPr>
                  </pic:nvPicPr>
                  <pic:blipFill>
                    <a:blip r:embed="rId153"/>
                    <a:stretch>
                      <a:fillRect/>
                    </a:stretch>
                  </pic:blipFill>
                  <pic:spPr>
                    <a:xfrm>
                      <a:off x="0" y="0"/>
                      <a:ext cx="5269230" cy="2270760"/>
                    </a:xfrm>
                    <a:prstGeom prst="rect">
                      <a:avLst/>
                    </a:prstGeom>
                    <a:noFill/>
                    <a:ln w="9525">
                      <a:noFill/>
                    </a:ln>
                  </pic:spPr>
                </pic:pic>
              </a:graphicData>
            </a:graphic>
          </wp:inline>
        </w:drawing>
      </w:r>
    </w:p>
    <w:p>
      <w:pPr>
        <w:numPr>
          <w:ilvl w:val="0"/>
          <w:numId w:val="0"/>
        </w:numPr>
        <w:ind w:leftChars="200"/>
        <w:rPr>
          <w:rFonts w:hint="eastAsia" w:eastAsia="宋体"/>
          <w:color w:val="FF0000"/>
          <w:lang w:val="en-US" w:eastAsia="zh-CN"/>
        </w:rPr>
      </w:pPr>
      <w:r>
        <w:rPr>
          <w:rFonts w:hint="eastAsia"/>
          <w:color w:val="FF0000"/>
          <w:lang w:val="en-US" w:eastAsia="zh-CN"/>
        </w:rPr>
        <w:t>注：如果有多中标人的情况，可以再生成的模板中手动添加。</w:t>
      </w:r>
    </w:p>
    <w:p>
      <w:r>
        <w:rPr>
          <w:rFonts w:hint="eastAsia"/>
          <w:lang w:val="en-US" w:eastAsia="zh-CN"/>
        </w:rPr>
        <w:t>5</w:t>
      </w:r>
      <w:r>
        <w:rPr>
          <w:rFonts w:hint="eastAsia"/>
        </w:rPr>
        <w:t>、填写完内容后点击“修改保存”按钮，中标候选人公示添加成功，状态为“编辑中”。</w:t>
      </w:r>
    </w:p>
    <w:p>
      <w:r>
        <w:rPr>
          <w:rFonts w:hint="eastAsia"/>
          <w:lang w:val="en-US" w:eastAsia="zh-CN"/>
        </w:rPr>
        <w:t>6</w:t>
      </w:r>
      <w:r>
        <w:rPr>
          <w:rFonts w:hint="eastAsia"/>
        </w:rPr>
        <w:t>、点击“提交信息”按钮，提交交易中心审核。</w:t>
      </w:r>
    </w:p>
    <w:p>
      <w:r>
        <w:rPr>
          <w:rFonts w:hint="eastAsia"/>
          <w:lang w:val="en-US" w:eastAsia="zh-CN"/>
        </w:rPr>
        <w:t>7</w:t>
      </w:r>
      <w:r>
        <w:rPr>
          <w:rFonts w:hint="eastAsia"/>
        </w:rPr>
        <w:t>、中标候选人公示列表页面上，点击“编辑中”“审核不通过”状态下的“操作”按钮，可修改该中标候选人公示信息，如下图：</w:t>
      </w:r>
    </w:p>
    <w:p>
      <w:pPr>
        <w:pStyle w:val="132"/>
      </w:pPr>
      <w:r>
        <w:drawing>
          <wp:inline distT="0" distB="0" distL="0" distR="0">
            <wp:extent cx="5278120" cy="1897380"/>
            <wp:effectExtent l="0" t="0" r="0" b="0"/>
            <wp:docPr id="1335" name="图片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图片 1335"/>
                    <pic:cNvPicPr>
                      <a:picLocks noChangeAspect="1"/>
                    </pic:cNvPicPr>
                  </pic:nvPicPr>
                  <pic:blipFill>
                    <a:blip r:embed="rId154"/>
                    <a:stretch>
                      <a:fillRect/>
                    </a:stretch>
                  </pic:blipFill>
                  <pic:spPr>
                    <a:xfrm>
                      <a:off x="0" y="0"/>
                      <a:ext cx="5278120" cy="1897380"/>
                    </a:xfrm>
                    <a:prstGeom prst="rect">
                      <a:avLst/>
                    </a:prstGeom>
                  </pic:spPr>
                </pic:pic>
              </a:graphicData>
            </a:graphic>
          </wp:inline>
        </w:drawing>
      </w:r>
    </w:p>
    <w:p>
      <w:pPr>
        <w:rPr>
          <w:color w:val="FF0000"/>
        </w:rPr>
      </w:pPr>
      <w:r>
        <w:rPr>
          <w:rFonts w:hint="eastAsia"/>
          <w:color w:val="FF0000"/>
        </w:rPr>
        <w:t>注：只有“编辑中”“审核不通过”状态下的中标候选人公示才允许修改。</w:t>
      </w:r>
    </w:p>
    <w:p>
      <w:r>
        <w:rPr>
          <w:rFonts w:hint="eastAsia"/>
          <w:lang w:val="en-US" w:eastAsia="zh-CN"/>
        </w:rPr>
        <w:t>8</w:t>
      </w:r>
      <w:r>
        <w:rPr>
          <w:rFonts w:hint="eastAsia"/>
        </w:rPr>
        <w:t>、中标候选人公示列表页面上，选中要删除的中标候选人公示，点击“删除候选人公示”按钮，可删除该中标候选人公示，如下图：</w:t>
      </w:r>
    </w:p>
    <w:p>
      <w:pPr>
        <w:ind w:firstLine="0" w:firstLineChars="0"/>
      </w:pPr>
      <w:r>
        <w:drawing>
          <wp:inline distT="0" distB="0" distL="0" distR="0">
            <wp:extent cx="5278120" cy="1885315"/>
            <wp:effectExtent l="0" t="0" r="0" b="0"/>
            <wp:docPr id="1336" name="图片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图片 1336"/>
                    <pic:cNvPicPr>
                      <a:picLocks noChangeAspect="1"/>
                    </pic:cNvPicPr>
                  </pic:nvPicPr>
                  <pic:blipFill>
                    <a:blip r:embed="rId155"/>
                    <a:stretch>
                      <a:fillRect/>
                    </a:stretch>
                  </pic:blipFill>
                  <pic:spPr>
                    <a:xfrm>
                      <a:off x="0" y="0"/>
                      <a:ext cx="5278120" cy="1885315"/>
                    </a:xfrm>
                    <a:prstGeom prst="rect">
                      <a:avLst/>
                    </a:prstGeom>
                  </pic:spPr>
                </pic:pic>
              </a:graphicData>
            </a:graphic>
          </wp:inline>
        </w:drawing>
      </w:r>
    </w:p>
    <w:p>
      <w:pPr>
        <w:rPr>
          <w:color w:val="FF0000"/>
        </w:rPr>
      </w:pPr>
      <w:r>
        <w:rPr>
          <w:rFonts w:hint="eastAsia"/>
          <w:color w:val="FF0000"/>
        </w:rPr>
        <w:t>注：只有“编辑中”“审核不通过”状态下的中标候选人公示才允许删除。</w:t>
      </w:r>
    </w:p>
    <w:p>
      <w:pPr>
        <w:ind w:left="422"/>
      </w:pPr>
    </w:p>
    <w:p>
      <w:pPr>
        <w:pStyle w:val="4"/>
      </w:pPr>
      <w:bookmarkStart w:id="93" w:name="_Toc261428533"/>
      <w:bookmarkStart w:id="94" w:name="_Toc475955063"/>
      <w:r>
        <w:rPr>
          <w:rFonts w:hint="eastAsia"/>
        </w:rPr>
        <w:t>中标结果</w:t>
      </w:r>
      <w:bookmarkEnd w:id="93"/>
      <w:r>
        <w:rPr>
          <w:rFonts w:hint="eastAsia"/>
        </w:rPr>
        <w:t>公告</w:t>
      </w:r>
      <w:bookmarkEnd w:id="94"/>
    </w:p>
    <w:p>
      <w:pPr>
        <w:ind w:firstLine="422"/>
      </w:pPr>
      <w:r>
        <w:rPr>
          <w:rFonts w:hint="eastAsia"/>
          <w:b/>
        </w:rPr>
        <w:t>前提条件：</w:t>
      </w:r>
      <w:r>
        <w:rPr>
          <w:rFonts w:hint="eastAsia"/>
        </w:rPr>
        <w:t>已发布中标候选人公示。</w:t>
      </w:r>
    </w:p>
    <w:p>
      <w:pPr>
        <w:ind w:firstLine="422"/>
      </w:pPr>
      <w:r>
        <w:rPr>
          <w:rFonts w:hint="eastAsia"/>
          <w:b/>
        </w:rPr>
        <w:t>基本功能：</w:t>
      </w:r>
      <w:r>
        <w:rPr>
          <w:rFonts w:hint="eastAsia"/>
        </w:rPr>
        <w:t>确定中标单位并网上公示。</w:t>
      </w:r>
    </w:p>
    <w:p>
      <w:pPr>
        <w:ind w:firstLine="422"/>
        <w:rPr>
          <w:b/>
        </w:rPr>
      </w:pPr>
      <w:r>
        <w:rPr>
          <w:rFonts w:hint="eastAsia"/>
          <w:b/>
        </w:rPr>
        <w:t>操作步骤：</w:t>
      </w:r>
    </w:p>
    <w:p>
      <w:r>
        <w:rPr>
          <w:rFonts w:hint="eastAsia"/>
        </w:rPr>
        <w:t>1、点击“工程业务－定标－中标结果公告”菜单，进入中标结果公告列表页面，如下图：</w:t>
      </w:r>
    </w:p>
    <w:p>
      <w:pPr>
        <w:ind w:firstLine="0" w:firstLineChars="0"/>
      </w:pPr>
      <w:r>
        <w:drawing>
          <wp:inline distT="0" distB="0" distL="0" distR="0">
            <wp:extent cx="5278120" cy="1905000"/>
            <wp:effectExtent l="0" t="0" r="0" b="0"/>
            <wp:docPr id="1337" name="图片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图片 1337"/>
                    <pic:cNvPicPr>
                      <a:picLocks noChangeAspect="1"/>
                    </pic:cNvPicPr>
                  </pic:nvPicPr>
                  <pic:blipFill>
                    <a:blip r:embed="rId156"/>
                    <a:stretch>
                      <a:fillRect/>
                    </a:stretch>
                  </pic:blipFill>
                  <pic:spPr>
                    <a:xfrm>
                      <a:off x="0" y="0"/>
                      <a:ext cx="5278120" cy="1905000"/>
                    </a:xfrm>
                    <a:prstGeom prst="rect">
                      <a:avLst/>
                    </a:prstGeom>
                  </pic:spPr>
                </pic:pic>
              </a:graphicData>
            </a:graphic>
          </wp:inline>
        </w:drawing>
      </w:r>
    </w:p>
    <w:p>
      <w:r>
        <w:rPr>
          <w:rFonts w:hint="eastAsia"/>
        </w:rPr>
        <w:t>2、点击“新增中标结果”按钮，进入“挑选标段（包）”页面，如下图：</w:t>
      </w:r>
    </w:p>
    <w:p>
      <w:pPr>
        <w:pStyle w:val="132"/>
      </w:pPr>
      <w:r>
        <w:drawing>
          <wp:inline distT="0" distB="0" distL="0" distR="0">
            <wp:extent cx="5278120" cy="2414905"/>
            <wp:effectExtent l="0" t="0" r="0" b="0"/>
            <wp:docPr id="1338" name="图片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图片 1338"/>
                    <pic:cNvPicPr>
                      <a:picLocks noChangeAspect="1"/>
                    </pic:cNvPicPr>
                  </pic:nvPicPr>
                  <pic:blipFill>
                    <a:blip r:embed="rId157"/>
                    <a:stretch>
                      <a:fillRect/>
                    </a:stretch>
                  </pic:blipFill>
                  <pic:spPr>
                    <a:xfrm>
                      <a:off x="0" y="0"/>
                      <a:ext cx="5278120" cy="2414905"/>
                    </a:xfrm>
                    <a:prstGeom prst="rect">
                      <a:avLst/>
                    </a:prstGeom>
                  </pic:spPr>
                </pic:pic>
              </a:graphicData>
            </a:graphic>
          </wp:inline>
        </w:drawing>
      </w:r>
    </w:p>
    <w:p>
      <w:r>
        <w:t>3、</w:t>
      </w:r>
      <w:r>
        <w:rPr>
          <w:rFonts w:hint="eastAsia"/>
        </w:rPr>
        <w:t>选择标段（包），点击“确定选择”按钮，进入“新增中标结果公告”页面，如下图：</w:t>
      </w:r>
    </w:p>
    <w:p>
      <w:pPr>
        <w:pStyle w:val="132"/>
      </w:pPr>
      <w:r>
        <w:drawing>
          <wp:inline distT="0" distB="0" distL="0" distR="0">
            <wp:extent cx="5278120" cy="2401570"/>
            <wp:effectExtent l="0" t="0" r="0" b="0"/>
            <wp:docPr id="1339" name="图片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图片 1339"/>
                    <pic:cNvPicPr>
                      <a:picLocks noChangeAspect="1"/>
                    </pic:cNvPicPr>
                  </pic:nvPicPr>
                  <pic:blipFill>
                    <a:blip r:embed="rId158"/>
                    <a:stretch>
                      <a:fillRect/>
                    </a:stretch>
                  </pic:blipFill>
                  <pic:spPr>
                    <a:xfrm>
                      <a:off x="0" y="0"/>
                      <a:ext cx="5278120" cy="2401570"/>
                    </a:xfrm>
                    <a:prstGeom prst="rect">
                      <a:avLst/>
                    </a:prstGeom>
                  </pic:spPr>
                </pic:pic>
              </a:graphicData>
            </a:graphic>
          </wp:inline>
        </w:drawing>
      </w:r>
    </w:p>
    <w:p>
      <w:r>
        <w:rPr>
          <w:rFonts w:hint="eastAsia"/>
        </w:rPr>
        <w:t>4、点击中标结果信息中的“操作”按钮，进入“新增中标单位”页面，如下图：</w:t>
      </w:r>
    </w:p>
    <w:p>
      <w:pPr>
        <w:pStyle w:val="132"/>
      </w:pPr>
      <w:r>
        <w:drawing>
          <wp:inline distT="0" distB="0" distL="114300" distR="114300">
            <wp:extent cx="5270500" cy="2372360"/>
            <wp:effectExtent l="0" t="0" r="6350" b="8890"/>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pic:cNvPicPr>
                  </pic:nvPicPr>
                  <pic:blipFill>
                    <a:blip r:embed="rId159"/>
                    <a:stretch>
                      <a:fillRect/>
                    </a:stretch>
                  </pic:blipFill>
                  <pic:spPr>
                    <a:xfrm>
                      <a:off x="0" y="0"/>
                      <a:ext cx="5270500" cy="2372360"/>
                    </a:xfrm>
                    <a:prstGeom prst="rect">
                      <a:avLst/>
                    </a:prstGeom>
                    <a:noFill/>
                    <a:ln w="9525">
                      <a:noFill/>
                    </a:ln>
                  </pic:spPr>
                </pic:pic>
              </a:graphicData>
            </a:graphic>
          </wp:inline>
        </w:drawing>
      </w:r>
    </w:p>
    <w:p>
      <w:pPr>
        <w:rPr>
          <w:color w:val="FF0000"/>
        </w:rPr>
      </w:pPr>
      <w:r>
        <w:rPr>
          <w:rFonts w:hint="eastAsia"/>
          <w:color w:val="FF0000"/>
        </w:rPr>
        <w:t>注：</w:t>
      </w:r>
    </w:p>
    <w:p>
      <w:pPr>
        <w:rPr>
          <w:color w:val="FF0000"/>
        </w:rPr>
      </w:pPr>
      <w:r>
        <w:rPr>
          <w:rFonts w:hint="eastAsia"/>
          <w:color w:val="FF0000"/>
          <w:lang w:val="en-US" w:eastAsia="zh-CN"/>
        </w:rPr>
        <w:t>①</w:t>
      </w:r>
      <w:r>
        <w:rPr>
          <w:rFonts w:hint="eastAsia"/>
          <w:color w:val="FF0000"/>
        </w:rPr>
        <w:t>点击“检索”按钮，从已报名且符合条件的单位中选择中标单位。</w:t>
      </w:r>
    </w:p>
    <w:p>
      <w:pPr>
        <w:rPr>
          <w:rFonts w:hint="eastAsia"/>
          <w:color w:val="FF0000"/>
        </w:rPr>
      </w:pPr>
      <w:r>
        <w:rPr>
          <w:rFonts w:hint="eastAsia"/>
          <w:color w:val="FF0000"/>
          <w:lang w:val="en-US" w:eastAsia="zh-CN"/>
        </w:rPr>
        <w:t>②</w:t>
      </w:r>
      <w:r>
        <w:rPr>
          <w:rFonts w:hint="eastAsia"/>
          <w:color w:val="FF0000"/>
        </w:rPr>
        <w:t>点击“企业库检索”按钮，从系统中注册的单位中选择中标单位。</w:t>
      </w:r>
    </w:p>
    <w:p>
      <w:pPr>
        <w:numPr>
          <w:ilvl w:val="0"/>
          <w:numId w:val="7"/>
        </w:numPr>
        <w:ind w:left="0" w:leftChars="0" w:firstLine="420" w:firstLineChars="200"/>
        <w:rPr>
          <w:rFonts w:hint="eastAsia"/>
          <w:color w:val="auto"/>
          <w:lang w:val="en-US" w:eastAsia="zh-CN"/>
        </w:rPr>
      </w:pPr>
      <w:r>
        <w:rPr>
          <w:rFonts w:hint="eastAsia"/>
          <w:color w:val="auto"/>
          <w:lang w:val="en-US" w:eastAsia="zh-CN"/>
        </w:rPr>
        <w:t xml:space="preserve">点击“生成公示”按钮，系统根据填写的信息生成word格式的公示模板。 </w:t>
      </w:r>
    </w:p>
    <w:p>
      <w:r>
        <w:drawing>
          <wp:inline distT="0" distB="0" distL="114300" distR="114300">
            <wp:extent cx="5269230" cy="2270760"/>
            <wp:effectExtent l="0" t="0" r="7620" b="15240"/>
            <wp:docPr id="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4"/>
                    <pic:cNvPicPr>
                      <a:picLocks noChangeAspect="1"/>
                    </pic:cNvPicPr>
                  </pic:nvPicPr>
                  <pic:blipFill>
                    <a:blip r:embed="rId153"/>
                    <a:stretch>
                      <a:fillRect/>
                    </a:stretch>
                  </pic:blipFill>
                  <pic:spPr>
                    <a:xfrm>
                      <a:off x="0" y="0"/>
                      <a:ext cx="5269230" cy="2270760"/>
                    </a:xfrm>
                    <a:prstGeom prst="rect">
                      <a:avLst/>
                    </a:prstGeom>
                    <a:noFill/>
                    <a:ln w="9525">
                      <a:noFill/>
                    </a:ln>
                  </pic:spPr>
                </pic:pic>
              </a:graphicData>
            </a:graphic>
          </wp:inline>
        </w:drawing>
      </w:r>
    </w:p>
    <w:p>
      <w:pPr>
        <w:numPr>
          <w:ilvl w:val="0"/>
          <w:numId w:val="0"/>
        </w:numPr>
        <w:ind w:leftChars="200"/>
        <w:rPr>
          <w:rFonts w:hint="eastAsia"/>
        </w:rPr>
      </w:pPr>
      <w:r>
        <w:rPr>
          <w:rFonts w:hint="eastAsia"/>
          <w:color w:val="FF0000"/>
          <w:lang w:val="en-US" w:eastAsia="zh-CN"/>
        </w:rPr>
        <w:t>注：如果有多中标人的情况，可以再生成的模板中手动添加。</w:t>
      </w:r>
    </w:p>
    <w:p>
      <w:r>
        <w:rPr>
          <w:rFonts w:hint="eastAsia"/>
          <w:lang w:val="en-US" w:eastAsia="zh-CN"/>
        </w:rPr>
        <w:t>6</w:t>
      </w:r>
      <w:r>
        <w:rPr>
          <w:rFonts w:hint="eastAsia"/>
        </w:rPr>
        <w:t>、</w:t>
      </w:r>
      <w:r>
        <w:t>选择完中标单位和</w:t>
      </w:r>
      <w:r>
        <w:rPr>
          <w:rFonts w:hint="eastAsia"/>
        </w:rPr>
        <w:t>项目负责人</w:t>
      </w:r>
      <w:r>
        <w:t>后</w:t>
      </w:r>
      <w:r>
        <w:rPr>
          <w:rFonts w:hint="eastAsia"/>
        </w:rPr>
        <w:t>，</w:t>
      </w:r>
      <w:r>
        <w:t>点击</w:t>
      </w:r>
      <w:r>
        <w:rPr>
          <w:rFonts w:hint="eastAsia"/>
        </w:rPr>
        <w:t>“修改保存”</w:t>
      </w:r>
      <w:r>
        <w:t>按钮</w:t>
      </w:r>
      <w:r>
        <w:rPr>
          <w:rFonts w:hint="eastAsia"/>
        </w:rPr>
        <w:t>，</w:t>
      </w:r>
      <w:r>
        <w:t>返回</w:t>
      </w:r>
      <w:r>
        <w:rPr>
          <w:rFonts w:hint="eastAsia"/>
        </w:rPr>
        <w:t>“新增中标结果公告”</w:t>
      </w:r>
      <w:r>
        <w:t>页面</w:t>
      </w:r>
      <w:r>
        <w:rPr>
          <w:rFonts w:hint="eastAsia"/>
        </w:rPr>
        <w:t>，如下图：</w:t>
      </w:r>
      <w:r>
        <w:drawing>
          <wp:inline distT="0" distB="0" distL="0" distR="0">
            <wp:extent cx="5278120" cy="2795270"/>
            <wp:effectExtent l="0" t="0" r="17780" b="5080"/>
            <wp:docPr id="9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7"/>
                    <pic:cNvPicPr>
                      <a:picLocks noChangeAspect="1" noChangeArrowheads="1"/>
                    </pic:cNvPicPr>
                  </pic:nvPicPr>
                  <pic:blipFill>
                    <a:blip r:embed="rId160"/>
                    <a:srcRect/>
                    <a:stretch>
                      <a:fillRect/>
                    </a:stretch>
                  </pic:blipFill>
                  <pic:spPr>
                    <a:xfrm>
                      <a:off x="0" y="0"/>
                      <a:ext cx="5278120" cy="2795332"/>
                    </a:xfrm>
                    <a:prstGeom prst="rect">
                      <a:avLst/>
                    </a:prstGeom>
                    <a:noFill/>
                    <a:ln w="9525">
                      <a:noFill/>
                      <a:miter lim="800000"/>
                      <a:headEnd/>
                      <a:tailEnd/>
                    </a:ln>
                  </pic:spPr>
                </pic:pic>
              </a:graphicData>
            </a:graphic>
          </wp:inline>
        </w:drawing>
      </w:r>
    </w:p>
    <w:p>
      <w:r>
        <w:rPr>
          <w:rFonts w:hint="eastAsia"/>
          <w:lang w:val="en-US" w:eastAsia="zh-CN"/>
        </w:rPr>
        <w:t>7</w:t>
      </w:r>
      <w:r>
        <w:rPr>
          <w:rFonts w:hint="eastAsia"/>
        </w:rPr>
        <w:t>、填写完内容后点击“下一步”按钮，进入“查看中标结果公告”页面，如下图：</w:t>
      </w:r>
    </w:p>
    <w:p>
      <w:pPr>
        <w:ind w:firstLine="0" w:firstLineChars="0"/>
      </w:pPr>
      <w:r>
        <w:drawing>
          <wp:inline distT="0" distB="0" distL="0" distR="0">
            <wp:extent cx="5278120" cy="2783205"/>
            <wp:effectExtent l="19050" t="0" r="0" b="0"/>
            <wp:docPr id="13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50"/>
                    <pic:cNvPicPr>
                      <a:picLocks noChangeAspect="1" noChangeArrowheads="1"/>
                    </pic:cNvPicPr>
                  </pic:nvPicPr>
                  <pic:blipFill>
                    <a:blip r:embed="rId161"/>
                    <a:srcRect/>
                    <a:stretch>
                      <a:fillRect/>
                    </a:stretch>
                  </pic:blipFill>
                  <pic:spPr>
                    <a:xfrm>
                      <a:off x="0" y="0"/>
                      <a:ext cx="5278120" cy="2783301"/>
                    </a:xfrm>
                    <a:prstGeom prst="rect">
                      <a:avLst/>
                    </a:prstGeom>
                    <a:noFill/>
                    <a:ln w="9525">
                      <a:noFill/>
                      <a:miter lim="800000"/>
                      <a:headEnd/>
                      <a:tailEnd/>
                    </a:ln>
                  </pic:spPr>
                </pic:pic>
              </a:graphicData>
            </a:graphic>
          </wp:inline>
        </w:drawing>
      </w:r>
    </w:p>
    <w:p>
      <w:r>
        <w:rPr>
          <w:rFonts w:hint="eastAsia"/>
        </w:rPr>
        <w:t>点击“提交备案”按钮，提交交易中心审核。</w:t>
      </w:r>
    </w:p>
    <w:p>
      <w:r>
        <w:rPr>
          <w:rFonts w:hint="eastAsia"/>
          <w:lang w:val="en-US" w:eastAsia="zh-CN"/>
        </w:rPr>
        <w:t>8</w:t>
      </w:r>
      <w:r>
        <w:rPr>
          <w:rFonts w:hint="eastAsia"/>
        </w:rPr>
        <w:t>、中标结果公告列表页面上，点击“编辑中”“审核不通过”状态下的“操作”按钮，可修改该中标结果公告信息，如下图：</w:t>
      </w:r>
    </w:p>
    <w:p>
      <w:pPr>
        <w:ind w:firstLine="0" w:firstLineChars="0"/>
      </w:pPr>
      <w:r>
        <w:drawing>
          <wp:inline distT="0" distB="0" distL="0" distR="0">
            <wp:extent cx="5278120" cy="2458085"/>
            <wp:effectExtent l="19050" t="0" r="0" b="0"/>
            <wp:docPr id="14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9"/>
                    <pic:cNvPicPr>
                      <a:picLocks noChangeAspect="1" noChangeArrowheads="1"/>
                    </pic:cNvPicPr>
                  </pic:nvPicPr>
                  <pic:blipFill>
                    <a:blip r:embed="rId162"/>
                    <a:srcRect/>
                    <a:stretch>
                      <a:fillRect/>
                    </a:stretch>
                  </pic:blipFill>
                  <pic:spPr>
                    <a:xfrm>
                      <a:off x="0" y="0"/>
                      <a:ext cx="5278120" cy="2458302"/>
                    </a:xfrm>
                    <a:prstGeom prst="rect">
                      <a:avLst/>
                    </a:prstGeom>
                    <a:noFill/>
                    <a:ln w="9525">
                      <a:noFill/>
                      <a:miter lim="800000"/>
                      <a:headEnd/>
                      <a:tailEnd/>
                    </a:ln>
                  </pic:spPr>
                </pic:pic>
              </a:graphicData>
            </a:graphic>
          </wp:inline>
        </w:drawing>
      </w:r>
    </w:p>
    <w:p>
      <w:pPr>
        <w:rPr>
          <w:color w:val="FF0000"/>
        </w:rPr>
      </w:pPr>
      <w:r>
        <w:rPr>
          <w:rFonts w:hint="eastAsia"/>
          <w:color w:val="FF0000"/>
        </w:rPr>
        <w:t>注：只有“编辑中”“审核不通过”状态下的中标候选人公示才允许修改。</w:t>
      </w:r>
    </w:p>
    <w:p>
      <w:r>
        <w:rPr>
          <w:rFonts w:hint="eastAsia"/>
        </w:rPr>
        <w:t>10、中标结果公告列表页面上，选中要删除的中标结果公告，点击“删除中标结果”按钮，可删除该中标结果公告，如下图：</w:t>
      </w:r>
    </w:p>
    <w:p>
      <w:pPr>
        <w:ind w:firstLine="0" w:firstLineChars="0"/>
      </w:pPr>
      <w:r>
        <w:rPr>
          <w:rFonts w:hint="eastAsia"/>
        </w:rPr>
        <w:drawing>
          <wp:inline distT="0" distB="0" distL="0" distR="0">
            <wp:extent cx="5278120" cy="2462530"/>
            <wp:effectExtent l="19050" t="0" r="0" b="0"/>
            <wp:docPr id="15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2"/>
                    <pic:cNvPicPr>
                      <a:picLocks noChangeAspect="1" noChangeArrowheads="1"/>
                    </pic:cNvPicPr>
                  </pic:nvPicPr>
                  <pic:blipFill>
                    <a:blip r:embed="rId163"/>
                    <a:srcRect/>
                    <a:stretch>
                      <a:fillRect/>
                    </a:stretch>
                  </pic:blipFill>
                  <pic:spPr>
                    <a:xfrm>
                      <a:off x="0" y="0"/>
                      <a:ext cx="5278120" cy="2463011"/>
                    </a:xfrm>
                    <a:prstGeom prst="rect">
                      <a:avLst/>
                    </a:prstGeom>
                    <a:noFill/>
                    <a:ln w="9525">
                      <a:noFill/>
                      <a:miter lim="800000"/>
                      <a:headEnd/>
                      <a:tailEnd/>
                    </a:ln>
                  </pic:spPr>
                </pic:pic>
              </a:graphicData>
            </a:graphic>
          </wp:inline>
        </w:drawing>
      </w:r>
    </w:p>
    <w:p>
      <w:pPr>
        <w:rPr>
          <w:color w:val="FF0000"/>
        </w:rPr>
      </w:pPr>
      <w:r>
        <w:rPr>
          <w:rFonts w:hint="eastAsia"/>
          <w:color w:val="FF0000"/>
        </w:rPr>
        <w:t>注：只有“编辑中”状态下的中标候选人公示才允许删除。</w:t>
      </w:r>
    </w:p>
    <w:p/>
    <w:p>
      <w:pPr>
        <w:pStyle w:val="4"/>
      </w:pPr>
      <w:bookmarkStart w:id="95" w:name="_Toc475955064"/>
      <w:bookmarkStart w:id="96" w:name="_Toc261428534"/>
      <w:r>
        <w:rPr>
          <w:rFonts w:hint="eastAsia"/>
        </w:rPr>
        <w:t>中标通知书</w:t>
      </w:r>
      <w:bookmarkEnd w:id="95"/>
      <w:bookmarkEnd w:id="96"/>
    </w:p>
    <w:p>
      <w:pPr>
        <w:ind w:firstLine="422"/>
      </w:pPr>
      <w:r>
        <w:rPr>
          <w:rFonts w:hint="eastAsia"/>
          <w:b/>
        </w:rPr>
        <w:t>前提条件：</w:t>
      </w:r>
      <w:r>
        <w:rPr>
          <w:rFonts w:hint="eastAsia"/>
        </w:rPr>
        <w:t>已进行中标结果备案。</w:t>
      </w:r>
    </w:p>
    <w:p>
      <w:pPr>
        <w:ind w:firstLine="422"/>
      </w:pPr>
      <w:r>
        <w:rPr>
          <w:rFonts w:hint="eastAsia"/>
          <w:b/>
        </w:rPr>
        <w:t>基本功能：</w:t>
      </w:r>
      <w:r>
        <w:rPr>
          <w:rFonts w:hint="eastAsia"/>
        </w:rPr>
        <w:t>向中标人发出的通知其中标的书面凭证和向未中标人发出招标结果通知书。</w:t>
      </w:r>
    </w:p>
    <w:p>
      <w:pPr>
        <w:ind w:firstLine="422"/>
        <w:rPr>
          <w:b/>
        </w:rPr>
      </w:pPr>
      <w:r>
        <w:rPr>
          <w:rFonts w:hint="eastAsia"/>
          <w:b/>
        </w:rPr>
        <w:t>操作步骤：</w:t>
      </w:r>
    </w:p>
    <w:p>
      <w:r>
        <w:rPr>
          <w:rFonts w:hint="eastAsia"/>
        </w:rPr>
        <w:t>1、点击“工程业务－定标－中标通知书”菜单，进入中标通知书列表页面，如下图：</w:t>
      </w:r>
    </w:p>
    <w:p>
      <w:pPr>
        <w:pStyle w:val="132"/>
      </w:pPr>
      <w:r>
        <w:drawing>
          <wp:inline distT="0" distB="0" distL="0" distR="0">
            <wp:extent cx="5278120" cy="1894840"/>
            <wp:effectExtent l="0" t="0" r="0" b="0"/>
            <wp:docPr id="1341" name="图片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图片 1341"/>
                    <pic:cNvPicPr>
                      <a:picLocks noChangeAspect="1"/>
                    </pic:cNvPicPr>
                  </pic:nvPicPr>
                  <pic:blipFill>
                    <a:blip r:embed="rId164"/>
                    <a:stretch>
                      <a:fillRect/>
                    </a:stretch>
                  </pic:blipFill>
                  <pic:spPr>
                    <a:xfrm>
                      <a:off x="0" y="0"/>
                      <a:ext cx="5278120" cy="1894840"/>
                    </a:xfrm>
                    <a:prstGeom prst="rect">
                      <a:avLst/>
                    </a:prstGeom>
                  </pic:spPr>
                </pic:pic>
              </a:graphicData>
            </a:graphic>
          </wp:inline>
        </w:drawing>
      </w:r>
    </w:p>
    <w:p>
      <w:r>
        <w:rPr>
          <w:rFonts w:hint="eastAsia"/>
        </w:rPr>
        <w:t>2、点击“新增中标通知书”按钮，进入“挑选标段（包）”页面，如下图：</w:t>
      </w:r>
    </w:p>
    <w:p>
      <w:pPr>
        <w:ind w:firstLine="0" w:firstLineChars="0"/>
      </w:pPr>
      <w:r>
        <w:drawing>
          <wp:inline distT="0" distB="0" distL="0" distR="0">
            <wp:extent cx="5278120" cy="2781935"/>
            <wp:effectExtent l="19050" t="0" r="0" b="0"/>
            <wp:docPr id="16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68"/>
                    <pic:cNvPicPr>
                      <a:picLocks noChangeAspect="1" noChangeArrowheads="1"/>
                    </pic:cNvPicPr>
                  </pic:nvPicPr>
                  <pic:blipFill>
                    <a:blip r:embed="rId165"/>
                    <a:srcRect/>
                    <a:stretch>
                      <a:fillRect/>
                    </a:stretch>
                  </pic:blipFill>
                  <pic:spPr>
                    <a:xfrm>
                      <a:off x="0" y="0"/>
                      <a:ext cx="5278120" cy="2782250"/>
                    </a:xfrm>
                    <a:prstGeom prst="rect">
                      <a:avLst/>
                    </a:prstGeom>
                    <a:noFill/>
                    <a:ln w="9525">
                      <a:noFill/>
                      <a:miter lim="800000"/>
                      <a:headEnd/>
                      <a:tailEnd/>
                    </a:ln>
                  </pic:spPr>
                </pic:pic>
              </a:graphicData>
            </a:graphic>
          </wp:inline>
        </w:drawing>
      </w:r>
    </w:p>
    <w:p>
      <w:r>
        <w:rPr>
          <w:rFonts w:hint="eastAsia"/>
        </w:rPr>
        <w:t>3、选择标段（包），点击“确定选择”按钮，进入“中标通知书”页面，如下图：</w:t>
      </w:r>
    </w:p>
    <w:p>
      <w:pPr>
        <w:ind w:firstLine="0" w:firstLineChars="0"/>
      </w:pPr>
      <w:r>
        <w:drawing>
          <wp:inline distT="0" distB="0" distL="0" distR="0">
            <wp:extent cx="5278120" cy="2800985"/>
            <wp:effectExtent l="19050" t="0" r="0" b="0"/>
            <wp:docPr id="1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71"/>
                    <pic:cNvPicPr>
                      <a:picLocks noChangeAspect="1" noChangeArrowheads="1"/>
                    </pic:cNvPicPr>
                  </pic:nvPicPr>
                  <pic:blipFill>
                    <a:blip r:embed="rId166"/>
                    <a:srcRect/>
                    <a:stretch>
                      <a:fillRect/>
                    </a:stretch>
                  </pic:blipFill>
                  <pic:spPr>
                    <a:xfrm>
                      <a:off x="0" y="0"/>
                      <a:ext cx="5278120" cy="2801216"/>
                    </a:xfrm>
                    <a:prstGeom prst="rect">
                      <a:avLst/>
                    </a:prstGeom>
                    <a:noFill/>
                    <a:ln w="9525">
                      <a:noFill/>
                      <a:miter lim="800000"/>
                      <a:headEnd/>
                      <a:tailEnd/>
                    </a:ln>
                  </pic:spPr>
                </pic:pic>
              </a:graphicData>
            </a:graphic>
          </wp:inline>
        </w:drawing>
      </w:r>
    </w:p>
    <w:p>
      <w:r>
        <w:rPr>
          <w:rFonts w:hint="eastAsia"/>
        </w:rPr>
        <w:t>4、点击“通过原因”或“不通过原因”按钮，可输入文本内容，如下图：</w:t>
      </w:r>
    </w:p>
    <w:p>
      <w:pPr>
        <w:ind w:firstLine="0" w:firstLineChars="0"/>
      </w:pPr>
      <w:r>
        <w:drawing>
          <wp:inline distT="0" distB="0" distL="0" distR="0">
            <wp:extent cx="5278120" cy="2804160"/>
            <wp:effectExtent l="19050" t="0" r="0" b="0"/>
            <wp:docPr id="17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74"/>
                    <pic:cNvPicPr>
                      <a:picLocks noChangeAspect="1" noChangeArrowheads="1"/>
                    </pic:cNvPicPr>
                  </pic:nvPicPr>
                  <pic:blipFill>
                    <a:blip r:embed="rId167"/>
                    <a:srcRect/>
                    <a:stretch>
                      <a:fillRect/>
                    </a:stretch>
                  </pic:blipFill>
                  <pic:spPr>
                    <a:xfrm>
                      <a:off x="0" y="0"/>
                      <a:ext cx="5278120" cy="2804722"/>
                    </a:xfrm>
                    <a:prstGeom prst="rect">
                      <a:avLst/>
                    </a:prstGeom>
                    <a:noFill/>
                    <a:ln w="9525">
                      <a:noFill/>
                      <a:miter lim="800000"/>
                      <a:headEnd/>
                      <a:tailEnd/>
                    </a:ln>
                  </pic:spPr>
                </pic:pic>
              </a:graphicData>
            </a:graphic>
          </wp:inline>
        </w:drawing>
      </w:r>
    </w:p>
    <w:p>
      <w:r>
        <w:rPr>
          <w:rFonts w:hint="eastAsia"/>
        </w:rPr>
        <w:t>5、点击中标通知书的“生成通知书”按钮，弹出“生成中标通知书”页面，如下图：</w:t>
      </w:r>
    </w:p>
    <w:p>
      <w:pPr>
        <w:ind w:firstLine="0" w:firstLineChars="0"/>
      </w:pPr>
      <w:r>
        <w:drawing>
          <wp:inline distT="0" distB="0" distL="114300" distR="114300">
            <wp:extent cx="5271770" cy="2254885"/>
            <wp:effectExtent l="0" t="0" r="5080" b="12065"/>
            <wp:docPr id="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5"/>
                    <pic:cNvPicPr>
                      <a:picLocks noChangeAspect="1"/>
                    </pic:cNvPicPr>
                  </pic:nvPicPr>
                  <pic:blipFill>
                    <a:blip r:embed="rId168"/>
                    <a:stretch>
                      <a:fillRect/>
                    </a:stretch>
                  </pic:blipFill>
                  <pic:spPr>
                    <a:xfrm>
                      <a:off x="0" y="0"/>
                      <a:ext cx="5271770" cy="2254885"/>
                    </a:xfrm>
                    <a:prstGeom prst="rect">
                      <a:avLst/>
                    </a:prstGeom>
                    <a:noFill/>
                    <a:ln w="9525">
                      <a:noFill/>
                    </a:ln>
                  </pic:spPr>
                </pic:pic>
              </a:graphicData>
            </a:graphic>
          </wp:inline>
        </w:drawing>
      </w:r>
    </w:p>
    <w:p>
      <w:r>
        <w:rPr>
          <w:rFonts w:hint="eastAsia"/>
        </w:rPr>
        <w:t>点击“签章”按钮可以对中标通知书进行签章。</w:t>
      </w:r>
    </w:p>
    <w:p>
      <w:pPr>
        <w:rPr>
          <w:color w:val="FF0000"/>
        </w:rPr>
      </w:pPr>
      <w:r>
        <w:rPr>
          <w:rFonts w:hint="eastAsia"/>
          <w:color w:val="FF0000"/>
        </w:rPr>
        <w:t>注：</w:t>
      </w:r>
    </w:p>
    <w:p>
      <w:pPr>
        <w:rPr>
          <w:color w:val="FF0000"/>
        </w:rPr>
      </w:pPr>
      <w:r>
        <w:rPr>
          <w:rFonts w:hint="eastAsia"/>
          <w:color w:val="FF0000"/>
        </w:rPr>
        <w:t>①可以使用手机对二维码进行扫描。</w:t>
      </w:r>
    </w:p>
    <w:p>
      <w:pPr>
        <w:rPr>
          <w:color w:val="FF0000"/>
        </w:rPr>
      </w:pPr>
      <w:r>
        <w:rPr>
          <w:rFonts w:hint="eastAsia"/>
          <w:color w:val="FF0000"/>
        </w:rPr>
        <w:t>②如果有多个单位，只需对其中一个单位进行签章，再点击“签章提交”按钮，即可实现批量签章的功能。</w:t>
      </w:r>
    </w:p>
    <w:p>
      <w:r>
        <w:rPr>
          <w:rFonts w:hint="eastAsia"/>
        </w:rPr>
        <w:t>6、签章完毕后，返回“中标通知书”页面，如下图：</w:t>
      </w:r>
    </w:p>
    <w:p>
      <w:pPr>
        <w:ind w:firstLine="0" w:firstLineChars="0"/>
      </w:pPr>
      <w:r>
        <w:drawing>
          <wp:inline distT="0" distB="0" distL="0" distR="0">
            <wp:extent cx="5278120" cy="2790190"/>
            <wp:effectExtent l="19050" t="0" r="0" b="0"/>
            <wp:docPr id="17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80"/>
                    <pic:cNvPicPr>
                      <a:picLocks noChangeAspect="1" noChangeArrowheads="1"/>
                    </pic:cNvPicPr>
                  </pic:nvPicPr>
                  <pic:blipFill>
                    <a:blip r:embed="rId169"/>
                    <a:srcRect/>
                    <a:stretch>
                      <a:fillRect/>
                    </a:stretch>
                  </pic:blipFill>
                  <pic:spPr>
                    <a:xfrm>
                      <a:off x="0" y="0"/>
                      <a:ext cx="5278120" cy="2790299"/>
                    </a:xfrm>
                    <a:prstGeom prst="rect">
                      <a:avLst/>
                    </a:prstGeom>
                    <a:noFill/>
                    <a:ln w="9525">
                      <a:noFill/>
                      <a:miter lim="800000"/>
                      <a:headEnd/>
                      <a:tailEnd/>
                    </a:ln>
                  </pic:spPr>
                </pic:pic>
              </a:graphicData>
            </a:graphic>
          </wp:inline>
        </w:drawing>
      </w:r>
    </w:p>
    <w:p>
      <w:pPr>
        <w:rPr>
          <w:color w:val="FF0000"/>
        </w:rPr>
      </w:pPr>
      <w:r>
        <w:rPr>
          <w:rFonts w:hint="eastAsia"/>
          <w:color w:val="FF0000"/>
        </w:rPr>
        <w:t>注：签过章的通知书“生成通知书”按钮，变为红色。</w:t>
      </w:r>
    </w:p>
    <w:p>
      <w:r>
        <w:rPr>
          <w:rFonts w:hint="eastAsia"/>
        </w:rPr>
        <w:t>7、点击“下一步”按钮，进入“中标通知书”页面，如下图：</w:t>
      </w:r>
    </w:p>
    <w:p>
      <w:pPr>
        <w:ind w:firstLine="0" w:firstLineChars="0"/>
      </w:pPr>
      <w:r>
        <w:drawing>
          <wp:inline distT="0" distB="0" distL="0" distR="0">
            <wp:extent cx="5278120" cy="2792730"/>
            <wp:effectExtent l="19050" t="0" r="0" b="0"/>
            <wp:docPr id="17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83"/>
                    <pic:cNvPicPr>
                      <a:picLocks noChangeAspect="1" noChangeArrowheads="1"/>
                    </pic:cNvPicPr>
                  </pic:nvPicPr>
                  <pic:blipFill>
                    <a:blip r:embed="rId170"/>
                    <a:srcRect/>
                    <a:stretch>
                      <a:fillRect/>
                    </a:stretch>
                  </pic:blipFill>
                  <pic:spPr>
                    <a:xfrm>
                      <a:off x="0" y="0"/>
                      <a:ext cx="5278120" cy="2792793"/>
                    </a:xfrm>
                    <a:prstGeom prst="rect">
                      <a:avLst/>
                    </a:prstGeom>
                    <a:noFill/>
                    <a:ln w="9525">
                      <a:noFill/>
                      <a:miter lim="800000"/>
                      <a:headEnd/>
                      <a:tailEnd/>
                    </a:ln>
                  </pic:spPr>
                </pic:pic>
              </a:graphicData>
            </a:graphic>
          </wp:inline>
        </w:drawing>
      </w:r>
    </w:p>
    <w:p>
      <w:pPr>
        <w:rPr>
          <w:color w:val="FF0000"/>
        </w:rPr>
      </w:pPr>
      <w:r>
        <w:rPr>
          <w:rFonts w:hint="eastAsia"/>
          <w:color w:val="FF0000"/>
        </w:rPr>
        <w:t>注：</w:t>
      </w:r>
    </w:p>
    <w:p>
      <w:pPr>
        <w:rPr>
          <w:color w:val="FF0000"/>
        </w:rPr>
      </w:pPr>
      <w:r>
        <w:rPr>
          <w:rFonts w:hint="eastAsia"/>
          <w:color w:val="FF0000"/>
        </w:rPr>
        <w:t>①中标通知书：是发送至中标单位，并可打印。</w:t>
      </w:r>
    </w:p>
    <w:p>
      <w:pPr>
        <w:rPr>
          <w:color w:val="FF0000"/>
        </w:rPr>
      </w:pPr>
      <w:r>
        <w:rPr>
          <w:rFonts w:hint="eastAsia"/>
          <w:color w:val="FF0000"/>
        </w:rPr>
        <w:t>②招标结果通知书：是发送至未中标单位，告知该标段的招标结果，并可打印。</w:t>
      </w:r>
    </w:p>
    <w:p>
      <w:r>
        <w:rPr>
          <w:rFonts w:hint="eastAsia"/>
        </w:rPr>
        <w:t>点击“招标人确认”按钮，提交至招标人确认。</w:t>
      </w:r>
    </w:p>
    <w:p>
      <w:r>
        <w:rPr>
          <w:rFonts w:hint="eastAsia"/>
        </w:rPr>
        <w:t>8、中标通知书列表页面上，点击“编辑中”“审核不通过”状态下的“操作”按钮，可修改该中标通知书信息，如下图：</w:t>
      </w:r>
    </w:p>
    <w:p>
      <w:pPr>
        <w:pStyle w:val="132"/>
      </w:pPr>
      <w:r>
        <w:rPr>
          <w:rFonts w:hint="eastAsia"/>
        </w:rPr>
        <w:drawing>
          <wp:inline distT="0" distB="0" distL="0" distR="0">
            <wp:extent cx="5278120" cy="2452370"/>
            <wp:effectExtent l="19050" t="0" r="0" b="0"/>
            <wp:docPr id="18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89"/>
                    <pic:cNvPicPr>
                      <a:picLocks noChangeAspect="1" noChangeArrowheads="1"/>
                    </pic:cNvPicPr>
                  </pic:nvPicPr>
                  <pic:blipFill>
                    <a:blip r:embed="rId171"/>
                    <a:srcRect/>
                    <a:stretch>
                      <a:fillRect/>
                    </a:stretch>
                  </pic:blipFill>
                  <pic:spPr>
                    <a:xfrm>
                      <a:off x="0" y="0"/>
                      <a:ext cx="5278120" cy="2452445"/>
                    </a:xfrm>
                    <a:prstGeom prst="rect">
                      <a:avLst/>
                    </a:prstGeom>
                    <a:noFill/>
                    <a:ln w="9525">
                      <a:noFill/>
                      <a:miter lim="800000"/>
                      <a:headEnd/>
                      <a:tailEnd/>
                    </a:ln>
                  </pic:spPr>
                </pic:pic>
              </a:graphicData>
            </a:graphic>
          </wp:inline>
        </w:drawing>
      </w:r>
    </w:p>
    <w:p>
      <w:pPr>
        <w:rPr>
          <w:color w:val="FF0000"/>
        </w:rPr>
      </w:pPr>
      <w:r>
        <w:rPr>
          <w:rFonts w:hint="eastAsia"/>
          <w:color w:val="FF0000"/>
        </w:rPr>
        <w:t>注：只有“编辑中”“审核不通过”状态下的中标通知书才允许修改。</w:t>
      </w:r>
    </w:p>
    <w:p>
      <w:r>
        <w:rPr>
          <w:rFonts w:hint="eastAsia"/>
        </w:rPr>
        <w:t>9、中标通知书列表页面上，选中要删除的中标通知书，点击“删除中标通知书”按钮，可删除该中标通知书，如下图：</w:t>
      </w:r>
    </w:p>
    <w:p>
      <w:pPr>
        <w:ind w:firstLine="0" w:firstLineChars="0"/>
      </w:pPr>
      <w:r>
        <w:rPr>
          <w:rFonts w:hint="eastAsia"/>
        </w:rPr>
        <w:drawing>
          <wp:inline distT="0" distB="0" distL="0" distR="0">
            <wp:extent cx="5278120" cy="2466975"/>
            <wp:effectExtent l="19050" t="0" r="0" b="0"/>
            <wp:docPr id="18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92"/>
                    <pic:cNvPicPr>
                      <a:picLocks noChangeAspect="1" noChangeArrowheads="1"/>
                    </pic:cNvPicPr>
                  </pic:nvPicPr>
                  <pic:blipFill>
                    <a:blip r:embed="rId172"/>
                    <a:srcRect/>
                    <a:stretch>
                      <a:fillRect/>
                    </a:stretch>
                  </pic:blipFill>
                  <pic:spPr>
                    <a:xfrm>
                      <a:off x="0" y="0"/>
                      <a:ext cx="5278120" cy="2467011"/>
                    </a:xfrm>
                    <a:prstGeom prst="rect">
                      <a:avLst/>
                    </a:prstGeom>
                    <a:noFill/>
                    <a:ln w="9525">
                      <a:noFill/>
                      <a:miter lim="800000"/>
                      <a:headEnd/>
                      <a:tailEnd/>
                    </a:ln>
                  </pic:spPr>
                </pic:pic>
              </a:graphicData>
            </a:graphic>
          </wp:inline>
        </w:drawing>
      </w:r>
    </w:p>
    <w:p>
      <w:pPr>
        <w:rPr>
          <w:color w:val="FF0000"/>
        </w:rPr>
      </w:pPr>
      <w:r>
        <w:rPr>
          <w:rFonts w:hint="eastAsia"/>
          <w:color w:val="FF0000"/>
        </w:rPr>
        <w:t>注：只有“编辑中”状态下的中标通知书才允许删除。</w:t>
      </w:r>
    </w:p>
    <w:p/>
    <w:p>
      <w:pPr>
        <w:pStyle w:val="4"/>
      </w:pPr>
      <w:bookmarkStart w:id="97" w:name="_Toc475955065"/>
      <w:bookmarkStart w:id="98" w:name="_Toc261428535"/>
      <w:bookmarkStart w:id="99" w:name="_Toc225152743"/>
      <w:r>
        <w:rPr>
          <w:rFonts w:hint="eastAsia"/>
        </w:rPr>
        <w:t>电子档案</w:t>
      </w:r>
      <w:bookmarkEnd w:id="97"/>
    </w:p>
    <w:p>
      <w:pPr>
        <w:ind w:firstLine="422"/>
      </w:pPr>
      <w:r>
        <w:rPr>
          <w:rFonts w:hint="eastAsia"/>
          <w:b/>
        </w:rPr>
        <w:t>前提条件：</w:t>
      </w:r>
      <w:r>
        <w:rPr>
          <w:rFonts w:hint="eastAsia"/>
        </w:rPr>
        <w:t>无。</w:t>
      </w:r>
    </w:p>
    <w:p>
      <w:pPr>
        <w:ind w:firstLine="422"/>
      </w:pPr>
      <w:r>
        <w:rPr>
          <w:rFonts w:hint="eastAsia"/>
          <w:b/>
        </w:rPr>
        <w:t>基本功能：</w:t>
      </w:r>
      <w:r>
        <w:rPr>
          <w:rFonts w:hint="eastAsia"/>
        </w:rPr>
        <w:t>可以查看整个招投标环节上传的附件。</w:t>
      </w:r>
    </w:p>
    <w:p>
      <w:pPr>
        <w:ind w:firstLine="422"/>
      </w:pPr>
      <w:r>
        <w:rPr>
          <w:rFonts w:hint="eastAsia"/>
          <w:b/>
        </w:rPr>
        <w:t>操作步骤：</w:t>
      </w:r>
    </w:p>
    <w:p>
      <w:r>
        <w:rPr>
          <w:rFonts w:hint="eastAsia"/>
        </w:rPr>
        <w:t>1、点击“工程业务－定标－电子档案”菜单，进入电子档案列表页面，如下图：</w:t>
      </w:r>
    </w:p>
    <w:p>
      <w:pPr>
        <w:ind w:firstLine="0" w:firstLineChars="0"/>
      </w:pPr>
      <w:r>
        <w:drawing>
          <wp:inline distT="0" distB="0" distL="0" distR="0">
            <wp:extent cx="5278120" cy="1889760"/>
            <wp:effectExtent l="0" t="0" r="0" b="0"/>
            <wp:docPr id="1342" name="图片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图片 1342"/>
                    <pic:cNvPicPr>
                      <a:picLocks noChangeAspect="1"/>
                    </pic:cNvPicPr>
                  </pic:nvPicPr>
                  <pic:blipFill>
                    <a:blip r:embed="rId173"/>
                    <a:stretch>
                      <a:fillRect/>
                    </a:stretch>
                  </pic:blipFill>
                  <pic:spPr>
                    <a:xfrm>
                      <a:off x="0" y="0"/>
                      <a:ext cx="5278120" cy="1889760"/>
                    </a:xfrm>
                    <a:prstGeom prst="rect">
                      <a:avLst/>
                    </a:prstGeom>
                  </pic:spPr>
                </pic:pic>
              </a:graphicData>
            </a:graphic>
          </wp:inline>
        </w:drawing>
      </w:r>
    </w:p>
    <w:p>
      <w:r>
        <w:rPr>
          <w:rFonts w:hint="eastAsia"/>
        </w:rPr>
        <w:t>2、点击“新增电子档案”按钮，进入“新增书面报告备案”页面，如下图：</w:t>
      </w:r>
    </w:p>
    <w:p>
      <w:pPr>
        <w:ind w:firstLine="0" w:firstLineChars="0"/>
      </w:pPr>
      <w:r>
        <w:drawing>
          <wp:inline distT="0" distB="0" distL="0" distR="0">
            <wp:extent cx="5278120" cy="2393950"/>
            <wp:effectExtent l="0" t="0" r="0" b="0"/>
            <wp:docPr id="1343" name="图片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图片 1343"/>
                    <pic:cNvPicPr>
                      <a:picLocks noChangeAspect="1"/>
                    </pic:cNvPicPr>
                  </pic:nvPicPr>
                  <pic:blipFill>
                    <a:blip r:embed="rId174"/>
                    <a:stretch>
                      <a:fillRect/>
                    </a:stretch>
                  </pic:blipFill>
                  <pic:spPr>
                    <a:xfrm>
                      <a:off x="0" y="0"/>
                      <a:ext cx="5278120" cy="2393950"/>
                    </a:xfrm>
                    <a:prstGeom prst="rect">
                      <a:avLst/>
                    </a:prstGeom>
                  </pic:spPr>
                </pic:pic>
              </a:graphicData>
            </a:graphic>
          </wp:inline>
        </w:drawing>
      </w:r>
    </w:p>
    <w:p>
      <w:r>
        <w:rPr>
          <w:rFonts w:hint="eastAsia"/>
        </w:rPr>
        <w:t>3、选择标段（包），点击“确定选择”按钮，进入“新增电子档案”页面，如下图：</w:t>
      </w:r>
    </w:p>
    <w:p>
      <w:pPr>
        <w:ind w:firstLine="0" w:firstLineChars="0"/>
      </w:pPr>
      <w:r>
        <w:drawing>
          <wp:inline distT="0" distB="0" distL="0" distR="0">
            <wp:extent cx="5278120" cy="2407285"/>
            <wp:effectExtent l="0" t="0" r="0"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pic:cNvPicPr>
                  </pic:nvPicPr>
                  <pic:blipFill>
                    <a:blip r:embed="rId175"/>
                    <a:stretch>
                      <a:fillRect/>
                    </a:stretch>
                  </pic:blipFill>
                  <pic:spPr>
                    <a:xfrm>
                      <a:off x="0" y="0"/>
                      <a:ext cx="5278120" cy="2407285"/>
                    </a:xfrm>
                    <a:prstGeom prst="rect">
                      <a:avLst/>
                    </a:prstGeom>
                  </pic:spPr>
                </pic:pic>
              </a:graphicData>
            </a:graphic>
          </wp:inline>
        </w:drawing>
      </w:r>
    </w:p>
    <w:p>
      <w:r>
        <w:rPr>
          <w:rFonts w:hint="eastAsia"/>
        </w:rPr>
        <w:t>4、填写完内容后点击“提交备案”按钮，提交交易中心审核。</w:t>
      </w:r>
    </w:p>
    <w:p>
      <w:r>
        <w:rPr>
          <w:rFonts w:hint="eastAsia"/>
        </w:rPr>
        <w:t>5、电子档案列表页面上，点击“编辑中”“审核不通过”状态下的“操作”按钮，可修改该电子档案信息，如下图：</w:t>
      </w:r>
    </w:p>
    <w:p>
      <w:pPr>
        <w:pStyle w:val="132"/>
      </w:pPr>
      <w:r>
        <w:drawing>
          <wp:inline distT="0" distB="0" distL="0" distR="0">
            <wp:extent cx="5278120" cy="1901190"/>
            <wp:effectExtent l="0" t="0" r="0"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pic:cNvPicPr>
                      <a:picLocks noChangeAspect="1"/>
                    </pic:cNvPicPr>
                  </pic:nvPicPr>
                  <pic:blipFill>
                    <a:blip r:embed="rId176"/>
                    <a:stretch>
                      <a:fillRect/>
                    </a:stretch>
                  </pic:blipFill>
                  <pic:spPr>
                    <a:xfrm>
                      <a:off x="0" y="0"/>
                      <a:ext cx="5278120" cy="1901190"/>
                    </a:xfrm>
                    <a:prstGeom prst="rect">
                      <a:avLst/>
                    </a:prstGeom>
                  </pic:spPr>
                </pic:pic>
              </a:graphicData>
            </a:graphic>
          </wp:inline>
        </w:drawing>
      </w:r>
    </w:p>
    <w:p>
      <w:pPr>
        <w:rPr>
          <w:color w:val="FF0000"/>
        </w:rPr>
      </w:pPr>
      <w:r>
        <w:rPr>
          <w:rFonts w:hint="eastAsia"/>
          <w:color w:val="FF0000"/>
        </w:rPr>
        <w:t>注：只有“编辑中”“审核不通过”状态下的电子档案才允许修改。</w:t>
      </w:r>
    </w:p>
    <w:p>
      <w:r>
        <w:rPr>
          <w:rFonts w:hint="eastAsia"/>
        </w:rPr>
        <w:t>6、电子档案列表页面上，选中要删除的电子档案，点击“删除电子档案”按钮，可删除该电子档案，如下图：</w:t>
      </w:r>
    </w:p>
    <w:p>
      <w:pPr>
        <w:ind w:firstLine="0" w:firstLineChars="0"/>
      </w:pPr>
      <w:r>
        <w:drawing>
          <wp:inline distT="0" distB="0" distL="0" distR="0">
            <wp:extent cx="5278120" cy="1878330"/>
            <wp:effectExtent l="0" t="0" r="0"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pic:cNvPicPr>
                  </pic:nvPicPr>
                  <pic:blipFill>
                    <a:blip r:embed="rId177"/>
                    <a:stretch>
                      <a:fillRect/>
                    </a:stretch>
                  </pic:blipFill>
                  <pic:spPr>
                    <a:xfrm>
                      <a:off x="0" y="0"/>
                      <a:ext cx="5278120" cy="1878330"/>
                    </a:xfrm>
                    <a:prstGeom prst="rect">
                      <a:avLst/>
                    </a:prstGeom>
                  </pic:spPr>
                </pic:pic>
              </a:graphicData>
            </a:graphic>
          </wp:inline>
        </w:drawing>
      </w:r>
    </w:p>
    <w:p>
      <w:pPr>
        <w:rPr>
          <w:color w:val="FF0000"/>
        </w:rPr>
      </w:pPr>
      <w:r>
        <w:rPr>
          <w:rFonts w:hint="eastAsia"/>
          <w:color w:val="FF0000"/>
        </w:rPr>
        <w:t>注：只有“编辑中”“审核不通过”状态下的电子档案才允许删除。</w:t>
      </w:r>
    </w:p>
    <w:p/>
    <w:bookmarkEnd w:id="98"/>
    <w:bookmarkEnd w:id="99"/>
    <w:p>
      <w:pPr>
        <w:pStyle w:val="4"/>
      </w:pPr>
      <w:bookmarkStart w:id="100" w:name="_Toc475955066"/>
      <w:r>
        <w:rPr>
          <w:rFonts w:hint="eastAsia"/>
        </w:rPr>
        <w:t>履约情况</w:t>
      </w:r>
      <w:bookmarkEnd w:id="100"/>
    </w:p>
    <w:p>
      <w:pPr>
        <w:ind w:firstLine="422"/>
      </w:pPr>
      <w:r>
        <w:rPr>
          <w:rFonts w:hint="eastAsia"/>
          <w:b/>
        </w:rPr>
        <w:t>前提条件：</w:t>
      </w:r>
      <w:r>
        <w:rPr>
          <w:rFonts w:hint="eastAsia"/>
        </w:rPr>
        <w:t>已确定中标人，并已签署合同。</w:t>
      </w:r>
    </w:p>
    <w:p>
      <w:pPr>
        <w:ind w:firstLine="422"/>
      </w:pPr>
      <w:r>
        <w:rPr>
          <w:rFonts w:hint="eastAsia"/>
          <w:b/>
        </w:rPr>
        <w:t>基本功能：</w:t>
      </w:r>
      <w:r>
        <w:t>中标人对招标人就合同履约情况记录。</w:t>
      </w:r>
    </w:p>
    <w:p>
      <w:pPr>
        <w:ind w:firstLine="422"/>
      </w:pPr>
      <w:r>
        <w:rPr>
          <w:rFonts w:hint="eastAsia"/>
          <w:b/>
        </w:rPr>
        <w:t>操作步骤：</w:t>
      </w:r>
    </w:p>
    <w:p>
      <w:r>
        <w:rPr>
          <w:rFonts w:hint="eastAsia"/>
        </w:rPr>
        <w:t>1、点击“工程业务－定标－履约情况”菜单，进入履约情况列表页面，如下图：</w:t>
      </w:r>
    </w:p>
    <w:p>
      <w:pPr>
        <w:ind w:firstLine="0" w:firstLineChars="0"/>
      </w:pPr>
      <w:r>
        <w:drawing>
          <wp:inline distT="0" distB="0" distL="0" distR="0">
            <wp:extent cx="5278120" cy="1891030"/>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178"/>
                    <a:stretch>
                      <a:fillRect/>
                    </a:stretch>
                  </pic:blipFill>
                  <pic:spPr>
                    <a:xfrm>
                      <a:off x="0" y="0"/>
                      <a:ext cx="5278120" cy="1891030"/>
                    </a:xfrm>
                    <a:prstGeom prst="rect">
                      <a:avLst/>
                    </a:prstGeom>
                  </pic:spPr>
                </pic:pic>
              </a:graphicData>
            </a:graphic>
          </wp:inline>
        </w:drawing>
      </w:r>
    </w:p>
    <w:p>
      <w:r>
        <w:rPr>
          <w:rFonts w:hint="eastAsia"/>
        </w:rPr>
        <w:t>2、点击“新增履约”按钮，进入“挑选合同”页面，如下图：</w:t>
      </w:r>
    </w:p>
    <w:p>
      <w:pPr>
        <w:ind w:firstLine="0" w:firstLineChars="0"/>
      </w:pPr>
      <w:r>
        <w:drawing>
          <wp:inline distT="0" distB="0" distL="0" distR="0">
            <wp:extent cx="5278120" cy="2407920"/>
            <wp:effectExtent l="0" t="0" r="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pic:cNvPicPr>
                  </pic:nvPicPr>
                  <pic:blipFill>
                    <a:blip r:embed="rId179"/>
                    <a:stretch>
                      <a:fillRect/>
                    </a:stretch>
                  </pic:blipFill>
                  <pic:spPr>
                    <a:xfrm>
                      <a:off x="0" y="0"/>
                      <a:ext cx="5278120" cy="2407920"/>
                    </a:xfrm>
                    <a:prstGeom prst="rect">
                      <a:avLst/>
                    </a:prstGeom>
                  </pic:spPr>
                </pic:pic>
              </a:graphicData>
            </a:graphic>
          </wp:inline>
        </w:drawing>
      </w:r>
    </w:p>
    <w:p>
      <w:r>
        <w:rPr>
          <w:rFonts w:hint="eastAsia"/>
        </w:rPr>
        <w:t>3、选择标段（包），点击“确定选择”按钮，进入“新增履约记录”页面，如下图：</w:t>
      </w:r>
    </w:p>
    <w:p>
      <w:pPr>
        <w:ind w:firstLine="0" w:firstLineChars="0"/>
      </w:pPr>
      <w:r>
        <w:drawing>
          <wp:inline distT="0" distB="0" distL="0" distR="0">
            <wp:extent cx="5278120" cy="2409190"/>
            <wp:effectExtent l="0" t="0" r="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pic:cNvPicPr>
                  </pic:nvPicPr>
                  <pic:blipFill>
                    <a:blip r:embed="rId180"/>
                    <a:stretch>
                      <a:fillRect/>
                    </a:stretch>
                  </pic:blipFill>
                  <pic:spPr>
                    <a:xfrm>
                      <a:off x="0" y="0"/>
                      <a:ext cx="5278120" cy="2409190"/>
                    </a:xfrm>
                    <a:prstGeom prst="rect">
                      <a:avLst/>
                    </a:prstGeom>
                  </pic:spPr>
                </pic:pic>
              </a:graphicData>
            </a:graphic>
          </wp:inline>
        </w:drawing>
      </w:r>
    </w:p>
    <w:p>
      <w:r>
        <w:rPr>
          <w:rFonts w:hint="eastAsia"/>
        </w:rPr>
        <w:t>4、填写完内容后点击“修改保存”按钮，提示保存成功。</w:t>
      </w:r>
    </w:p>
    <w:p>
      <w:r>
        <w:rPr>
          <w:rFonts w:hint="eastAsia"/>
        </w:rPr>
        <w:t>5、履约情况列表页面上，点击“修改”按钮，可修改该履约情况信息，如下图：</w:t>
      </w:r>
    </w:p>
    <w:p>
      <w:pPr>
        <w:pStyle w:val="132"/>
      </w:pPr>
      <w:r>
        <w:drawing>
          <wp:inline distT="0" distB="0" distL="0" distR="0">
            <wp:extent cx="5278120" cy="1897380"/>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pic:cNvPicPr>
                  </pic:nvPicPr>
                  <pic:blipFill>
                    <a:blip r:embed="rId181"/>
                    <a:stretch>
                      <a:fillRect/>
                    </a:stretch>
                  </pic:blipFill>
                  <pic:spPr>
                    <a:xfrm>
                      <a:off x="0" y="0"/>
                      <a:ext cx="5278120" cy="1897380"/>
                    </a:xfrm>
                    <a:prstGeom prst="rect">
                      <a:avLst/>
                    </a:prstGeom>
                  </pic:spPr>
                </pic:pic>
              </a:graphicData>
            </a:graphic>
          </wp:inline>
        </w:drawing>
      </w:r>
    </w:p>
    <w:p/>
    <w:p>
      <w:pPr>
        <w:pStyle w:val="3"/>
      </w:pPr>
      <w:bookmarkStart w:id="101" w:name="_Toc475955067"/>
      <w:r>
        <w:rPr>
          <w:rFonts w:hint="eastAsia"/>
        </w:rPr>
        <w:t>特殊情况</w:t>
      </w:r>
      <w:bookmarkEnd w:id="101"/>
    </w:p>
    <w:p>
      <w:pPr>
        <w:pStyle w:val="4"/>
      </w:pPr>
      <w:bookmarkStart w:id="102" w:name="_Toc475955068"/>
      <w:r>
        <w:rPr>
          <w:rFonts w:hint="eastAsia"/>
        </w:rPr>
        <w:t>开评标异常报告</w:t>
      </w:r>
      <w:bookmarkEnd w:id="102"/>
    </w:p>
    <w:p>
      <w:pPr>
        <w:ind w:firstLine="422"/>
      </w:pPr>
      <w:r>
        <w:rPr>
          <w:rFonts w:hint="eastAsia"/>
          <w:b/>
        </w:rPr>
        <w:t>前置条件：</w:t>
      </w:r>
      <w:r>
        <w:rPr>
          <w:rFonts w:hint="eastAsia"/>
        </w:rPr>
        <w:t>招标项目审核通过。</w:t>
      </w:r>
    </w:p>
    <w:p>
      <w:pPr>
        <w:ind w:firstLine="422"/>
      </w:pPr>
      <w:r>
        <w:rPr>
          <w:rFonts w:hint="eastAsia"/>
          <w:b/>
        </w:rPr>
        <w:t>基本功能：</w:t>
      </w:r>
      <w:r>
        <w:rPr>
          <w:rFonts w:hint="eastAsia"/>
        </w:rPr>
        <w:t>记录开评标异常。</w:t>
      </w:r>
    </w:p>
    <w:p>
      <w:pPr>
        <w:ind w:firstLine="422"/>
        <w:rPr>
          <w:b/>
        </w:rPr>
      </w:pPr>
      <w:r>
        <w:rPr>
          <w:rFonts w:hint="eastAsia"/>
          <w:b/>
        </w:rPr>
        <w:t>操作步骤：</w:t>
      </w:r>
    </w:p>
    <w:p>
      <w:r>
        <w:rPr>
          <w:rFonts w:hint="eastAsia"/>
        </w:rPr>
        <w:t>1、点击“工程业务－特殊情况－开评标异常报告”菜单，进入开评标异常报告列表页面。如下图：</w:t>
      </w:r>
    </w:p>
    <w:p>
      <w:pPr>
        <w:ind w:firstLine="0" w:firstLineChars="0"/>
      </w:pPr>
      <w:r>
        <w:drawing>
          <wp:inline distT="0" distB="0" distL="0" distR="0">
            <wp:extent cx="5278120" cy="1875155"/>
            <wp:effectExtent l="0" t="0" r="17780" b="10795"/>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182"/>
                    <a:stretch>
                      <a:fillRect/>
                    </a:stretch>
                  </pic:blipFill>
                  <pic:spPr>
                    <a:xfrm>
                      <a:off x="0" y="0"/>
                      <a:ext cx="5278120" cy="1875155"/>
                    </a:xfrm>
                    <a:prstGeom prst="rect">
                      <a:avLst/>
                    </a:prstGeom>
                  </pic:spPr>
                </pic:pic>
              </a:graphicData>
            </a:graphic>
          </wp:inline>
        </w:drawing>
      </w:r>
    </w:p>
    <w:p>
      <w:r>
        <w:rPr>
          <w:rFonts w:hint="eastAsia"/>
        </w:rPr>
        <w:t>2、点击“新增报告”按钮，进入“挑选标段（包）”页面。如下图：</w:t>
      </w:r>
    </w:p>
    <w:p>
      <w:pPr>
        <w:ind w:firstLine="0" w:firstLineChars="0"/>
      </w:pPr>
      <w:r>
        <w:drawing>
          <wp:inline distT="0" distB="0" distL="0" distR="0">
            <wp:extent cx="5278120" cy="2400300"/>
            <wp:effectExtent l="0" t="0" r="0" b="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pic:cNvPicPr>
                  </pic:nvPicPr>
                  <pic:blipFill>
                    <a:blip r:embed="rId183"/>
                    <a:stretch>
                      <a:fillRect/>
                    </a:stretch>
                  </pic:blipFill>
                  <pic:spPr>
                    <a:xfrm>
                      <a:off x="0" y="0"/>
                      <a:ext cx="5278120" cy="2400300"/>
                    </a:xfrm>
                    <a:prstGeom prst="rect">
                      <a:avLst/>
                    </a:prstGeom>
                  </pic:spPr>
                </pic:pic>
              </a:graphicData>
            </a:graphic>
          </wp:inline>
        </w:drawing>
      </w:r>
    </w:p>
    <w:p>
      <w:r>
        <w:rPr>
          <w:rFonts w:hint="eastAsia"/>
        </w:rPr>
        <w:t>3、选择标段（包），点击“确定选择”按钮。进入“新增开评标异常”页面。如下图：</w:t>
      </w:r>
    </w:p>
    <w:p>
      <w:pPr>
        <w:ind w:firstLine="0" w:firstLineChars="0"/>
      </w:pPr>
      <w:r>
        <w:drawing>
          <wp:inline distT="0" distB="0" distL="0" distR="0">
            <wp:extent cx="5278120" cy="2407920"/>
            <wp:effectExtent l="0" t="0" r="0" b="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pic:cNvPicPr>
                  </pic:nvPicPr>
                  <pic:blipFill>
                    <a:blip r:embed="rId184"/>
                    <a:stretch>
                      <a:fillRect/>
                    </a:stretch>
                  </pic:blipFill>
                  <pic:spPr>
                    <a:xfrm>
                      <a:off x="0" y="0"/>
                      <a:ext cx="5278120" cy="2407920"/>
                    </a:xfrm>
                    <a:prstGeom prst="rect">
                      <a:avLst/>
                    </a:prstGeom>
                  </pic:spPr>
                </pic:pic>
              </a:graphicData>
            </a:graphic>
          </wp:inline>
        </w:drawing>
      </w:r>
    </w:p>
    <w:p>
      <w:r>
        <w:rPr>
          <w:rFonts w:hint="eastAsia"/>
        </w:rPr>
        <w:t>填写页面上的信息，点击“添加保存”按钮。开评标异常报告新增成功。</w:t>
      </w:r>
    </w:p>
    <w:p>
      <w:r>
        <w:rPr>
          <w:rFonts w:hint="eastAsia"/>
        </w:rPr>
        <w:t>4、开评标异常报告列表页面上，点击异常报告的“查看”按钮，可查看该异常报告信息。如下图：</w:t>
      </w:r>
    </w:p>
    <w:p>
      <w:pPr>
        <w:ind w:firstLine="0" w:firstLineChars="0"/>
      </w:pPr>
      <w:r>
        <w:drawing>
          <wp:inline distT="0" distB="0" distL="0" distR="0">
            <wp:extent cx="5278120" cy="2002790"/>
            <wp:effectExtent l="0" t="0" r="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pic:cNvPicPr>
                  </pic:nvPicPr>
                  <pic:blipFill>
                    <a:blip r:embed="rId185"/>
                    <a:stretch>
                      <a:fillRect/>
                    </a:stretch>
                  </pic:blipFill>
                  <pic:spPr>
                    <a:xfrm>
                      <a:off x="0" y="0"/>
                      <a:ext cx="5278120" cy="2002790"/>
                    </a:xfrm>
                    <a:prstGeom prst="rect">
                      <a:avLst/>
                    </a:prstGeom>
                  </pic:spPr>
                </pic:pic>
              </a:graphicData>
            </a:graphic>
          </wp:inline>
        </w:drawing>
      </w:r>
    </w:p>
    <w:p>
      <w:r>
        <w:rPr>
          <w:rFonts w:hint="eastAsia"/>
        </w:rPr>
        <w:t>5、开评标异常报告列表页面上，点击异常报告的“修改”按钮，可修改该异常报告信息。如下图：</w:t>
      </w:r>
    </w:p>
    <w:p>
      <w:pPr>
        <w:ind w:firstLine="0" w:firstLineChars="0"/>
      </w:pPr>
      <w:r>
        <w:drawing>
          <wp:inline distT="0" distB="0" distL="0" distR="0">
            <wp:extent cx="5278120" cy="1878965"/>
            <wp:effectExtent l="0" t="0" r="17780" b="6985"/>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pic:cNvPicPr>
                  </pic:nvPicPr>
                  <pic:blipFill>
                    <a:blip r:embed="rId186"/>
                    <a:stretch>
                      <a:fillRect/>
                    </a:stretch>
                  </pic:blipFill>
                  <pic:spPr>
                    <a:xfrm>
                      <a:off x="0" y="0"/>
                      <a:ext cx="5278120" cy="1878965"/>
                    </a:xfrm>
                    <a:prstGeom prst="rect">
                      <a:avLst/>
                    </a:prstGeom>
                  </pic:spPr>
                </pic:pic>
              </a:graphicData>
            </a:graphic>
          </wp:inline>
        </w:drawing>
      </w:r>
    </w:p>
    <w:p>
      <w:r>
        <w:rPr>
          <w:rFonts w:hint="eastAsia"/>
        </w:rPr>
        <w:t>特别提示：</w:t>
      </w:r>
    </w:p>
    <w:p>
      <w:r>
        <w:rPr>
          <w:rFonts w:hint="eastAsia"/>
        </w:rPr>
        <w:t>1、一个标段（包）可添加多个开评标异常报告。</w:t>
      </w:r>
    </w:p>
    <w:p/>
    <w:p>
      <w:pPr>
        <w:pStyle w:val="3"/>
      </w:pPr>
      <w:bookmarkStart w:id="103" w:name="_Toc475955084"/>
      <w:r>
        <w:rPr>
          <w:rFonts w:hint="eastAsia"/>
        </w:rPr>
        <w:t>辅助管理</w:t>
      </w:r>
      <w:bookmarkEnd w:id="103"/>
    </w:p>
    <w:p>
      <w:pPr>
        <w:pStyle w:val="4"/>
      </w:pPr>
      <w:bookmarkStart w:id="104" w:name="_Toc475955085"/>
      <w:r>
        <w:t>文件下载领取</w:t>
      </w:r>
      <w:r>
        <w:rPr>
          <w:rFonts w:hint="eastAsia"/>
        </w:rPr>
        <w:t>查看</w:t>
      </w:r>
      <w:bookmarkEnd w:id="104"/>
    </w:p>
    <w:p>
      <w:pPr>
        <w:pStyle w:val="5"/>
      </w:pPr>
      <w:bookmarkStart w:id="105" w:name="_Toc475955086"/>
      <w:r>
        <w:rPr>
          <w:rFonts w:hint="eastAsia"/>
        </w:rPr>
        <w:t>资审文件下载领取查看</w:t>
      </w:r>
      <w:bookmarkEnd w:id="105"/>
    </w:p>
    <w:p>
      <w:pPr>
        <w:ind w:firstLine="422"/>
      </w:pPr>
      <w:r>
        <w:rPr>
          <w:rFonts w:hint="eastAsia"/>
          <w:b/>
        </w:rPr>
        <w:t>前置条件：</w:t>
      </w:r>
      <w:r>
        <w:rPr>
          <w:rFonts w:hint="eastAsia"/>
        </w:rPr>
        <w:t>资格预审文件新增且审核通过。</w:t>
      </w:r>
    </w:p>
    <w:p>
      <w:pPr>
        <w:ind w:firstLine="422"/>
      </w:pPr>
      <w:r>
        <w:rPr>
          <w:rFonts w:hint="eastAsia"/>
          <w:b/>
        </w:rPr>
        <w:t>基本功能：</w:t>
      </w:r>
      <w:r>
        <w:rPr>
          <w:rFonts w:hint="eastAsia"/>
        </w:rPr>
        <w:t>查看资格预审文件的下载情况。</w:t>
      </w:r>
    </w:p>
    <w:p>
      <w:pPr>
        <w:ind w:firstLine="422"/>
        <w:rPr>
          <w:b/>
        </w:rPr>
      </w:pPr>
      <w:r>
        <w:rPr>
          <w:rFonts w:hint="eastAsia"/>
          <w:b/>
        </w:rPr>
        <w:t>操作步骤：</w:t>
      </w:r>
    </w:p>
    <w:p>
      <w:r>
        <w:rPr>
          <w:rFonts w:hint="eastAsia"/>
        </w:rPr>
        <w:t>1、点击“工程业务－辅助管理－文件下载领取查看”菜单，点击“资审文件下载领取查看”标签，进入资格预审文件列表页面。如下图：</w:t>
      </w:r>
    </w:p>
    <w:p>
      <w:pPr>
        <w:ind w:firstLine="0" w:firstLineChars="0"/>
      </w:pPr>
      <w:r>
        <w:drawing>
          <wp:inline distT="0" distB="0" distL="0" distR="0">
            <wp:extent cx="5278120" cy="1892300"/>
            <wp:effectExtent l="0" t="0" r="0" b="0"/>
            <wp:docPr id="1364" name="图片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图片 1364"/>
                    <pic:cNvPicPr>
                      <a:picLocks noChangeAspect="1"/>
                    </pic:cNvPicPr>
                  </pic:nvPicPr>
                  <pic:blipFill>
                    <a:blip r:embed="rId187"/>
                    <a:stretch>
                      <a:fillRect/>
                    </a:stretch>
                  </pic:blipFill>
                  <pic:spPr>
                    <a:xfrm>
                      <a:off x="0" y="0"/>
                      <a:ext cx="5278120" cy="1892300"/>
                    </a:xfrm>
                    <a:prstGeom prst="rect">
                      <a:avLst/>
                    </a:prstGeom>
                  </pic:spPr>
                </pic:pic>
              </a:graphicData>
            </a:graphic>
          </wp:inline>
        </w:drawing>
      </w:r>
    </w:p>
    <w:p>
      <w:r>
        <w:rPr>
          <w:rFonts w:hint="eastAsia"/>
        </w:rPr>
        <w:t>2、点击“领取”按钮，进入“资审文件领取查看”页面。如下图：</w:t>
      </w:r>
    </w:p>
    <w:p>
      <w:pPr>
        <w:ind w:firstLine="0" w:firstLineChars="0"/>
      </w:pPr>
      <w:r>
        <w:drawing>
          <wp:inline distT="0" distB="0" distL="0" distR="0">
            <wp:extent cx="5278120" cy="2397760"/>
            <wp:effectExtent l="0" t="0" r="0" b="0"/>
            <wp:docPr id="1365" name="图片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图片 1365"/>
                    <pic:cNvPicPr>
                      <a:picLocks noChangeAspect="1"/>
                    </pic:cNvPicPr>
                  </pic:nvPicPr>
                  <pic:blipFill>
                    <a:blip r:embed="rId188"/>
                    <a:stretch>
                      <a:fillRect/>
                    </a:stretch>
                  </pic:blipFill>
                  <pic:spPr>
                    <a:xfrm>
                      <a:off x="0" y="0"/>
                      <a:ext cx="5278120" cy="2397760"/>
                    </a:xfrm>
                    <a:prstGeom prst="rect">
                      <a:avLst/>
                    </a:prstGeom>
                  </pic:spPr>
                </pic:pic>
              </a:graphicData>
            </a:graphic>
          </wp:inline>
        </w:drawing>
      </w:r>
    </w:p>
    <w:p>
      <w:r>
        <w:rPr>
          <w:rFonts w:hint="eastAsia"/>
        </w:rPr>
        <w:t>点击“领取”按钮，资格预审文件领取成功。点击“下载明细”按钮，可查看资格预审文件的下载明细。</w:t>
      </w:r>
    </w:p>
    <w:p>
      <w:pPr>
        <w:rPr>
          <w:color w:val="FF0000"/>
        </w:rPr>
      </w:pPr>
      <w:r>
        <w:rPr>
          <w:rFonts w:hint="eastAsia"/>
          <w:color w:val="FF0000"/>
        </w:rPr>
        <w:t>注：</w:t>
      </w:r>
    </w:p>
    <w:p>
      <w:pPr>
        <w:rPr>
          <w:color w:val="FF0000"/>
        </w:rPr>
      </w:pPr>
      <w:r>
        <w:rPr>
          <w:rFonts w:hint="eastAsia"/>
          <w:color w:val="FF0000"/>
        </w:rPr>
        <w:t>①</w:t>
      </w:r>
      <w:r>
        <w:rPr>
          <w:color w:val="FF0000"/>
        </w:rPr>
        <w:t xml:space="preserve"> </w:t>
      </w:r>
      <w:r>
        <w:rPr>
          <w:rFonts w:hint="eastAsia"/>
          <w:color w:val="FF0000"/>
        </w:rPr>
        <w:t>如果标段（包）处于名单保密时间时，“资审文件领取查看”页面上不允许显示投标人信息；名单保密时间过了以后，页面上显示投标人信息。（公开招标的资格预审标段（包）在资审时间之前名单保密，资审时间之后，名单显示。）</w:t>
      </w:r>
    </w:p>
    <w:p>
      <w:pPr>
        <w:rPr>
          <w:color w:val="FF0000"/>
        </w:rPr>
      </w:pPr>
      <w:r>
        <w:rPr>
          <w:rFonts w:hint="eastAsia"/>
          <w:color w:val="FF0000"/>
        </w:rPr>
        <w:t>②如果资格预审文件没有全部领取，“领取情况”显示“尚有x个文件未领取”，全部领取后会显示“已经全部下载”。</w:t>
      </w:r>
    </w:p>
    <w:p>
      <w:pPr>
        <w:rPr>
          <w:color w:val="FF0000"/>
        </w:rPr>
      </w:pPr>
      <w:r>
        <w:rPr>
          <w:rFonts w:hint="eastAsia"/>
          <w:color w:val="FF0000"/>
        </w:rPr>
        <w:t>③页面上点击“领取”按钮，在下载明细中显示为“现场领取”；投标人处下载资格预审文件，在下载明细中显示为“网上领取”。</w:t>
      </w:r>
    </w:p>
    <w:p>
      <w:pPr>
        <w:rPr>
          <w:color w:val="FF0000"/>
        </w:rPr>
      </w:pPr>
    </w:p>
    <w:p>
      <w:pPr>
        <w:pStyle w:val="5"/>
      </w:pPr>
      <w:bookmarkStart w:id="106" w:name="_Toc475955087"/>
      <w:r>
        <w:rPr>
          <w:rFonts w:hint="eastAsia"/>
        </w:rPr>
        <w:t>资审澄清下载领取查看</w:t>
      </w:r>
      <w:bookmarkEnd w:id="106"/>
    </w:p>
    <w:p>
      <w:pPr>
        <w:ind w:firstLine="422"/>
      </w:pPr>
      <w:r>
        <w:rPr>
          <w:rFonts w:hint="eastAsia"/>
          <w:b/>
        </w:rPr>
        <w:t>前置条件：</w:t>
      </w:r>
      <w:r>
        <w:rPr>
          <w:rFonts w:hint="eastAsia"/>
        </w:rPr>
        <w:t>资审澄清文件新增且审核通过。</w:t>
      </w:r>
    </w:p>
    <w:p>
      <w:pPr>
        <w:ind w:firstLine="422"/>
      </w:pPr>
      <w:r>
        <w:rPr>
          <w:rFonts w:hint="eastAsia"/>
          <w:b/>
        </w:rPr>
        <w:t>基本功能：</w:t>
      </w:r>
      <w:r>
        <w:t xml:space="preserve"> </w:t>
      </w:r>
      <w:r>
        <w:rPr>
          <w:rFonts w:hint="eastAsia"/>
        </w:rPr>
        <w:t>查看资审澄清文件的下载情况。</w:t>
      </w:r>
    </w:p>
    <w:p>
      <w:pPr>
        <w:ind w:firstLine="422"/>
        <w:rPr>
          <w:b/>
        </w:rPr>
      </w:pPr>
      <w:r>
        <w:rPr>
          <w:rFonts w:hint="eastAsia"/>
          <w:b/>
        </w:rPr>
        <w:t>操作步骤：</w:t>
      </w:r>
    </w:p>
    <w:p>
      <w:r>
        <w:rPr>
          <w:rFonts w:hint="eastAsia"/>
        </w:rPr>
        <w:t>1、点击“工程业务－辅助管理－文件下载领取查看”菜单，点击“资审澄清下载领取查看”标签，进入资审澄清文件列表页面。如下图：</w:t>
      </w:r>
    </w:p>
    <w:p>
      <w:pPr>
        <w:ind w:firstLine="0" w:firstLineChars="0"/>
      </w:pPr>
      <w:r>
        <w:drawing>
          <wp:inline distT="0" distB="0" distL="0" distR="0">
            <wp:extent cx="5278120" cy="1897380"/>
            <wp:effectExtent l="0" t="0" r="0" b="0"/>
            <wp:docPr id="1366" name="图片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图片 1366"/>
                    <pic:cNvPicPr>
                      <a:picLocks noChangeAspect="1"/>
                    </pic:cNvPicPr>
                  </pic:nvPicPr>
                  <pic:blipFill>
                    <a:blip r:embed="rId189"/>
                    <a:stretch>
                      <a:fillRect/>
                    </a:stretch>
                  </pic:blipFill>
                  <pic:spPr>
                    <a:xfrm>
                      <a:off x="0" y="0"/>
                      <a:ext cx="5278120" cy="1897380"/>
                    </a:xfrm>
                    <a:prstGeom prst="rect">
                      <a:avLst/>
                    </a:prstGeom>
                  </pic:spPr>
                </pic:pic>
              </a:graphicData>
            </a:graphic>
          </wp:inline>
        </w:drawing>
      </w:r>
    </w:p>
    <w:p>
      <w:r>
        <w:rPr>
          <w:rFonts w:hint="eastAsia"/>
        </w:rPr>
        <w:t>2、点击“领取”按钮，进入“资审澄清文件下载”页面。如下图：</w:t>
      </w:r>
    </w:p>
    <w:p>
      <w:pPr>
        <w:ind w:firstLine="0" w:firstLineChars="0"/>
      </w:pPr>
      <w:r>
        <w:drawing>
          <wp:inline distT="0" distB="0" distL="0" distR="0">
            <wp:extent cx="5278120" cy="2387600"/>
            <wp:effectExtent l="0" t="0" r="0" b="0"/>
            <wp:docPr id="1367" name="图片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图片 1367"/>
                    <pic:cNvPicPr>
                      <a:picLocks noChangeAspect="1"/>
                    </pic:cNvPicPr>
                  </pic:nvPicPr>
                  <pic:blipFill>
                    <a:blip r:embed="rId190"/>
                    <a:stretch>
                      <a:fillRect/>
                    </a:stretch>
                  </pic:blipFill>
                  <pic:spPr>
                    <a:xfrm>
                      <a:off x="0" y="0"/>
                      <a:ext cx="5278120" cy="2387600"/>
                    </a:xfrm>
                    <a:prstGeom prst="rect">
                      <a:avLst/>
                    </a:prstGeom>
                  </pic:spPr>
                </pic:pic>
              </a:graphicData>
            </a:graphic>
          </wp:inline>
        </w:drawing>
      </w:r>
    </w:p>
    <w:p>
      <w:r>
        <w:rPr>
          <w:rFonts w:hint="eastAsia"/>
        </w:rPr>
        <w:t>点击“领取”按钮，资审澄清文件领取成功。点击“下载明细”按钮，可查看资审澄清文件的下载明细。</w:t>
      </w:r>
    </w:p>
    <w:p>
      <w:pPr>
        <w:rPr>
          <w:color w:val="FF0000"/>
        </w:rPr>
      </w:pPr>
      <w:r>
        <w:rPr>
          <w:rFonts w:hint="eastAsia"/>
          <w:color w:val="FF0000"/>
        </w:rPr>
        <w:t>注：</w:t>
      </w:r>
    </w:p>
    <w:p>
      <w:pPr>
        <w:rPr>
          <w:color w:val="FF0000"/>
        </w:rPr>
      </w:pPr>
      <w:r>
        <w:rPr>
          <w:rFonts w:hint="eastAsia"/>
          <w:color w:val="FF0000"/>
        </w:rPr>
        <w:t>①如果标段（包）处于名单保密时间时，“资审澄清文件下载”页面上不允许显示投标人信息；名单保密时间过了以后，页面上显示投标人信息。（公开招标的资格预审标段（包）在资审时间之前名单保密，资审时间之后，名单显示。）</w:t>
      </w:r>
    </w:p>
    <w:p>
      <w:pPr>
        <w:rPr>
          <w:color w:val="FF0000"/>
        </w:rPr>
      </w:pPr>
      <w:r>
        <w:rPr>
          <w:rFonts w:hint="eastAsia"/>
          <w:color w:val="FF0000"/>
        </w:rPr>
        <w:t>②如果资审澄清文件没有全部领取，“领取情况”显示“尚有x个文件未领取”，全部领取后会显示“已经全部下载”。</w:t>
      </w:r>
    </w:p>
    <w:p>
      <w:pPr>
        <w:rPr>
          <w:color w:val="FF0000"/>
        </w:rPr>
      </w:pPr>
      <w:r>
        <w:rPr>
          <w:rFonts w:hint="eastAsia"/>
          <w:color w:val="FF0000"/>
        </w:rPr>
        <w:t>③页面上点击“领取”按钮，在下载明细中显示为“现场领取”；投标人处下载资审澄清文件，在下载明细中显示为“网上领取”。</w:t>
      </w:r>
    </w:p>
    <w:p>
      <w:r>
        <w:rPr>
          <w:rFonts w:hint="eastAsia"/>
          <w:color w:val="FF0000"/>
        </w:rPr>
        <w:t>④投标人下载资审澄清文件后没有递交回执函的，“回执函”中显示为“未递交”；投标人递交了回执函的，“回执函”中显示放大镜图标，点击该图标，可查看回执函。</w:t>
      </w:r>
    </w:p>
    <w:p/>
    <w:p>
      <w:pPr>
        <w:pStyle w:val="5"/>
      </w:pPr>
      <w:bookmarkStart w:id="107" w:name="_Toc475955088"/>
      <w:r>
        <w:rPr>
          <w:rFonts w:hint="eastAsia"/>
        </w:rPr>
        <w:t>招标文件下载领取查看</w:t>
      </w:r>
      <w:bookmarkEnd w:id="107"/>
    </w:p>
    <w:p>
      <w:pPr>
        <w:ind w:firstLine="422"/>
      </w:pPr>
      <w:r>
        <w:rPr>
          <w:rFonts w:hint="eastAsia"/>
          <w:b/>
        </w:rPr>
        <w:t>前置条件：</w:t>
      </w:r>
      <w:r>
        <w:rPr>
          <w:rFonts w:hint="eastAsia"/>
        </w:rPr>
        <w:t>招标文件新增且审核通过。</w:t>
      </w:r>
    </w:p>
    <w:p>
      <w:pPr>
        <w:ind w:firstLine="422"/>
      </w:pPr>
      <w:r>
        <w:rPr>
          <w:rFonts w:hint="eastAsia"/>
          <w:b/>
        </w:rPr>
        <w:t>基本功能：</w:t>
      </w:r>
      <w:r>
        <w:t xml:space="preserve"> </w:t>
      </w:r>
      <w:r>
        <w:rPr>
          <w:rFonts w:hint="eastAsia"/>
        </w:rPr>
        <w:t>查看招标文件的下载情况。</w:t>
      </w:r>
    </w:p>
    <w:p>
      <w:pPr>
        <w:ind w:firstLine="422"/>
        <w:rPr>
          <w:b/>
        </w:rPr>
      </w:pPr>
      <w:r>
        <w:rPr>
          <w:rFonts w:hint="eastAsia"/>
          <w:b/>
        </w:rPr>
        <w:t>操作步骤：</w:t>
      </w:r>
    </w:p>
    <w:p>
      <w:r>
        <w:rPr>
          <w:rFonts w:hint="eastAsia"/>
        </w:rPr>
        <w:t>1、点击“工程业务－辅助管理－文件下载领取查看”菜单，点击“招标文件下载领取查看”标签，进入招标文件列表页面。如下图：</w:t>
      </w:r>
    </w:p>
    <w:p>
      <w:pPr>
        <w:ind w:firstLine="0" w:firstLineChars="0"/>
      </w:pPr>
      <w:r>
        <w:drawing>
          <wp:inline distT="0" distB="0" distL="0" distR="0">
            <wp:extent cx="5278120" cy="1894840"/>
            <wp:effectExtent l="0" t="0" r="0" b="0"/>
            <wp:docPr id="1368" name="图片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图片 1368"/>
                    <pic:cNvPicPr>
                      <a:picLocks noChangeAspect="1"/>
                    </pic:cNvPicPr>
                  </pic:nvPicPr>
                  <pic:blipFill>
                    <a:blip r:embed="rId191"/>
                    <a:stretch>
                      <a:fillRect/>
                    </a:stretch>
                  </pic:blipFill>
                  <pic:spPr>
                    <a:xfrm>
                      <a:off x="0" y="0"/>
                      <a:ext cx="5278120" cy="1894840"/>
                    </a:xfrm>
                    <a:prstGeom prst="rect">
                      <a:avLst/>
                    </a:prstGeom>
                  </pic:spPr>
                </pic:pic>
              </a:graphicData>
            </a:graphic>
          </wp:inline>
        </w:drawing>
      </w:r>
    </w:p>
    <w:p>
      <w:r>
        <w:rPr>
          <w:rFonts w:hint="eastAsia"/>
        </w:rPr>
        <w:t>2、点击“领取”按钮，进入“招标文件领取查看”页面。如下图：</w:t>
      </w:r>
    </w:p>
    <w:p>
      <w:pPr>
        <w:ind w:firstLine="0" w:firstLineChars="0"/>
      </w:pPr>
      <w:r>
        <w:drawing>
          <wp:inline distT="0" distB="0" distL="0" distR="0">
            <wp:extent cx="5278120" cy="2411095"/>
            <wp:effectExtent l="0" t="0" r="0" b="0"/>
            <wp:docPr id="1369" name="图片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图片 1369"/>
                    <pic:cNvPicPr>
                      <a:picLocks noChangeAspect="1"/>
                    </pic:cNvPicPr>
                  </pic:nvPicPr>
                  <pic:blipFill>
                    <a:blip r:embed="rId192"/>
                    <a:stretch>
                      <a:fillRect/>
                    </a:stretch>
                  </pic:blipFill>
                  <pic:spPr>
                    <a:xfrm>
                      <a:off x="0" y="0"/>
                      <a:ext cx="5278120" cy="2411095"/>
                    </a:xfrm>
                    <a:prstGeom prst="rect">
                      <a:avLst/>
                    </a:prstGeom>
                  </pic:spPr>
                </pic:pic>
              </a:graphicData>
            </a:graphic>
          </wp:inline>
        </w:drawing>
      </w:r>
    </w:p>
    <w:p>
      <w:r>
        <w:rPr>
          <w:rFonts w:hint="eastAsia"/>
        </w:rPr>
        <w:t>点击“领取”按钮，招标文件领取成功。点击“下载明细”按钮，可查看招标文件的下载明细。</w:t>
      </w:r>
    </w:p>
    <w:p>
      <w:pPr>
        <w:rPr>
          <w:color w:val="FF0000"/>
        </w:rPr>
      </w:pPr>
      <w:r>
        <w:rPr>
          <w:rFonts w:hint="eastAsia"/>
          <w:color w:val="FF0000"/>
        </w:rPr>
        <w:t>注：</w:t>
      </w:r>
    </w:p>
    <w:p>
      <w:pPr>
        <w:rPr>
          <w:color w:val="FF0000"/>
        </w:rPr>
      </w:pPr>
      <w:r>
        <w:rPr>
          <w:rFonts w:hint="eastAsia"/>
          <w:color w:val="FF0000"/>
        </w:rPr>
        <w:t>①如果标段（包）处于名单保密时间时，“招标文件领取查看”页面上不允许显示投标人信息；名单保密时间过了以后，页面上显示投标人信息。</w:t>
      </w:r>
    </w:p>
    <w:p>
      <w:pPr>
        <w:rPr>
          <w:color w:val="FF0000"/>
        </w:rPr>
      </w:pPr>
      <w:r>
        <w:rPr>
          <w:rFonts w:hint="eastAsia"/>
          <w:color w:val="FF0000"/>
        </w:rPr>
        <w:t>公开招标的资格预审标段（包）：在资审时间之前名单保密，资审时间之后，名单显示。</w:t>
      </w:r>
    </w:p>
    <w:p>
      <w:pPr>
        <w:rPr>
          <w:color w:val="FF0000"/>
        </w:rPr>
      </w:pPr>
      <w:r>
        <w:rPr>
          <w:rFonts w:hint="eastAsia"/>
          <w:color w:val="FF0000"/>
        </w:rPr>
        <w:t>公开招标的资格后审标段（包）：在开标时间之前名单保密，开标时间之后，名单显示。</w:t>
      </w:r>
    </w:p>
    <w:p>
      <w:pPr>
        <w:rPr>
          <w:color w:val="FF0000"/>
        </w:rPr>
      </w:pPr>
      <w:r>
        <w:rPr>
          <w:rFonts w:hint="eastAsia"/>
          <w:color w:val="FF0000"/>
        </w:rPr>
        <w:t>②如果招标文件费用不为“0”，则投标人支付招标文件费用后，列表中该单位会显示“领取”按钮；不支付费用，则不显示该按钮。</w:t>
      </w:r>
    </w:p>
    <w:p>
      <w:pPr>
        <w:rPr>
          <w:color w:val="FF0000"/>
        </w:rPr>
      </w:pPr>
      <w:r>
        <w:rPr>
          <w:rFonts w:hint="eastAsia"/>
          <w:color w:val="FF0000"/>
        </w:rPr>
        <w:t>③如果招标文件没有全部领取，“领取情况”显示“尚有x个文件未领取”，全部领取后会显示“已经全部下载”。</w:t>
      </w:r>
    </w:p>
    <w:p>
      <w:pPr>
        <w:rPr>
          <w:color w:val="FF0000"/>
        </w:rPr>
      </w:pPr>
      <w:r>
        <w:rPr>
          <w:rFonts w:hint="eastAsia"/>
          <w:color w:val="FF0000"/>
        </w:rPr>
        <w:t>④页面上点击“领取”按钮，在下载明细中显示为“现场领取”；投标人处下载招标文件，在下载明细中显示为“网上领取”。</w:t>
      </w:r>
    </w:p>
    <w:p/>
    <w:p>
      <w:pPr>
        <w:pStyle w:val="5"/>
      </w:pPr>
      <w:bookmarkStart w:id="108" w:name="_Toc475955089"/>
      <w:r>
        <w:rPr>
          <w:rFonts w:hint="eastAsia"/>
        </w:rPr>
        <w:t>澄清文件下载领取查看</w:t>
      </w:r>
      <w:bookmarkEnd w:id="108"/>
    </w:p>
    <w:p>
      <w:pPr>
        <w:ind w:firstLine="422"/>
      </w:pPr>
      <w:r>
        <w:rPr>
          <w:rFonts w:hint="eastAsia"/>
          <w:b/>
        </w:rPr>
        <w:t>前置条件：</w:t>
      </w:r>
      <w:r>
        <w:rPr>
          <w:rFonts w:hint="eastAsia"/>
        </w:rPr>
        <w:t>澄清文件新增且审核通过。</w:t>
      </w:r>
    </w:p>
    <w:p>
      <w:pPr>
        <w:ind w:firstLine="422"/>
      </w:pPr>
      <w:r>
        <w:rPr>
          <w:rFonts w:hint="eastAsia"/>
          <w:b/>
        </w:rPr>
        <w:t>基本功能：</w:t>
      </w:r>
      <w:r>
        <w:t xml:space="preserve"> </w:t>
      </w:r>
      <w:r>
        <w:rPr>
          <w:rFonts w:hint="eastAsia"/>
        </w:rPr>
        <w:t>查看澄清文件的下载情况。</w:t>
      </w:r>
    </w:p>
    <w:p>
      <w:pPr>
        <w:ind w:firstLine="422"/>
        <w:rPr>
          <w:b/>
        </w:rPr>
      </w:pPr>
      <w:r>
        <w:rPr>
          <w:rFonts w:hint="eastAsia"/>
          <w:b/>
        </w:rPr>
        <w:t>操作步骤：</w:t>
      </w:r>
    </w:p>
    <w:p>
      <w:r>
        <w:rPr>
          <w:rFonts w:hint="eastAsia"/>
        </w:rPr>
        <w:t>1、点击“工程业务－辅助管理－文件下载领取查看”菜单，点击“澄清文件下载领取查看”标签，进入澄清文件列表页面。如下图：</w:t>
      </w:r>
    </w:p>
    <w:p>
      <w:pPr>
        <w:ind w:firstLine="0" w:firstLineChars="0"/>
      </w:pPr>
      <w:r>
        <w:drawing>
          <wp:inline distT="0" distB="0" distL="0" distR="0">
            <wp:extent cx="5278120" cy="1888490"/>
            <wp:effectExtent l="0" t="0" r="0" b="0"/>
            <wp:docPr id="1370" name="图片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图片 1370"/>
                    <pic:cNvPicPr>
                      <a:picLocks noChangeAspect="1"/>
                    </pic:cNvPicPr>
                  </pic:nvPicPr>
                  <pic:blipFill>
                    <a:blip r:embed="rId193"/>
                    <a:stretch>
                      <a:fillRect/>
                    </a:stretch>
                  </pic:blipFill>
                  <pic:spPr>
                    <a:xfrm>
                      <a:off x="0" y="0"/>
                      <a:ext cx="5278120" cy="1888490"/>
                    </a:xfrm>
                    <a:prstGeom prst="rect">
                      <a:avLst/>
                    </a:prstGeom>
                  </pic:spPr>
                </pic:pic>
              </a:graphicData>
            </a:graphic>
          </wp:inline>
        </w:drawing>
      </w:r>
    </w:p>
    <w:p>
      <w:r>
        <w:rPr>
          <w:rFonts w:hint="eastAsia"/>
        </w:rPr>
        <w:t>2、点击“领取”按钮，进入“答疑澄清文件领取查看”页面。如下图：</w:t>
      </w:r>
    </w:p>
    <w:p>
      <w:pPr>
        <w:ind w:firstLine="0" w:firstLineChars="0"/>
      </w:pPr>
      <w:r>
        <w:drawing>
          <wp:inline distT="0" distB="0" distL="0" distR="0">
            <wp:extent cx="5278120" cy="2406015"/>
            <wp:effectExtent l="0" t="0" r="0" b="0"/>
            <wp:docPr id="1371" name="图片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图片 1371"/>
                    <pic:cNvPicPr>
                      <a:picLocks noChangeAspect="1"/>
                    </pic:cNvPicPr>
                  </pic:nvPicPr>
                  <pic:blipFill>
                    <a:blip r:embed="rId194"/>
                    <a:stretch>
                      <a:fillRect/>
                    </a:stretch>
                  </pic:blipFill>
                  <pic:spPr>
                    <a:xfrm>
                      <a:off x="0" y="0"/>
                      <a:ext cx="5278120" cy="2406015"/>
                    </a:xfrm>
                    <a:prstGeom prst="rect">
                      <a:avLst/>
                    </a:prstGeom>
                  </pic:spPr>
                </pic:pic>
              </a:graphicData>
            </a:graphic>
          </wp:inline>
        </w:drawing>
      </w:r>
    </w:p>
    <w:p>
      <w:r>
        <w:rPr>
          <w:rFonts w:hint="eastAsia"/>
        </w:rPr>
        <w:t>点击“领取”按钮，澄清文件领取成功。点击“下载明细”按钮，可查看澄清文件的下载明细。</w:t>
      </w:r>
    </w:p>
    <w:p>
      <w:pPr>
        <w:rPr>
          <w:color w:val="FF0000"/>
        </w:rPr>
      </w:pPr>
      <w:r>
        <w:rPr>
          <w:rFonts w:hint="eastAsia"/>
          <w:color w:val="FF0000"/>
        </w:rPr>
        <w:t>注：</w:t>
      </w:r>
    </w:p>
    <w:p>
      <w:pPr>
        <w:rPr>
          <w:color w:val="FF0000"/>
        </w:rPr>
      </w:pPr>
      <w:r>
        <w:rPr>
          <w:rFonts w:hint="eastAsia"/>
          <w:color w:val="FF0000"/>
        </w:rPr>
        <w:t>①如果标段（包）处于名单保密时间时，“答疑澄清文件领取查看”页面上不允许显示投标人信息；名单保密时间过了以后，页面上显示投标人信息。</w:t>
      </w:r>
    </w:p>
    <w:p>
      <w:pPr>
        <w:rPr>
          <w:color w:val="FF0000"/>
        </w:rPr>
      </w:pPr>
      <w:r>
        <w:rPr>
          <w:rFonts w:hint="eastAsia"/>
          <w:color w:val="FF0000"/>
        </w:rPr>
        <w:t>公开招标的资格预审标段（包）：在资审时间之前名单保密，资审时间之后，名单显示。</w:t>
      </w:r>
    </w:p>
    <w:p>
      <w:pPr>
        <w:rPr>
          <w:color w:val="FF0000"/>
        </w:rPr>
      </w:pPr>
      <w:r>
        <w:rPr>
          <w:rFonts w:hint="eastAsia"/>
          <w:color w:val="FF0000"/>
        </w:rPr>
        <w:t>公开招标的资格后审标段（包）：在开标时间之前名单保密，开标时间之后，名单显示。</w:t>
      </w:r>
    </w:p>
    <w:p>
      <w:pPr>
        <w:rPr>
          <w:color w:val="FF0000"/>
        </w:rPr>
      </w:pPr>
      <w:r>
        <w:rPr>
          <w:rFonts w:hint="eastAsia"/>
          <w:color w:val="FF0000"/>
        </w:rPr>
        <w:t>②如果澄清文件没有全部领取，“领取情况”显示“尚有x个文件未领取”，全部领取后会显示“已经全部下载”。</w:t>
      </w:r>
    </w:p>
    <w:p>
      <w:pPr>
        <w:rPr>
          <w:color w:val="FF0000"/>
        </w:rPr>
      </w:pPr>
      <w:r>
        <w:rPr>
          <w:rFonts w:hint="eastAsia"/>
          <w:color w:val="FF0000"/>
        </w:rPr>
        <w:t>③页面上点击“领取”按钮，在下载明细中显示为“现场领取”；投标人处下载澄清文件，在下载明细中显示为“网上领取”。</w:t>
      </w:r>
    </w:p>
    <w:p>
      <w:r>
        <w:rPr>
          <w:rFonts w:hint="eastAsia"/>
          <w:color w:val="FF0000"/>
        </w:rPr>
        <w:t>④投标人下载澄清文件后没有递交回执函的，“回执函”中显示为“未递交”；投标人递交了回执函的，“回执函”中显示放大镜图标，点击该图标，可查看回执函。</w:t>
      </w:r>
    </w:p>
    <w:p/>
    <w:p>
      <w:pPr>
        <w:pStyle w:val="5"/>
      </w:pPr>
      <w:bookmarkStart w:id="109" w:name="_Toc475955090"/>
      <w:r>
        <w:rPr>
          <w:rFonts w:hint="eastAsia"/>
        </w:rPr>
        <w:t>招标控制价文件下载领取查看</w:t>
      </w:r>
      <w:bookmarkEnd w:id="109"/>
    </w:p>
    <w:p>
      <w:pPr>
        <w:ind w:firstLine="422"/>
      </w:pPr>
      <w:r>
        <w:rPr>
          <w:rFonts w:hint="eastAsia"/>
          <w:b/>
        </w:rPr>
        <w:t>前置条件：</w:t>
      </w:r>
      <w:r>
        <w:rPr>
          <w:rFonts w:hint="eastAsia"/>
        </w:rPr>
        <w:t>招标控制文件新增且审核通过。</w:t>
      </w:r>
    </w:p>
    <w:p>
      <w:pPr>
        <w:ind w:firstLine="422"/>
      </w:pPr>
      <w:r>
        <w:rPr>
          <w:rFonts w:hint="eastAsia"/>
          <w:b/>
        </w:rPr>
        <w:t>基本功能：</w:t>
      </w:r>
      <w:r>
        <w:t xml:space="preserve"> </w:t>
      </w:r>
      <w:r>
        <w:rPr>
          <w:rFonts w:hint="eastAsia"/>
        </w:rPr>
        <w:t>查看招标控制文件的下载情况。</w:t>
      </w:r>
    </w:p>
    <w:p>
      <w:pPr>
        <w:ind w:firstLine="422"/>
        <w:rPr>
          <w:b/>
        </w:rPr>
      </w:pPr>
      <w:r>
        <w:rPr>
          <w:rFonts w:hint="eastAsia"/>
          <w:b/>
        </w:rPr>
        <w:t>操作步骤：</w:t>
      </w:r>
    </w:p>
    <w:p>
      <w:r>
        <w:rPr>
          <w:rFonts w:hint="eastAsia"/>
        </w:rPr>
        <w:t>1、点击“工程业务－辅助管理－文件下载领取查看”菜单，点击“招标控制价文件下载领取查看”标签，进入招标控制价文件列表页面。如下图：</w:t>
      </w:r>
    </w:p>
    <w:p>
      <w:pPr>
        <w:ind w:firstLine="0" w:firstLineChars="0"/>
      </w:pPr>
      <w:r>
        <w:drawing>
          <wp:inline distT="0" distB="0" distL="0" distR="0">
            <wp:extent cx="5278120" cy="1885315"/>
            <wp:effectExtent l="0" t="0" r="0" b="0"/>
            <wp:docPr id="1372" name="图片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图片 1372"/>
                    <pic:cNvPicPr>
                      <a:picLocks noChangeAspect="1"/>
                    </pic:cNvPicPr>
                  </pic:nvPicPr>
                  <pic:blipFill>
                    <a:blip r:embed="rId195"/>
                    <a:stretch>
                      <a:fillRect/>
                    </a:stretch>
                  </pic:blipFill>
                  <pic:spPr>
                    <a:xfrm>
                      <a:off x="0" y="0"/>
                      <a:ext cx="5278120" cy="1885315"/>
                    </a:xfrm>
                    <a:prstGeom prst="rect">
                      <a:avLst/>
                    </a:prstGeom>
                  </pic:spPr>
                </pic:pic>
              </a:graphicData>
            </a:graphic>
          </wp:inline>
        </w:drawing>
      </w:r>
    </w:p>
    <w:p>
      <w:r>
        <w:rPr>
          <w:rFonts w:hint="eastAsia"/>
        </w:rPr>
        <w:t>2、点击“领取”按钮，进入“招标控制价文件领取查看”页面。如下图：</w:t>
      </w:r>
    </w:p>
    <w:p>
      <w:pPr>
        <w:ind w:firstLine="0" w:firstLineChars="0"/>
      </w:pPr>
      <w:r>
        <w:drawing>
          <wp:inline distT="0" distB="0" distL="0" distR="0">
            <wp:extent cx="5278120" cy="2397760"/>
            <wp:effectExtent l="0" t="0" r="0" b="0"/>
            <wp:docPr id="1373" name="图片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图片 1373"/>
                    <pic:cNvPicPr>
                      <a:picLocks noChangeAspect="1"/>
                    </pic:cNvPicPr>
                  </pic:nvPicPr>
                  <pic:blipFill>
                    <a:blip r:embed="rId196"/>
                    <a:stretch>
                      <a:fillRect/>
                    </a:stretch>
                  </pic:blipFill>
                  <pic:spPr>
                    <a:xfrm>
                      <a:off x="0" y="0"/>
                      <a:ext cx="5278120" cy="2397760"/>
                    </a:xfrm>
                    <a:prstGeom prst="rect">
                      <a:avLst/>
                    </a:prstGeom>
                  </pic:spPr>
                </pic:pic>
              </a:graphicData>
            </a:graphic>
          </wp:inline>
        </w:drawing>
      </w:r>
    </w:p>
    <w:p>
      <w:r>
        <w:rPr>
          <w:rFonts w:hint="eastAsia"/>
        </w:rPr>
        <w:t>点击“领取”按钮，招标控制文件领取成功。点击“下载明细”按钮，可查看招标控制文件的下载明细。</w:t>
      </w:r>
    </w:p>
    <w:p>
      <w:pPr>
        <w:rPr>
          <w:color w:val="FF0000"/>
        </w:rPr>
      </w:pPr>
      <w:r>
        <w:rPr>
          <w:rFonts w:hint="eastAsia"/>
          <w:color w:val="FF0000"/>
        </w:rPr>
        <w:t>注：</w:t>
      </w:r>
    </w:p>
    <w:p>
      <w:pPr>
        <w:rPr>
          <w:color w:val="FF0000"/>
        </w:rPr>
      </w:pPr>
      <w:r>
        <w:rPr>
          <w:rFonts w:hint="eastAsia"/>
          <w:color w:val="FF0000"/>
        </w:rPr>
        <w:t>①如果标段（包）处于名单保密时间时，“招标控制价文件领取查看”页面上不允许显示投标人信息；名单保密时间过了以后，页面上显示投标人信息。</w:t>
      </w:r>
    </w:p>
    <w:p>
      <w:pPr>
        <w:pStyle w:val="103"/>
        <w:numPr>
          <w:ilvl w:val="0"/>
          <w:numId w:val="10"/>
        </w:numPr>
        <w:ind w:left="0" w:firstLine="420"/>
        <w:rPr>
          <w:color w:val="FF0000"/>
        </w:rPr>
      </w:pPr>
      <w:r>
        <w:rPr>
          <w:rFonts w:hint="eastAsia"/>
          <w:color w:val="FF0000"/>
        </w:rPr>
        <w:t>公开招标的资格预审标段（包）：在资审时间之前名单保密，资审时间之后，名单显示。</w:t>
      </w:r>
    </w:p>
    <w:p>
      <w:pPr>
        <w:pStyle w:val="103"/>
        <w:numPr>
          <w:ilvl w:val="0"/>
          <w:numId w:val="10"/>
        </w:numPr>
        <w:ind w:left="0" w:firstLine="420"/>
        <w:rPr>
          <w:color w:val="FF0000"/>
        </w:rPr>
      </w:pPr>
      <w:r>
        <w:rPr>
          <w:rFonts w:hint="eastAsia"/>
          <w:color w:val="FF0000"/>
        </w:rPr>
        <w:t>公开招标的资格后审标段（包）：在开标时间之前名单保密，开标时间之后，名单显示。</w:t>
      </w:r>
    </w:p>
    <w:p>
      <w:pPr>
        <w:rPr>
          <w:color w:val="FF0000"/>
        </w:rPr>
      </w:pPr>
      <w:r>
        <w:rPr>
          <w:rFonts w:hint="eastAsia"/>
          <w:color w:val="FF0000"/>
        </w:rPr>
        <w:t>②如果招标控制文件没有全部领取，“领取情况”显示“尚有x个文件未领取”，全部领取后会显示“已经全部下载”。</w:t>
      </w:r>
    </w:p>
    <w:p>
      <w:pPr>
        <w:rPr>
          <w:color w:val="FF0000"/>
        </w:rPr>
      </w:pPr>
      <w:r>
        <w:rPr>
          <w:rFonts w:hint="eastAsia"/>
          <w:color w:val="FF0000"/>
        </w:rPr>
        <w:t>③页面上点击“领取”按钮，在下载明细中显示为“现场领取”；投标人处下载招标控制文件，在下载明细中显示为“网上领取”。</w:t>
      </w:r>
    </w:p>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454" w:footer="680" w:gutter="0"/>
      <w:pgNumType w:start="0"/>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0000000000000000000"/>
    <w:charset w:val="86"/>
    <w:family w:val="auto"/>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Arial Unicode MS">
    <w:altName w:val="宋体"/>
    <w:panose1 w:val="020B0604020202020204"/>
    <w:charset w:val="86"/>
    <w:family w:val="roman"/>
    <w:pitch w:val="default"/>
    <w:sig w:usb0="00000000" w:usb1="00000000" w:usb2="0000003F" w:usb3="00000000" w:csb0="603F01FF" w:csb1="FFFF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Verdana">
    <w:panose1 w:val="020B0604030504040204"/>
    <w:charset w:val="00"/>
    <w:family w:val="swiss"/>
    <w:pitch w:val="default"/>
    <w:sig w:usb0="A00006FF" w:usb1="4000205B" w:usb2="00000010" w:usb3="00000000" w:csb0="2000019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华文新魏">
    <w:altName w:val="宋体"/>
    <w:panose1 w:val="02010800040101010101"/>
    <w:charset w:val="86"/>
    <w:family w:val="auto"/>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top w:val="single" w:color="9BBB59" w:themeColor="accent3" w:sz="24" w:space="5"/>
      </w:pBdr>
      <w:wordWrap w:val="0"/>
      <w:spacing w:line="240" w:lineRule="auto"/>
      <w:ind w:firstLine="360"/>
      <w:jc w:val="right"/>
      <w:rPr>
        <w:lang w:val="zh-CN"/>
      </w:rPr>
    </w:pPr>
    <w:sdt>
      <w:sdtPr>
        <w:rPr>
          <w:lang w:val="zh-CN"/>
        </w:rPr>
        <w:alias w:val="公司"/>
        <w:id w:val="270665196"/>
        <w:placeholder>
          <w:docPart w:val="E47142489F0349F3BCDDB670B94A6DF6"/>
        </w:placeholder>
        <w15:dataBinding w:prefixMappings="xmlns:ns0='http://schemas.openxmlformats.org/officeDocument/2006/extended-properties'" w:xpath="/ns0:Properties[1]/ns0:Company[1]" w:storeItemID="{6668398D-A668-4E3E-A5EB-62B293D839F1}"/>
        <w:text/>
      </w:sdtPr>
      <w:sdtEndPr>
        <w:rPr>
          <w:lang w:val="zh-CN"/>
        </w:rPr>
      </w:sdtEndPr>
      <w:sdtContent>
        <w:r>
          <w:rPr>
            <w:rFonts w:hint="eastAsia"/>
            <w:lang w:val="zh-CN"/>
          </w:rPr>
          <w:t xml:space="preserve">江苏国泰新点软件有限公司  0512-58188000                   </w:t>
        </w:r>
      </w:sdtContent>
    </w:sdt>
    <w:r>
      <w:fldChar w:fldCharType="begin"/>
    </w:r>
    <w:r>
      <w:instrText xml:space="preserve"> PAGE </w:instrText>
    </w:r>
    <w:r>
      <w:fldChar w:fldCharType="separate"/>
    </w:r>
    <w:r>
      <w:t>4</w:t>
    </w:r>
    <w:r>
      <w:fldChar w:fldCharType="end"/>
    </w:r>
    <w:r>
      <w:rPr>
        <w:lang w:val="zh-CN"/>
      </w:rPr>
      <w:t xml:space="preserve"> /</w:t>
    </w:r>
    <w:r>
      <w:rPr>
        <w:rFonts w:hint="eastAsia"/>
        <w:lang w:val="zh-CN"/>
      </w:rPr>
      <w:t>170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20"/>
      </w:pPr>
      <w:r>
        <w:separator/>
      </w:r>
    </w:p>
  </w:footnote>
  <w:footnote w:type="continuationSeparator" w:id="1">
    <w:p>
      <w:pPr>
        <w:spacing w:line="24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bottom w:val="thickThinSmallGap" w:color="622423" w:sz="24" w:space="1"/>
      </w:pBdr>
      <w:spacing w:line="240" w:lineRule="auto"/>
      <w:ind w:firstLine="0" w:firstLineChars="0"/>
      <w:jc w:val="left"/>
    </w:pPr>
    <w:r>
      <w:rPr>
        <w:rFonts w:hint="eastAsia" w:ascii="宋体" w:hAnsi="宋体"/>
      </w:rPr>
      <w:drawing>
        <wp:inline distT="0" distB="0" distL="0" distR="0">
          <wp:extent cx="600075" cy="304800"/>
          <wp:effectExtent l="19050" t="0" r="9525" b="0"/>
          <wp:docPr id="28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46"/>
                  <pic:cNvPicPr>
                    <a:picLocks noChangeAspect="1" noChangeArrowheads="1"/>
                  </pic:cNvPicPr>
                </pic:nvPicPr>
                <pic:blipFill>
                  <a:blip r:embed="rId1"/>
                  <a:srcRect/>
                  <a:stretch>
                    <a:fillRect/>
                  </a:stretch>
                </pic:blipFill>
                <pic:spPr>
                  <a:xfrm>
                    <a:off x="0" y="0"/>
                    <a:ext cx="600075" cy="304800"/>
                  </a:xfrm>
                  <a:prstGeom prst="rect">
                    <a:avLst/>
                  </a:prstGeom>
                  <a:noFill/>
                  <a:ln w="9525">
                    <a:noFill/>
                    <a:miter lim="800000"/>
                    <a:headEnd/>
                    <a:tailEnd/>
                  </a:ln>
                </pic:spPr>
              </pic:pic>
            </a:graphicData>
          </a:graphic>
        </wp:inline>
      </w:drawing>
    </w:r>
    <w:r>
      <w:rPr>
        <w:rFonts w:hint="eastAsia" w:ascii="Cambria" w:hAnsi="Cambria"/>
      </w:rPr>
      <w:t xml:space="preserve">操作手册                          </w:t>
    </w:r>
    <w:r>
      <w:t>CS-XM-</w:t>
    </w:r>
    <w:r>
      <w:rPr>
        <w:rFonts w:hint="eastAsia"/>
      </w:rPr>
      <w:t>CZSC</w:t>
    </w:r>
    <w:r>
      <w:rPr>
        <w:rFonts w:hint="eastAsia" w:asciiTheme="minorEastAsia" w:hAnsiTheme="minorEastAsia" w:eastAsiaTheme="minorEastAsia"/>
        <w:color w:val="000000"/>
      </w:rPr>
      <w:t>张家港</w:t>
    </w:r>
    <w:r>
      <w:rPr>
        <w:rFonts w:hint="eastAsia" w:eastAsia="微软雅黑"/>
        <w:color w:val="000000"/>
      </w:rPr>
      <w:t>2013021904</w:t>
    </w:r>
    <w:r>
      <w:rPr>
        <w:rFonts w:hint="eastAsia"/>
        <w:color w:val="000000"/>
      </w:rPr>
      <w:t>-ZBDL60301</w:t>
    </w:r>
    <w:r>
      <w:t xml:space="preserve">  V</w:t>
    </w:r>
    <w:r>
      <w:rPr>
        <w:rFonts w:hint="eastAsia"/>
      </w:rPr>
      <w:t>1</w:t>
    </w:r>
    <w:r>
      <w:t>.</w:t>
    </w:r>
    <w:r>
      <w:rPr>
        <w:rFonts w:hint="eastAsia"/>
      </w:rPr>
      <w:t>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8253A0B"/>
    <w:multiLevelType w:val="singleLevel"/>
    <w:tmpl w:val="B8253A0B"/>
    <w:lvl w:ilvl="0" w:tentative="0">
      <w:start w:val="1"/>
      <w:numFmt w:val="decimal"/>
      <w:suff w:val="nothing"/>
      <w:lvlText w:val="%1、"/>
      <w:lvlJc w:val="left"/>
    </w:lvl>
  </w:abstractNum>
  <w:abstractNum w:abstractNumId="1">
    <w:nsid w:val="E0C412AB"/>
    <w:multiLevelType w:val="singleLevel"/>
    <w:tmpl w:val="E0C412AB"/>
    <w:lvl w:ilvl="0" w:tentative="0">
      <w:start w:val="2"/>
      <w:numFmt w:val="decimal"/>
      <w:suff w:val="nothing"/>
      <w:lvlText w:val="%1、"/>
      <w:lvlJc w:val="left"/>
    </w:lvl>
  </w:abstractNum>
  <w:abstractNum w:abstractNumId="2">
    <w:nsid w:val="02F1D4D7"/>
    <w:multiLevelType w:val="singleLevel"/>
    <w:tmpl w:val="02F1D4D7"/>
    <w:lvl w:ilvl="0" w:tentative="0">
      <w:start w:val="6"/>
      <w:numFmt w:val="decimal"/>
      <w:suff w:val="nothing"/>
      <w:lvlText w:val="%1、"/>
      <w:lvlJc w:val="left"/>
    </w:lvl>
  </w:abstractNum>
  <w:abstractNum w:abstractNumId="3">
    <w:nsid w:val="12EB774E"/>
    <w:multiLevelType w:val="multilevel"/>
    <w:tmpl w:val="12EB774E"/>
    <w:lvl w:ilvl="0" w:tentative="0">
      <w:start w:val="1"/>
      <w:numFmt w:val="bullet"/>
      <w:lvlText w:val=""/>
      <w:lvlJc w:val="left"/>
      <w:pPr>
        <w:ind w:left="855" w:hanging="420"/>
      </w:pPr>
      <w:rPr>
        <w:rFonts w:hint="default" w:ascii="Wingdings" w:hAnsi="Wingdings"/>
      </w:rPr>
    </w:lvl>
    <w:lvl w:ilvl="1" w:tentative="0">
      <w:start w:val="1"/>
      <w:numFmt w:val="bullet"/>
      <w:lvlText w:val=""/>
      <w:lvlJc w:val="left"/>
      <w:pPr>
        <w:ind w:left="1275" w:hanging="420"/>
      </w:pPr>
      <w:rPr>
        <w:rFonts w:hint="default" w:ascii="Wingdings" w:hAnsi="Wingdings"/>
      </w:rPr>
    </w:lvl>
    <w:lvl w:ilvl="2" w:tentative="0">
      <w:start w:val="1"/>
      <w:numFmt w:val="bullet"/>
      <w:lvlText w:val=""/>
      <w:lvlJc w:val="left"/>
      <w:pPr>
        <w:ind w:left="1695" w:hanging="420"/>
      </w:pPr>
      <w:rPr>
        <w:rFonts w:hint="default" w:ascii="Wingdings" w:hAnsi="Wingdings"/>
      </w:rPr>
    </w:lvl>
    <w:lvl w:ilvl="3" w:tentative="0">
      <w:start w:val="1"/>
      <w:numFmt w:val="bullet"/>
      <w:lvlText w:val=""/>
      <w:lvlJc w:val="left"/>
      <w:pPr>
        <w:ind w:left="2115" w:hanging="420"/>
      </w:pPr>
      <w:rPr>
        <w:rFonts w:hint="default" w:ascii="Wingdings" w:hAnsi="Wingdings"/>
      </w:rPr>
    </w:lvl>
    <w:lvl w:ilvl="4" w:tentative="0">
      <w:start w:val="1"/>
      <w:numFmt w:val="bullet"/>
      <w:lvlText w:val=""/>
      <w:lvlJc w:val="left"/>
      <w:pPr>
        <w:ind w:left="2535" w:hanging="420"/>
      </w:pPr>
      <w:rPr>
        <w:rFonts w:hint="default" w:ascii="Wingdings" w:hAnsi="Wingdings"/>
      </w:rPr>
    </w:lvl>
    <w:lvl w:ilvl="5" w:tentative="0">
      <w:start w:val="1"/>
      <w:numFmt w:val="bullet"/>
      <w:lvlText w:val=""/>
      <w:lvlJc w:val="left"/>
      <w:pPr>
        <w:ind w:left="2955" w:hanging="420"/>
      </w:pPr>
      <w:rPr>
        <w:rFonts w:hint="default" w:ascii="Wingdings" w:hAnsi="Wingdings"/>
      </w:rPr>
    </w:lvl>
    <w:lvl w:ilvl="6" w:tentative="0">
      <w:start w:val="1"/>
      <w:numFmt w:val="bullet"/>
      <w:lvlText w:val=""/>
      <w:lvlJc w:val="left"/>
      <w:pPr>
        <w:ind w:left="3375" w:hanging="420"/>
      </w:pPr>
      <w:rPr>
        <w:rFonts w:hint="default" w:ascii="Wingdings" w:hAnsi="Wingdings"/>
      </w:rPr>
    </w:lvl>
    <w:lvl w:ilvl="7" w:tentative="0">
      <w:start w:val="1"/>
      <w:numFmt w:val="bullet"/>
      <w:lvlText w:val=""/>
      <w:lvlJc w:val="left"/>
      <w:pPr>
        <w:ind w:left="3795" w:hanging="420"/>
      </w:pPr>
      <w:rPr>
        <w:rFonts w:hint="default" w:ascii="Wingdings" w:hAnsi="Wingdings"/>
      </w:rPr>
    </w:lvl>
    <w:lvl w:ilvl="8" w:tentative="0">
      <w:start w:val="1"/>
      <w:numFmt w:val="bullet"/>
      <w:lvlText w:val=""/>
      <w:lvlJc w:val="left"/>
      <w:pPr>
        <w:ind w:left="4215" w:hanging="420"/>
      </w:pPr>
      <w:rPr>
        <w:rFonts w:hint="default" w:ascii="Wingdings" w:hAnsi="Wingdings"/>
      </w:rPr>
    </w:lvl>
  </w:abstractNum>
  <w:abstractNum w:abstractNumId="4">
    <w:nsid w:val="514A33DA"/>
    <w:multiLevelType w:val="singleLevel"/>
    <w:tmpl w:val="514A33DA"/>
    <w:lvl w:ilvl="0" w:tentative="0">
      <w:start w:val="1"/>
      <w:numFmt w:val="decimal"/>
      <w:suff w:val="nothing"/>
      <w:lvlText w:val="%1、"/>
      <w:lvlJc w:val="left"/>
    </w:lvl>
  </w:abstractNum>
  <w:abstractNum w:abstractNumId="5">
    <w:nsid w:val="5C4C21CA"/>
    <w:multiLevelType w:val="multilevel"/>
    <w:tmpl w:val="5C4C21CA"/>
    <w:lvl w:ilvl="0" w:tentative="0">
      <w:start w:val="1"/>
      <w:numFmt w:val="chineseCountingThousand"/>
      <w:pStyle w:val="2"/>
      <w:lvlText w:val="%1、"/>
      <w:lvlJc w:val="left"/>
      <w:pPr>
        <w:ind w:left="0" w:firstLine="0"/>
      </w:pPr>
      <w:rPr>
        <w:rFonts w:hint="eastAsia"/>
        <w:lang w:val="en-US"/>
      </w:rPr>
    </w:lvl>
    <w:lvl w:ilvl="1" w:tentative="0">
      <w:start w:val="1"/>
      <w:numFmt w:val="decimal"/>
      <w:pStyle w:val="3"/>
      <w:isLgl/>
      <w:lvlText w:val="%1.%2、"/>
      <w:lvlJc w:val="left"/>
      <w:pPr>
        <w:ind w:left="0" w:firstLine="0"/>
      </w:pPr>
      <w:rPr>
        <w:rFonts w:hint="eastAsia"/>
        <w:color w:val="auto"/>
        <w:sz w:val="30"/>
        <w:szCs w:val="30"/>
      </w:rPr>
    </w:lvl>
    <w:lvl w:ilvl="2" w:tentative="0">
      <w:start w:val="1"/>
      <w:numFmt w:val="decimal"/>
      <w:pStyle w:val="4"/>
      <w:isLgl/>
      <w:lvlText w:val="%1.%2.%3、"/>
      <w:lvlJc w:val="left"/>
      <w:pPr>
        <w:ind w:left="0" w:firstLine="0"/>
      </w:pPr>
      <w:rPr>
        <w:rFonts w:hint="eastAsia" w:ascii="Times New Roman" w:cs="Times New Roman"/>
        <w:i w:val="0"/>
        <w:iCs w:val="0"/>
        <w:caps w:val="0"/>
        <w:smallCaps w:val="0"/>
        <w:strike w:val="0"/>
        <w:dstrike w:val="0"/>
        <w:outline w:val="0"/>
        <w:shadow w:val="0"/>
        <w:emboss w:val="0"/>
        <w:imprint w:val="0"/>
        <w:vanish w:val="0"/>
        <w:spacing w:val="0"/>
        <w:position w:val="0"/>
        <w:u w:val="none"/>
        <w:vertAlign w:val="baseline"/>
        <w14:ligatures w14:val="none"/>
        <w14:numForm w14:val="default"/>
        <w14:numSpacing w14:val="default"/>
        <w14:cntxtalts w14:val="0"/>
      </w:rPr>
    </w:lvl>
    <w:lvl w:ilvl="3" w:tentative="0">
      <w:start w:val="1"/>
      <w:numFmt w:val="decimal"/>
      <w:pStyle w:val="5"/>
      <w:isLgl/>
      <w:lvlText w:val="%1.%2.%3.%4、"/>
      <w:lvlJc w:val="left"/>
      <w:pPr>
        <w:ind w:left="833" w:hanging="864"/>
      </w:pPr>
      <w:rPr>
        <w:rFonts w:hint="default" w:ascii="Times New Roman" w:hAnsi="Times New Roman" w:cs="Times New Roman"/>
        <w:b/>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4" w:tentative="0">
      <w:start w:val="1"/>
      <w:numFmt w:val="decimal"/>
      <w:pStyle w:val="6"/>
      <w:isLgl/>
      <w:lvlText w:val="%1.%2.%3.%4.%5、"/>
      <w:lvlJc w:val="left"/>
      <w:pPr>
        <w:ind w:left="977" w:hanging="1008"/>
      </w:pPr>
      <w:rPr>
        <w:rFonts w:hint="eastAsia"/>
      </w:rPr>
    </w:lvl>
    <w:lvl w:ilvl="5" w:tentative="0">
      <w:start w:val="1"/>
      <w:numFmt w:val="decimal"/>
      <w:pStyle w:val="7"/>
      <w:isLgl/>
      <w:lvlText w:val="%1.%2.%3.%4.%5.%6、"/>
      <w:lvlJc w:val="left"/>
      <w:pPr>
        <w:ind w:left="1121" w:hanging="1152"/>
      </w:pPr>
      <w:rPr>
        <w:rFonts w:hint="eastAsia"/>
      </w:rPr>
    </w:lvl>
    <w:lvl w:ilvl="6" w:tentative="0">
      <w:start w:val="1"/>
      <w:numFmt w:val="decimal"/>
      <w:pStyle w:val="8"/>
      <w:lvlText w:val="%1.%2.%3.%4.%5.%6.%7"/>
      <w:lvlJc w:val="left"/>
      <w:pPr>
        <w:ind w:left="1265" w:hanging="1296"/>
      </w:pPr>
      <w:rPr>
        <w:rFonts w:hint="eastAsia"/>
      </w:rPr>
    </w:lvl>
    <w:lvl w:ilvl="7" w:tentative="0">
      <w:start w:val="1"/>
      <w:numFmt w:val="decimal"/>
      <w:pStyle w:val="9"/>
      <w:lvlText w:val="%1.%2.%3.%4.%5.%6.%7.%8"/>
      <w:lvlJc w:val="left"/>
      <w:pPr>
        <w:ind w:left="1409" w:hanging="1440"/>
      </w:pPr>
      <w:rPr>
        <w:rFonts w:hint="eastAsia"/>
      </w:rPr>
    </w:lvl>
    <w:lvl w:ilvl="8" w:tentative="0">
      <w:start w:val="1"/>
      <w:numFmt w:val="decimal"/>
      <w:pStyle w:val="10"/>
      <w:lvlText w:val="%1.%2.%3.%4.%5.%6.%7.%8.%9"/>
      <w:lvlJc w:val="left"/>
      <w:pPr>
        <w:ind w:left="1553" w:hanging="1584"/>
      </w:pPr>
      <w:rPr>
        <w:rFonts w:hint="eastAsia"/>
      </w:rPr>
    </w:lvl>
  </w:abstractNum>
  <w:abstractNum w:abstractNumId="6">
    <w:nsid w:val="65F48AB3"/>
    <w:multiLevelType w:val="singleLevel"/>
    <w:tmpl w:val="65F48AB3"/>
    <w:lvl w:ilvl="0" w:tentative="0">
      <w:start w:val="1"/>
      <w:numFmt w:val="decimal"/>
      <w:suff w:val="space"/>
      <w:lvlText w:val="%1."/>
      <w:lvlJc w:val="left"/>
    </w:lvl>
  </w:abstractNum>
  <w:abstractNum w:abstractNumId="7">
    <w:nsid w:val="68AB4799"/>
    <w:multiLevelType w:val="multilevel"/>
    <w:tmpl w:val="68AB4799"/>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8">
    <w:nsid w:val="6B3504BA"/>
    <w:multiLevelType w:val="singleLevel"/>
    <w:tmpl w:val="6B3504BA"/>
    <w:lvl w:ilvl="0" w:tentative="0">
      <w:start w:val="2"/>
      <w:numFmt w:val="decimal"/>
      <w:suff w:val="nothing"/>
      <w:lvlText w:val="%1、"/>
      <w:lvlJc w:val="left"/>
    </w:lvl>
  </w:abstractNum>
  <w:abstractNum w:abstractNumId="9">
    <w:nsid w:val="70AAF06C"/>
    <w:multiLevelType w:val="singleLevel"/>
    <w:tmpl w:val="70AAF06C"/>
    <w:lvl w:ilvl="0" w:tentative="0">
      <w:start w:val="1"/>
      <w:numFmt w:val="decimal"/>
      <w:suff w:val="nothing"/>
      <w:lvlText w:val="%1、"/>
      <w:lvlJc w:val="left"/>
    </w:lvl>
  </w:abstractNum>
  <w:num w:numId="1">
    <w:abstractNumId w:val="5"/>
  </w:num>
  <w:num w:numId="2">
    <w:abstractNumId w:val="6"/>
  </w:num>
  <w:num w:numId="3">
    <w:abstractNumId w:val="8"/>
  </w:num>
  <w:num w:numId="4">
    <w:abstractNumId w:val="1"/>
  </w:num>
  <w:num w:numId="5">
    <w:abstractNumId w:val="2"/>
  </w:num>
  <w:num w:numId="6">
    <w:abstractNumId w:val="7"/>
  </w:num>
  <w:num w:numId="7">
    <w:abstractNumId w:val="4"/>
  </w:num>
  <w:num w:numId="8">
    <w:abstractNumId w:val="9"/>
  </w:num>
  <w:num w:numId="9">
    <w:abstractNumId w:val="0"/>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3"/>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5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172A27"/>
    <w:rsid w:val="00001A5F"/>
    <w:rsid w:val="00001E2B"/>
    <w:rsid w:val="00001F9E"/>
    <w:rsid w:val="000021EC"/>
    <w:rsid w:val="00002727"/>
    <w:rsid w:val="00003C4A"/>
    <w:rsid w:val="00003E33"/>
    <w:rsid w:val="000051C4"/>
    <w:rsid w:val="00005EC9"/>
    <w:rsid w:val="00007C8E"/>
    <w:rsid w:val="00010A67"/>
    <w:rsid w:val="00010F03"/>
    <w:rsid w:val="00015A6C"/>
    <w:rsid w:val="00016F49"/>
    <w:rsid w:val="00020DD1"/>
    <w:rsid w:val="00021A9B"/>
    <w:rsid w:val="00021AA3"/>
    <w:rsid w:val="000239DD"/>
    <w:rsid w:val="00024D45"/>
    <w:rsid w:val="0002650B"/>
    <w:rsid w:val="00026CBF"/>
    <w:rsid w:val="000272D2"/>
    <w:rsid w:val="00027571"/>
    <w:rsid w:val="00031849"/>
    <w:rsid w:val="000333F2"/>
    <w:rsid w:val="000339D3"/>
    <w:rsid w:val="00034A2C"/>
    <w:rsid w:val="00035E12"/>
    <w:rsid w:val="00037BD3"/>
    <w:rsid w:val="00040E53"/>
    <w:rsid w:val="00040FCA"/>
    <w:rsid w:val="00041AB0"/>
    <w:rsid w:val="00041AE8"/>
    <w:rsid w:val="00041DD1"/>
    <w:rsid w:val="00042DE5"/>
    <w:rsid w:val="0004376E"/>
    <w:rsid w:val="000458D0"/>
    <w:rsid w:val="00050094"/>
    <w:rsid w:val="00050911"/>
    <w:rsid w:val="000509B5"/>
    <w:rsid w:val="00050A3B"/>
    <w:rsid w:val="00054ED2"/>
    <w:rsid w:val="0005706A"/>
    <w:rsid w:val="00057EF4"/>
    <w:rsid w:val="00061DFC"/>
    <w:rsid w:val="000631E2"/>
    <w:rsid w:val="000645B8"/>
    <w:rsid w:val="00064D2E"/>
    <w:rsid w:val="0006544D"/>
    <w:rsid w:val="000664DC"/>
    <w:rsid w:val="000721D2"/>
    <w:rsid w:val="00072679"/>
    <w:rsid w:val="00073174"/>
    <w:rsid w:val="00073AD2"/>
    <w:rsid w:val="00073C51"/>
    <w:rsid w:val="00074438"/>
    <w:rsid w:val="00075AB0"/>
    <w:rsid w:val="00076EEF"/>
    <w:rsid w:val="00077828"/>
    <w:rsid w:val="00080449"/>
    <w:rsid w:val="0008221B"/>
    <w:rsid w:val="000826E2"/>
    <w:rsid w:val="0008426B"/>
    <w:rsid w:val="00084F43"/>
    <w:rsid w:val="0008561E"/>
    <w:rsid w:val="000860CC"/>
    <w:rsid w:val="000866D4"/>
    <w:rsid w:val="00090143"/>
    <w:rsid w:val="00090214"/>
    <w:rsid w:val="0009028C"/>
    <w:rsid w:val="0009261C"/>
    <w:rsid w:val="0009328A"/>
    <w:rsid w:val="0009625E"/>
    <w:rsid w:val="000968A0"/>
    <w:rsid w:val="000968C2"/>
    <w:rsid w:val="000A0AA5"/>
    <w:rsid w:val="000A1C65"/>
    <w:rsid w:val="000A209A"/>
    <w:rsid w:val="000A3B01"/>
    <w:rsid w:val="000A46DF"/>
    <w:rsid w:val="000A592C"/>
    <w:rsid w:val="000A6991"/>
    <w:rsid w:val="000A7156"/>
    <w:rsid w:val="000B12F3"/>
    <w:rsid w:val="000B2BC3"/>
    <w:rsid w:val="000B311C"/>
    <w:rsid w:val="000B32FB"/>
    <w:rsid w:val="000B3797"/>
    <w:rsid w:val="000B39FE"/>
    <w:rsid w:val="000B5604"/>
    <w:rsid w:val="000B5EF4"/>
    <w:rsid w:val="000B737B"/>
    <w:rsid w:val="000B78F1"/>
    <w:rsid w:val="000C0131"/>
    <w:rsid w:val="000C0710"/>
    <w:rsid w:val="000C2223"/>
    <w:rsid w:val="000C2902"/>
    <w:rsid w:val="000C33CD"/>
    <w:rsid w:val="000C48F6"/>
    <w:rsid w:val="000C4E9C"/>
    <w:rsid w:val="000C5877"/>
    <w:rsid w:val="000C611A"/>
    <w:rsid w:val="000C6596"/>
    <w:rsid w:val="000D1026"/>
    <w:rsid w:val="000D15DD"/>
    <w:rsid w:val="000D2CF0"/>
    <w:rsid w:val="000D3402"/>
    <w:rsid w:val="000D4585"/>
    <w:rsid w:val="000D56B0"/>
    <w:rsid w:val="000D63B4"/>
    <w:rsid w:val="000E08BB"/>
    <w:rsid w:val="000E2011"/>
    <w:rsid w:val="000E32C3"/>
    <w:rsid w:val="000E33C8"/>
    <w:rsid w:val="000E3832"/>
    <w:rsid w:val="000E3F2B"/>
    <w:rsid w:val="000E40A7"/>
    <w:rsid w:val="000E63A2"/>
    <w:rsid w:val="000E7186"/>
    <w:rsid w:val="000F0B52"/>
    <w:rsid w:val="000F0BAA"/>
    <w:rsid w:val="000F0C05"/>
    <w:rsid w:val="000F192C"/>
    <w:rsid w:val="000F1F2E"/>
    <w:rsid w:val="000F28D2"/>
    <w:rsid w:val="000F32C0"/>
    <w:rsid w:val="000F4E66"/>
    <w:rsid w:val="001017CB"/>
    <w:rsid w:val="00101F36"/>
    <w:rsid w:val="001023AD"/>
    <w:rsid w:val="001045A7"/>
    <w:rsid w:val="00104C19"/>
    <w:rsid w:val="00105DB8"/>
    <w:rsid w:val="00106F72"/>
    <w:rsid w:val="00107D55"/>
    <w:rsid w:val="00107F35"/>
    <w:rsid w:val="00113C5B"/>
    <w:rsid w:val="001140CF"/>
    <w:rsid w:val="001140E6"/>
    <w:rsid w:val="00117248"/>
    <w:rsid w:val="0011754B"/>
    <w:rsid w:val="00120A2F"/>
    <w:rsid w:val="00120A59"/>
    <w:rsid w:val="001217EE"/>
    <w:rsid w:val="0012192B"/>
    <w:rsid w:val="00122F40"/>
    <w:rsid w:val="00123216"/>
    <w:rsid w:val="00123529"/>
    <w:rsid w:val="001247A4"/>
    <w:rsid w:val="00124958"/>
    <w:rsid w:val="00125FA3"/>
    <w:rsid w:val="00127442"/>
    <w:rsid w:val="00130A1E"/>
    <w:rsid w:val="00130DBB"/>
    <w:rsid w:val="00133015"/>
    <w:rsid w:val="00133BC5"/>
    <w:rsid w:val="00135E04"/>
    <w:rsid w:val="001361CC"/>
    <w:rsid w:val="00137881"/>
    <w:rsid w:val="0014048D"/>
    <w:rsid w:val="00140698"/>
    <w:rsid w:val="00140F77"/>
    <w:rsid w:val="00141244"/>
    <w:rsid w:val="001413E3"/>
    <w:rsid w:val="00141C82"/>
    <w:rsid w:val="00142236"/>
    <w:rsid w:val="00144558"/>
    <w:rsid w:val="001457A1"/>
    <w:rsid w:val="00145B16"/>
    <w:rsid w:val="00146902"/>
    <w:rsid w:val="00147196"/>
    <w:rsid w:val="0014725B"/>
    <w:rsid w:val="0015062F"/>
    <w:rsid w:val="0015148A"/>
    <w:rsid w:val="00151DF9"/>
    <w:rsid w:val="00151E67"/>
    <w:rsid w:val="001523A5"/>
    <w:rsid w:val="00152464"/>
    <w:rsid w:val="00152724"/>
    <w:rsid w:val="001533AC"/>
    <w:rsid w:val="00153E8A"/>
    <w:rsid w:val="001544EC"/>
    <w:rsid w:val="00155DE2"/>
    <w:rsid w:val="001570F3"/>
    <w:rsid w:val="001574BC"/>
    <w:rsid w:val="00157F46"/>
    <w:rsid w:val="00161BC2"/>
    <w:rsid w:val="001636BB"/>
    <w:rsid w:val="0016509D"/>
    <w:rsid w:val="00165135"/>
    <w:rsid w:val="00165803"/>
    <w:rsid w:val="00166AF5"/>
    <w:rsid w:val="0016734D"/>
    <w:rsid w:val="00167B66"/>
    <w:rsid w:val="001700FE"/>
    <w:rsid w:val="001709D8"/>
    <w:rsid w:val="00172917"/>
    <w:rsid w:val="00172A27"/>
    <w:rsid w:val="001754C3"/>
    <w:rsid w:val="00177469"/>
    <w:rsid w:val="00177F47"/>
    <w:rsid w:val="00182E5C"/>
    <w:rsid w:val="0018502D"/>
    <w:rsid w:val="00185ED5"/>
    <w:rsid w:val="001873E2"/>
    <w:rsid w:val="00190B80"/>
    <w:rsid w:val="001917D1"/>
    <w:rsid w:val="00191C1D"/>
    <w:rsid w:val="001958B9"/>
    <w:rsid w:val="00196A85"/>
    <w:rsid w:val="00196D33"/>
    <w:rsid w:val="00196FB2"/>
    <w:rsid w:val="001A2C0E"/>
    <w:rsid w:val="001A3403"/>
    <w:rsid w:val="001A50D5"/>
    <w:rsid w:val="001A541C"/>
    <w:rsid w:val="001A5572"/>
    <w:rsid w:val="001A6B84"/>
    <w:rsid w:val="001A775D"/>
    <w:rsid w:val="001B1BE7"/>
    <w:rsid w:val="001B26B8"/>
    <w:rsid w:val="001B38D8"/>
    <w:rsid w:val="001B44AC"/>
    <w:rsid w:val="001B4B59"/>
    <w:rsid w:val="001B53AC"/>
    <w:rsid w:val="001B5633"/>
    <w:rsid w:val="001B6596"/>
    <w:rsid w:val="001B7A73"/>
    <w:rsid w:val="001C180E"/>
    <w:rsid w:val="001C46F8"/>
    <w:rsid w:val="001C4E24"/>
    <w:rsid w:val="001C4FBD"/>
    <w:rsid w:val="001C5F63"/>
    <w:rsid w:val="001C60F0"/>
    <w:rsid w:val="001C64B4"/>
    <w:rsid w:val="001C655F"/>
    <w:rsid w:val="001C7948"/>
    <w:rsid w:val="001D0AAD"/>
    <w:rsid w:val="001D15FD"/>
    <w:rsid w:val="001D258C"/>
    <w:rsid w:val="001D3174"/>
    <w:rsid w:val="001D3393"/>
    <w:rsid w:val="001D39EF"/>
    <w:rsid w:val="001D3A4B"/>
    <w:rsid w:val="001D4568"/>
    <w:rsid w:val="001D4B5E"/>
    <w:rsid w:val="001D5FC9"/>
    <w:rsid w:val="001D6101"/>
    <w:rsid w:val="001D6635"/>
    <w:rsid w:val="001D6935"/>
    <w:rsid w:val="001E0D15"/>
    <w:rsid w:val="001E3439"/>
    <w:rsid w:val="001E56B6"/>
    <w:rsid w:val="001E6237"/>
    <w:rsid w:val="001E7651"/>
    <w:rsid w:val="001F004C"/>
    <w:rsid w:val="001F057D"/>
    <w:rsid w:val="001F1DE9"/>
    <w:rsid w:val="001F3A59"/>
    <w:rsid w:val="001F49B0"/>
    <w:rsid w:val="001F6D38"/>
    <w:rsid w:val="00200328"/>
    <w:rsid w:val="00201574"/>
    <w:rsid w:val="002015D1"/>
    <w:rsid w:val="00201F84"/>
    <w:rsid w:val="0020527D"/>
    <w:rsid w:val="002055C0"/>
    <w:rsid w:val="00207822"/>
    <w:rsid w:val="00207BC0"/>
    <w:rsid w:val="00207F85"/>
    <w:rsid w:val="0021022F"/>
    <w:rsid w:val="00210AB3"/>
    <w:rsid w:val="00210F36"/>
    <w:rsid w:val="00211A9F"/>
    <w:rsid w:val="00212489"/>
    <w:rsid w:val="0021366F"/>
    <w:rsid w:val="00215461"/>
    <w:rsid w:val="002176BF"/>
    <w:rsid w:val="00220148"/>
    <w:rsid w:val="002204CB"/>
    <w:rsid w:val="00223B89"/>
    <w:rsid w:val="00225770"/>
    <w:rsid w:val="00225946"/>
    <w:rsid w:val="00225A5D"/>
    <w:rsid w:val="00225D7D"/>
    <w:rsid w:val="00226B7B"/>
    <w:rsid w:val="00231D51"/>
    <w:rsid w:val="00233D18"/>
    <w:rsid w:val="00236378"/>
    <w:rsid w:val="00237C52"/>
    <w:rsid w:val="00240C4D"/>
    <w:rsid w:val="00240D7A"/>
    <w:rsid w:val="002424AB"/>
    <w:rsid w:val="002425CA"/>
    <w:rsid w:val="0024275E"/>
    <w:rsid w:val="002428C3"/>
    <w:rsid w:val="00242B0A"/>
    <w:rsid w:val="0025003B"/>
    <w:rsid w:val="00250197"/>
    <w:rsid w:val="00252043"/>
    <w:rsid w:val="002521EA"/>
    <w:rsid w:val="00252BEC"/>
    <w:rsid w:val="00252CE4"/>
    <w:rsid w:val="00252F7C"/>
    <w:rsid w:val="002539C4"/>
    <w:rsid w:val="002544B2"/>
    <w:rsid w:val="00255B54"/>
    <w:rsid w:val="00255EAA"/>
    <w:rsid w:val="0025617C"/>
    <w:rsid w:val="002568CC"/>
    <w:rsid w:val="00261849"/>
    <w:rsid w:val="00263374"/>
    <w:rsid w:val="002633E6"/>
    <w:rsid w:val="00263A29"/>
    <w:rsid w:val="0026590A"/>
    <w:rsid w:val="002676BF"/>
    <w:rsid w:val="0027059B"/>
    <w:rsid w:val="00270892"/>
    <w:rsid w:val="002708FB"/>
    <w:rsid w:val="002714CA"/>
    <w:rsid w:val="002729E9"/>
    <w:rsid w:val="00273E33"/>
    <w:rsid w:val="00275C6C"/>
    <w:rsid w:val="00275FCA"/>
    <w:rsid w:val="00276B49"/>
    <w:rsid w:val="00276BA7"/>
    <w:rsid w:val="00277B81"/>
    <w:rsid w:val="002824F5"/>
    <w:rsid w:val="00284DCB"/>
    <w:rsid w:val="0028677B"/>
    <w:rsid w:val="00286B81"/>
    <w:rsid w:val="0028715A"/>
    <w:rsid w:val="00287273"/>
    <w:rsid w:val="00287BA1"/>
    <w:rsid w:val="00290F46"/>
    <w:rsid w:val="00291EDC"/>
    <w:rsid w:val="0029296F"/>
    <w:rsid w:val="00292BD9"/>
    <w:rsid w:val="002937A1"/>
    <w:rsid w:val="002948FE"/>
    <w:rsid w:val="00295417"/>
    <w:rsid w:val="002955E9"/>
    <w:rsid w:val="002956BE"/>
    <w:rsid w:val="00295AA7"/>
    <w:rsid w:val="00297A09"/>
    <w:rsid w:val="002A0301"/>
    <w:rsid w:val="002A0766"/>
    <w:rsid w:val="002A0EA5"/>
    <w:rsid w:val="002A14F0"/>
    <w:rsid w:val="002A272A"/>
    <w:rsid w:val="002A3456"/>
    <w:rsid w:val="002A464C"/>
    <w:rsid w:val="002B0450"/>
    <w:rsid w:val="002B0BDA"/>
    <w:rsid w:val="002B32B8"/>
    <w:rsid w:val="002B3720"/>
    <w:rsid w:val="002B585C"/>
    <w:rsid w:val="002C0BF0"/>
    <w:rsid w:val="002C16A0"/>
    <w:rsid w:val="002C1F01"/>
    <w:rsid w:val="002C2B75"/>
    <w:rsid w:val="002C2E57"/>
    <w:rsid w:val="002C3799"/>
    <w:rsid w:val="002C3F15"/>
    <w:rsid w:val="002C4C11"/>
    <w:rsid w:val="002C5148"/>
    <w:rsid w:val="002C61AF"/>
    <w:rsid w:val="002C71CF"/>
    <w:rsid w:val="002D1B92"/>
    <w:rsid w:val="002D3202"/>
    <w:rsid w:val="002D526C"/>
    <w:rsid w:val="002D5D9E"/>
    <w:rsid w:val="002D70B2"/>
    <w:rsid w:val="002E053A"/>
    <w:rsid w:val="002E2581"/>
    <w:rsid w:val="002E2A29"/>
    <w:rsid w:val="002E35B5"/>
    <w:rsid w:val="002E3769"/>
    <w:rsid w:val="002E391F"/>
    <w:rsid w:val="002E42EA"/>
    <w:rsid w:val="002E4A0E"/>
    <w:rsid w:val="002E6073"/>
    <w:rsid w:val="002E7624"/>
    <w:rsid w:val="002E785D"/>
    <w:rsid w:val="002F1F27"/>
    <w:rsid w:val="002F2EDE"/>
    <w:rsid w:val="002F6357"/>
    <w:rsid w:val="002F67F6"/>
    <w:rsid w:val="002F6822"/>
    <w:rsid w:val="002F6C2D"/>
    <w:rsid w:val="00302892"/>
    <w:rsid w:val="003032C4"/>
    <w:rsid w:val="00303F66"/>
    <w:rsid w:val="0030414C"/>
    <w:rsid w:val="003041AF"/>
    <w:rsid w:val="0031027C"/>
    <w:rsid w:val="00311570"/>
    <w:rsid w:val="00312300"/>
    <w:rsid w:val="00313AB2"/>
    <w:rsid w:val="00313B3F"/>
    <w:rsid w:val="00315811"/>
    <w:rsid w:val="00315A29"/>
    <w:rsid w:val="00317A7B"/>
    <w:rsid w:val="00317B1D"/>
    <w:rsid w:val="003202B2"/>
    <w:rsid w:val="00321711"/>
    <w:rsid w:val="00321BDF"/>
    <w:rsid w:val="00323499"/>
    <w:rsid w:val="00323B35"/>
    <w:rsid w:val="00324D96"/>
    <w:rsid w:val="003255B7"/>
    <w:rsid w:val="00326765"/>
    <w:rsid w:val="00327B8B"/>
    <w:rsid w:val="0033401A"/>
    <w:rsid w:val="00335641"/>
    <w:rsid w:val="00336348"/>
    <w:rsid w:val="00336368"/>
    <w:rsid w:val="00336533"/>
    <w:rsid w:val="0033755C"/>
    <w:rsid w:val="00337DD3"/>
    <w:rsid w:val="003404B5"/>
    <w:rsid w:val="003408F4"/>
    <w:rsid w:val="003413AD"/>
    <w:rsid w:val="00341AD5"/>
    <w:rsid w:val="00341BC5"/>
    <w:rsid w:val="003420C9"/>
    <w:rsid w:val="00342255"/>
    <w:rsid w:val="003433FA"/>
    <w:rsid w:val="003449C2"/>
    <w:rsid w:val="0034626E"/>
    <w:rsid w:val="00350219"/>
    <w:rsid w:val="00350CE0"/>
    <w:rsid w:val="00352D2F"/>
    <w:rsid w:val="00353B8A"/>
    <w:rsid w:val="00353D9D"/>
    <w:rsid w:val="00353F38"/>
    <w:rsid w:val="00357EDC"/>
    <w:rsid w:val="00360526"/>
    <w:rsid w:val="003609F1"/>
    <w:rsid w:val="00360B74"/>
    <w:rsid w:val="003639E4"/>
    <w:rsid w:val="00364861"/>
    <w:rsid w:val="00364DE9"/>
    <w:rsid w:val="0036549A"/>
    <w:rsid w:val="0036705C"/>
    <w:rsid w:val="003707A0"/>
    <w:rsid w:val="0037135B"/>
    <w:rsid w:val="00373FCB"/>
    <w:rsid w:val="00376B70"/>
    <w:rsid w:val="00377828"/>
    <w:rsid w:val="00377BCF"/>
    <w:rsid w:val="003800F8"/>
    <w:rsid w:val="0038058E"/>
    <w:rsid w:val="00380AC6"/>
    <w:rsid w:val="00380D32"/>
    <w:rsid w:val="003834D9"/>
    <w:rsid w:val="003855CD"/>
    <w:rsid w:val="003857CA"/>
    <w:rsid w:val="00386D3D"/>
    <w:rsid w:val="00387A2A"/>
    <w:rsid w:val="00387C55"/>
    <w:rsid w:val="00391AB1"/>
    <w:rsid w:val="00393793"/>
    <w:rsid w:val="003937BB"/>
    <w:rsid w:val="00393F05"/>
    <w:rsid w:val="00394370"/>
    <w:rsid w:val="00396E46"/>
    <w:rsid w:val="00396EC3"/>
    <w:rsid w:val="0039779B"/>
    <w:rsid w:val="00397DCC"/>
    <w:rsid w:val="003A19FF"/>
    <w:rsid w:val="003A2F39"/>
    <w:rsid w:val="003A38B0"/>
    <w:rsid w:val="003A4BF4"/>
    <w:rsid w:val="003A4D68"/>
    <w:rsid w:val="003A5585"/>
    <w:rsid w:val="003A6BCE"/>
    <w:rsid w:val="003A78D8"/>
    <w:rsid w:val="003B011C"/>
    <w:rsid w:val="003B04F9"/>
    <w:rsid w:val="003B1448"/>
    <w:rsid w:val="003B1AF3"/>
    <w:rsid w:val="003B21E3"/>
    <w:rsid w:val="003B505A"/>
    <w:rsid w:val="003B793C"/>
    <w:rsid w:val="003B7EE4"/>
    <w:rsid w:val="003C19C4"/>
    <w:rsid w:val="003C2240"/>
    <w:rsid w:val="003C4F6E"/>
    <w:rsid w:val="003C5628"/>
    <w:rsid w:val="003C56C6"/>
    <w:rsid w:val="003C6A4A"/>
    <w:rsid w:val="003D1942"/>
    <w:rsid w:val="003D31E1"/>
    <w:rsid w:val="003D615F"/>
    <w:rsid w:val="003D6C4F"/>
    <w:rsid w:val="003D7A04"/>
    <w:rsid w:val="003D7F4E"/>
    <w:rsid w:val="003E1122"/>
    <w:rsid w:val="003E1616"/>
    <w:rsid w:val="003E1D0D"/>
    <w:rsid w:val="003E25F8"/>
    <w:rsid w:val="003E4A50"/>
    <w:rsid w:val="003E54B3"/>
    <w:rsid w:val="003E6B68"/>
    <w:rsid w:val="003E6D23"/>
    <w:rsid w:val="003E7DA4"/>
    <w:rsid w:val="003F0B97"/>
    <w:rsid w:val="003F200D"/>
    <w:rsid w:val="003F2C2D"/>
    <w:rsid w:val="003F33CE"/>
    <w:rsid w:val="003F3C47"/>
    <w:rsid w:val="003F4D1D"/>
    <w:rsid w:val="003F5E92"/>
    <w:rsid w:val="003F68E3"/>
    <w:rsid w:val="003F7CDC"/>
    <w:rsid w:val="0040004D"/>
    <w:rsid w:val="004008D3"/>
    <w:rsid w:val="0040095D"/>
    <w:rsid w:val="00402265"/>
    <w:rsid w:val="0040253A"/>
    <w:rsid w:val="004031EF"/>
    <w:rsid w:val="004054A4"/>
    <w:rsid w:val="0040597A"/>
    <w:rsid w:val="0040671C"/>
    <w:rsid w:val="00407C8E"/>
    <w:rsid w:val="00407F09"/>
    <w:rsid w:val="004107E4"/>
    <w:rsid w:val="00411CF2"/>
    <w:rsid w:val="004124AD"/>
    <w:rsid w:val="004126A4"/>
    <w:rsid w:val="00413E7B"/>
    <w:rsid w:val="004155E0"/>
    <w:rsid w:val="00415747"/>
    <w:rsid w:val="0041672D"/>
    <w:rsid w:val="00416C2F"/>
    <w:rsid w:val="004177F5"/>
    <w:rsid w:val="004179FE"/>
    <w:rsid w:val="00417BA5"/>
    <w:rsid w:val="00423A0D"/>
    <w:rsid w:val="00424210"/>
    <w:rsid w:val="004258AD"/>
    <w:rsid w:val="0042764E"/>
    <w:rsid w:val="00430956"/>
    <w:rsid w:val="00430B61"/>
    <w:rsid w:val="00432198"/>
    <w:rsid w:val="00432A55"/>
    <w:rsid w:val="00433513"/>
    <w:rsid w:val="00433F6E"/>
    <w:rsid w:val="0043400C"/>
    <w:rsid w:val="00434A69"/>
    <w:rsid w:val="0043555E"/>
    <w:rsid w:val="00435E1A"/>
    <w:rsid w:val="00436C0E"/>
    <w:rsid w:val="00436D74"/>
    <w:rsid w:val="004372DB"/>
    <w:rsid w:val="004379B8"/>
    <w:rsid w:val="0044106B"/>
    <w:rsid w:val="0044190D"/>
    <w:rsid w:val="00442393"/>
    <w:rsid w:val="00442688"/>
    <w:rsid w:val="004436DB"/>
    <w:rsid w:val="00443CF5"/>
    <w:rsid w:val="00445A6D"/>
    <w:rsid w:val="00446293"/>
    <w:rsid w:val="00446619"/>
    <w:rsid w:val="00447AA6"/>
    <w:rsid w:val="004513EF"/>
    <w:rsid w:val="00452159"/>
    <w:rsid w:val="00453326"/>
    <w:rsid w:val="004533B6"/>
    <w:rsid w:val="00453CD8"/>
    <w:rsid w:val="00454E99"/>
    <w:rsid w:val="0045563B"/>
    <w:rsid w:val="004602BC"/>
    <w:rsid w:val="0046053E"/>
    <w:rsid w:val="0046464A"/>
    <w:rsid w:val="00465906"/>
    <w:rsid w:val="00467A43"/>
    <w:rsid w:val="0047179F"/>
    <w:rsid w:val="00471C33"/>
    <w:rsid w:val="00471E5E"/>
    <w:rsid w:val="004735D1"/>
    <w:rsid w:val="00473EC0"/>
    <w:rsid w:val="00475539"/>
    <w:rsid w:val="0047583A"/>
    <w:rsid w:val="00475A21"/>
    <w:rsid w:val="00475BA9"/>
    <w:rsid w:val="0048027F"/>
    <w:rsid w:val="004817AC"/>
    <w:rsid w:val="0048184B"/>
    <w:rsid w:val="00481C93"/>
    <w:rsid w:val="00481ECB"/>
    <w:rsid w:val="004820F9"/>
    <w:rsid w:val="00483219"/>
    <w:rsid w:val="00483CA6"/>
    <w:rsid w:val="0048401A"/>
    <w:rsid w:val="004862CA"/>
    <w:rsid w:val="00486406"/>
    <w:rsid w:val="00486AD0"/>
    <w:rsid w:val="00486ECE"/>
    <w:rsid w:val="00490786"/>
    <w:rsid w:val="00490C24"/>
    <w:rsid w:val="00490DE6"/>
    <w:rsid w:val="00491706"/>
    <w:rsid w:val="0049237F"/>
    <w:rsid w:val="00492E0E"/>
    <w:rsid w:val="00494B23"/>
    <w:rsid w:val="00495801"/>
    <w:rsid w:val="00495E4E"/>
    <w:rsid w:val="00497270"/>
    <w:rsid w:val="0049730F"/>
    <w:rsid w:val="00497C27"/>
    <w:rsid w:val="004A07BD"/>
    <w:rsid w:val="004A0A5C"/>
    <w:rsid w:val="004A10D0"/>
    <w:rsid w:val="004A2408"/>
    <w:rsid w:val="004A2504"/>
    <w:rsid w:val="004A2D0D"/>
    <w:rsid w:val="004A35EF"/>
    <w:rsid w:val="004A386E"/>
    <w:rsid w:val="004A38AE"/>
    <w:rsid w:val="004A6035"/>
    <w:rsid w:val="004B0144"/>
    <w:rsid w:val="004B0EA2"/>
    <w:rsid w:val="004B186F"/>
    <w:rsid w:val="004B1E6B"/>
    <w:rsid w:val="004B236C"/>
    <w:rsid w:val="004B24A3"/>
    <w:rsid w:val="004B74DE"/>
    <w:rsid w:val="004B7801"/>
    <w:rsid w:val="004B7A47"/>
    <w:rsid w:val="004C22D2"/>
    <w:rsid w:val="004C26A0"/>
    <w:rsid w:val="004C37F6"/>
    <w:rsid w:val="004C3B0E"/>
    <w:rsid w:val="004C5091"/>
    <w:rsid w:val="004C53C5"/>
    <w:rsid w:val="004C60F3"/>
    <w:rsid w:val="004D01BE"/>
    <w:rsid w:val="004D0264"/>
    <w:rsid w:val="004D1AA1"/>
    <w:rsid w:val="004D2A20"/>
    <w:rsid w:val="004D3B36"/>
    <w:rsid w:val="004D3BF7"/>
    <w:rsid w:val="004D3F16"/>
    <w:rsid w:val="004D4629"/>
    <w:rsid w:val="004D4660"/>
    <w:rsid w:val="004D4EE6"/>
    <w:rsid w:val="004D6253"/>
    <w:rsid w:val="004D6D06"/>
    <w:rsid w:val="004D700E"/>
    <w:rsid w:val="004D70BC"/>
    <w:rsid w:val="004D710F"/>
    <w:rsid w:val="004E2E6B"/>
    <w:rsid w:val="004E3F17"/>
    <w:rsid w:val="004E42D4"/>
    <w:rsid w:val="004E4D82"/>
    <w:rsid w:val="004E54DF"/>
    <w:rsid w:val="004E6636"/>
    <w:rsid w:val="004E77E3"/>
    <w:rsid w:val="004E7906"/>
    <w:rsid w:val="004E7A14"/>
    <w:rsid w:val="004F087A"/>
    <w:rsid w:val="004F1239"/>
    <w:rsid w:val="004F3D52"/>
    <w:rsid w:val="004F50A2"/>
    <w:rsid w:val="004F7276"/>
    <w:rsid w:val="00500182"/>
    <w:rsid w:val="00500535"/>
    <w:rsid w:val="00500C20"/>
    <w:rsid w:val="005022E0"/>
    <w:rsid w:val="00502AF6"/>
    <w:rsid w:val="00503A25"/>
    <w:rsid w:val="00503B9F"/>
    <w:rsid w:val="00503E88"/>
    <w:rsid w:val="00504582"/>
    <w:rsid w:val="00504692"/>
    <w:rsid w:val="00505B5A"/>
    <w:rsid w:val="00506509"/>
    <w:rsid w:val="005067D1"/>
    <w:rsid w:val="00506CCB"/>
    <w:rsid w:val="00506D4A"/>
    <w:rsid w:val="00507001"/>
    <w:rsid w:val="00507213"/>
    <w:rsid w:val="00507405"/>
    <w:rsid w:val="00507F8A"/>
    <w:rsid w:val="005111AE"/>
    <w:rsid w:val="00512866"/>
    <w:rsid w:val="0051292D"/>
    <w:rsid w:val="00513369"/>
    <w:rsid w:val="00515B2E"/>
    <w:rsid w:val="00515D7A"/>
    <w:rsid w:val="00515D96"/>
    <w:rsid w:val="00517FA1"/>
    <w:rsid w:val="0052192D"/>
    <w:rsid w:val="0052275F"/>
    <w:rsid w:val="00522F2E"/>
    <w:rsid w:val="005234EE"/>
    <w:rsid w:val="00524086"/>
    <w:rsid w:val="00524DA0"/>
    <w:rsid w:val="005254D9"/>
    <w:rsid w:val="00525806"/>
    <w:rsid w:val="00530A51"/>
    <w:rsid w:val="00531594"/>
    <w:rsid w:val="00532FBB"/>
    <w:rsid w:val="0053316B"/>
    <w:rsid w:val="00534189"/>
    <w:rsid w:val="00534F00"/>
    <w:rsid w:val="00535E74"/>
    <w:rsid w:val="005379AC"/>
    <w:rsid w:val="00540CBF"/>
    <w:rsid w:val="00541E1C"/>
    <w:rsid w:val="00542BE9"/>
    <w:rsid w:val="00543191"/>
    <w:rsid w:val="00545032"/>
    <w:rsid w:val="0054623E"/>
    <w:rsid w:val="00546AB2"/>
    <w:rsid w:val="0055299E"/>
    <w:rsid w:val="005531FA"/>
    <w:rsid w:val="0055450E"/>
    <w:rsid w:val="00554A9B"/>
    <w:rsid w:val="005554C7"/>
    <w:rsid w:val="005566C4"/>
    <w:rsid w:val="005618C6"/>
    <w:rsid w:val="0056473F"/>
    <w:rsid w:val="00564B37"/>
    <w:rsid w:val="0056535B"/>
    <w:rsid w:val="005667D8"/>
    <w:rsid w:val="00567DAA"/>
    <w:rsid w:val="005707E2"/>
    <w:rsid w:val="0057534E"/>
    <w:rsid w:val="00575C83"/>
    <w:rsid w:val="00576008"/>
    <w:rsid w:val="00576640"/>
    <w:rsid w:val="00580348"/>
    <w:rsid w:val="00581348"/>
    <w:rsid w:val="0058391C"/>
    <w:rsid w:val="00584251"/>
    <w:rsid w:val="00590E6C"/>
    <w:rsid w:val="00590F11"/>
    <w:rsid w:val="005912CB"/>
    <w:rsid w:val="00592378"/>
    <w:rsid w:val="005960ED"/>
    <w:rsid w:val="005960F5"/>
    <w:rsid w:val="00596131"/>
    <w:rsid w:val="00596187"/>
    <w:rsid w:val="00596D8B"/>
    <w:rsid w:val="005A1420"/>
    <w:rsid w:val="005A2A1D"/>
    <w:rsid w:val="005A3959"/>
    <w:rsid w:val="005A4C22"/>
    <w:rsid w:val="005A6E41"/>
    <w:rsid w:val="005B06EE"/>
    <w:rsid w:val="005B096E"/>
    <w:rsid w:val="005B19F7"/>
    <w:rsid w:val="005B2CC8"/>
    <w:rsid w:val="005B2E28"/>
    <w:rsid w:val="005B3096"/>
    <w:rsid w:val="005B3727"/>
    <w:rsid w:val="005B405D"/>
    <w:rsid w:val="005B4E81"/>
    <w:rsid w:val="005B66FF"/>
    <w:rsid w:val="005C0E21"/>
    <w:rsid w:val="005C167E"/>
    <w:rsid w:val="005C1A2F"/>
    <w:rsid w:val="005C2978"/>
    <w:rsid w:val="005C42B6"/>
    <w:rsid w:val="005C485D"/>
    <w:rsid w:val="005C4887"/>
    <w:rsid w:val="005C49E7"/>
    <w:rsid w:val="005C57BF"/>
    <w:rsid w:val="005C652C"/>
    <w:rsid w:val="005C7E69"/>
    <w:rsid w:val="005D0BC5"/>
    <w:rsid w:val="005D1A98"/>
    <w:rsid w:val="005D39CC"/>
    <w:rsid w:val="005D404E"/>
    <w:rsid w:val="005D4CA8"/>
    <w:rsid w:val="005D5917"/>
    <w:rsid w:val="005D5B5B"/>
    <w:rsid w:val="005D5CB4"/>
    <w:rsid w:val="005D67B0"/>
    <w:rsid w:val="005D7746"/>
    <w:rsid w:val="005D78F2"/>
    <w:rsid w:val="005E2199"/>
    <w:rsid w:val="005E2259"/>
    <w:rsid w:val="005E53B4"/>
    <w:rsid w:val="005E5D80"/>
    <w:rsid w:val="005E6426"/>
    <w:rsid w:val="005E696B"/>
    <w:rsid w:val="005E7AAD"/>
    <w:rsid w:val="005E7E2C"/>
    <w:rsid w:val="005F0374"/>
    <w:rsid w:val="005F1606"/>
    <w:rsid w:val="005F22FE"/>
    <w:rsid w:val="005F462B"/>
    <w:rsid w:val="005F50EF"/>
    <w:rsid w:val="005F67CC"/>
    <w:rsid w:val="005F7246"/>
    <w:rsid w:val="005F7597"/>
    <w:rsid w:val="005F78C2"/>
    <w:rsid w:val="0060116E"/>
    <w:rsid w:val="0060160F"/>
    <w:rsid w:val="00602E9D"/>
    <w:rsid w:val="006031A7"/>
    <w:rsid w:val="00603935"/>
    <w:rsid w:val="00603B52"/>
    <w:rsid w:val="00604F9C"/>
    <w:rsid w:val="00605862"/>
    <w:rsid w:val="00607822"/>
    <w:rsid w:val="00607FF4"/>
    <w:rsid w:val="006105E7"/>
    <w:rsid w:val="006116DB"/>
    <w:rsid w:val="0061179D"/>
    <w:rsid w:val="00613D49"/>
    <w:rsid w:val="0061411D"/>
    <w:rsid w:val="006151B6"/>
    <w:rsid w:val="00616148"/>
    <w:rsid w:val="00616B84"/>
    <w:rsid w:val="006202EF"/>
    <w:rsid w:val="0062143E"/>
    <w:rsid w:val="00623E11"/>
    <w:rsid w:val="0062413B"/>
    <w:rsid w:val="00626031"/>
    <w:rsid w:val="00627138"/>
    <w:rsid w:val="0062766C"/>
    <w:rsid w:val="0063064E"/>
    <w:rsid w:val="00630962"/>
    <w:rsid w:val="006310D5"/>
    <w:rsid w:val="0063182E"/>
    <w:rsid w:val="00631967"/>
    <w:rsid w:val="006325C3"/>
    <w:rsid w:val="00632724"/>
    <w:rsid w:val="00636B63"/>
    <w:rsid w:val="006407E5"/>
    <w:rsid w:val="006410A2"/>
    <w:rsid w:val="00641729"/>
    <w:rsid w:val="00641BC9"/>
    <w:rsid w:val="006441A5"/>
    <w:rsid w:val="006458BB"/>
    <w:rsid w:val="0064607E"/>
    <w:rsid w:val="006464F6"/>
    <w:rsid w:val="00647175"/>
    <w:rsid w:val="00647836"/>
    <w:rsid w:val="006501DC"/>
    <w:rsid w:val="0065481D"/>
    <w:rsid w:val="006555DD"/>
    <w:rsid w:val="00655CAD"/>
    <w:rsid w:val="00656650"/>
    <w:rsid w:val="006568E8"/>
    <w:rsid w:val="00662A3A"/>
    <w:rsid w:val="0066347F"/>
    <w:rsid w:val="006638C2"/>
    <w:rsid w:val="006642EF"/>
    <w:rsid w:val="00664BCB"/>
    <w:rsid w:val="006657D0"/>
    <w:rsid w:val="00665C9E"/>
    <w:rsid w:val="00670BB5"/>
    <w:rsid w:val="00672F0B"/>
    <w:rsid w:val="0067332D"/>
    <w:rsid w:val="0067554B"/>
    <w:rsid w:val="00675B92"/>
    <w:rsid w:val="006808D8"/>
    <w:rsid w:val="00680E04"/>
    <w:rsid w:val="00681896"/>
    <w:rsid w:val="00681BC1"/>
    <w:rsid w:val="00682267"/>
    <w:rsid w:val="006832B7"/>
    <w:rsid w:val="00683559"/>
    <w:rsid w:val="0068430A"/>
    <w:rsid w:val="00684752"/>
    <w:rsid w:val="00684DD7"/>
    <w:rsid w:val="00685FAD"/>
    <w:rsid w:val="006864DB"/>
    <w:rsid w:val="00687C8B"/>
    <w:rsid w:val="00687D61"/>
    <w:rsid w:val="00687EF8"/>
    <w:rsid w:val="00692C33"/>
    <w:rsid w:val="00694466"/>
    <w:rsid w:val="0069616E"/>
    <w:rsid w:val="00697995"/>
    <w:rsid w:val="00697A29"/>
    <w:rsid w:val="006A054C"/>
    <w:rsid w:val="006A08CB"/>
    <w:rsid w:val="006A26B8"/>
    <w:rsid w:val="006A2BC1"/>
    <w:rsid w:val="006A500F"/>
    <w:rsid w:val="006A5456"/>
    <w:rsid w:val="006A55D7"/>
    <w:rsid w:val="006A5E19"/>
    <w:rsid w:val="006A5F4E"/>
    <w:rsid w:val="006A6590"/>
    <w:rsid w:val="006B03B7"/>
    <w:rsid w:val="006B2583"/>
    <w:rsid w:val="006B43F4"/>
    <w:rsid w:val="006B50A4"/>
    <w:rsid w:val="006B7037"/>
    <w:rsid w:val="006B75A2"/>
    <w:rsid w:val="006B7D57"/>
    <w:rsid w:val="006C0914"/>
    <w:rsid w:val="006C1C93"/>
    <w:rsid w:val="006C2E80"/>
    <w:rsid w:val="006C4308"/>
    <w:rsid w:val="006C49E7"/>
    <w:rsid w:val="006C50FA"/>
    <w:rsid w:val="006C5BEA"/>
    <w:rsid w:val="006C75C4"/>
    <w:rsid w:val="006D0E3F"/>
    <w:rsid w:val="006D3FCB"/>
    <w:rsid w:val="006D62D6"/>
    <w:rsid w:val="006D7013"/>
    <w:rsid w:val="006D70E2"/>
    <w:rsid w:val="006D71C2"/>
    <w:rsid w:val="006E0B72"/>
    <w:rsid w:val="006E12BD"/>
    <w:rsid w:val="006E4805"/>
    <w:rsid w:val="006E4EF1"/>
    <w:rsid w:val="006E7C97"/>
    <w:rsid w:val="006F15DA"/>
    <w:rsid w:val="006F1619"/>
    <w:rsid w:val="006F19FB"/>
    <w:rsid w:val="006F1C87"/>
    <w:rsid w:val="006F25DB"/>
    <w:rsid w:val="006F3F75"/>
    <w:rsid w:val="006F499B"/>
    <w:rsid w:val="006F6685"/>
    <w:rsid w:val="006F7CD8"/>
    <w:rsid w:val="00701584"/>
    <w:rsid w:val="0070158E"/>
    <w:rsid w:val="00702AAA"/>
    <w:rsid w:val="007051E5"/>
    <w:rsid w:val="0070576B"/>
    <w:rsid w:val="00706050"/>
    <w:rsid w:val="0070645F"/>
    <w:rsid w:val="00706F84"/>
    <w:rsid w:val="0071098F"/>
    <w:rsid w:val="007109C7"/>
    <w:rsid w:val="00711005"/>
    <w:rsid w:val="007147FE"/>
    <w:rsid w:val="00714A78"/>
    <w:rsid w:val="00714A9F"/>
    <w:rsid w:val="0071610C"/>
    <w:rsid w:val="00717D31"/>
    <w:rsid w:val="00720BA5"/>
    <w:rsid w:val="00724B37"/>
    <w:rsid w:val="007254AF"/>
    <w:rsid w:val="0072573F"/>
    <w:rsid w:val="00730CD7"/>
    <w:rsid w:val="00730F40"/>
    <w:rsid w:val="007328C7"/>
    <w:rsid w:val="007355BE"/>
    <w:rsid w:val="00736ECF"/>
    <w:rsid w:val="00741CAD"/>
    <w:rsid w:val="00743A5C"/>
    <w:rsid w:val="0074454E"/>
    <w:rsid w:val="00745032"/>
    <w:rsid w:val="007467C6"/>
    <w:rsid w:val="00747CE1"/>
    <w:rsid w:val="00750129"/>
    <w:rsid w:val="007511E7"/>
    <w:rsid w:val="00751665"/>
    <w:rsid w:val="00754601"/>
    <w:rsid w:val="007563C2"/>
    <w:rsid w:val="0075691D"/>
    <w:rsid w:val="007601FA"/>
    <w:rsid w:val="00760788"/>
    <w:rsid w:val="00760E9D"/>
    <w:rsid w:val="00760F9B"/>
    <w:rsid w:val="00761873"/>
    <w:rsid w:val="00761E6B"/>
    <w:rsid w:val="00762A76"/>
    <w:rsid w:val="0076400F"/>
    <w:rsid w:val="0076474B"/>
    <w:rsid w:val="007660DA"/>
    <w:rsid w:val="00766BA3"/>
    <w:rsid w:val="00766D24"/>
    <w:rsid w:val="00770AA9"/>
    <w:rsid w:val="00770FEA"/>
    <w:rsid w:val="00772565"/>
    <w:rsid w:val="00772CFE"/>
    <w:rsid w:val="00772F97"/>
    <w:rsid w:val="00773A66"/>
    <w:rsid w:val="00774B91"/>
    <w:rsid w:val="007753B6"/>
    <w:rsid w:val="007769EC"/>
    <w:rsid w:val="00776F93"/>
    <w:rsid w:val="0078112D"/>
    <w:rsid w:val="00781D94"/>
    <w:rsid w:val="007823A1"/>
    <w:rsid w:val="007836E8"/>
    <w:rsid w:val="00785113"/>
    <w:rsid w:val="007867F8"/>
    <w:rsid w:val="007869F6"/>
    <w:rsid w:val="00787895"/>
    <w:rsid w:val="0079048A"/>
    <w:rsid w:val="00793301"/>
    <w:rsid w:val="00793766"/>
    <w:rsid w:val="00794759"/>
    <w:rsid w:val="0079493E"/>
    <w:rsid w:val="0079716D"/>
    <w:rsid w:val="00797967"/>
    <w:rsid w:val="007A0C9A"/>
    <w:rsid w:val="007A13FC"/>
    <w:rsid w:val="007A29A9"/>
    <w:rsid w:val="007A2EE8"/>
    <w:rsid w:val="007A46F5"/>
    <w:rsid w:val="007A5186"/>
    <w:rsid w:val="007A75DC"/>
    <w:rsid w:val="007A7C86"/>
    <w:rsid w:val="007A7FA3"/>
    <w:rsid w:val="007B0FB5"/>
    <w:rsid w:val="007B1C7E"/>
    <w:rsid w:val="007B44DC"/>
    <w:rsid w:val="007B4FFB"/>
    <w:rsid w:val="007B511C"/>
    <w:rsid w:val="007B6A08"/>
    <w:rsid w:val="007B7F70"/>
    <w:rsid w:val="007C1C57"/>
    <w:rsid w:val="007C20AB"/>
    <w:rsid w:val="007C2BBB"/>
    <w:rsid w:val="007C4B42"/>
    <w:rsid w:val="007C580B"/>
    <w:rsid w:val="007C6772"/>
    <w:rsid w:val="007C70E2"/>
    <w:rsid w:val="007C79FF"/>
    <w:rsid w:val="007C7F9F"/>
    <w:rsid w:val="007D0778"/>
    <w:rsid w:val="007D095A"/>
    <w:rsid w:val="007D1081"/>
    <w:rsid w:val="007D12F8"/>
    <w:rsid w:val="007D2635"/>
    <w:rsid w:val="007D286C"/>
    <w:rsid w:val="007D2A9A"/>
    <w:rsid w:val="007D5426"/>
    <w:rsid w:val="007D7FF7"/>
    <w:rsid w:val="007E0408"/>
    <w:rsid w:val="007E1F6C"/>
    <w:rsid w:val="007E346C"/>
    <w:rsid w:val="007E3DBC"/>
    <w:rsid w:val="007E4438"/>
    <w:rsid w:val="007E47C1"/>
    <w:rsid w:val="007E49C3"/>
    <w:rsid w:val="007E6ED0"/>
    <w:rsid w:val="007F113D"/>
    <w:rsid w:val="007F1700"/>
    <w:rsid w:val="007F1876"/>
    <w:rsid w:val="007F2164"/>
    <w:rsid w:val="007F245D"/>
    <w:rsid w:val="007F2748"/>
    <w:rsid w:val="007F6801"/>
    <w:rsid w:val="007F6DB3"/>
    <w:rsid w:val="007F72E3"/>
    <w:rsid w:val="00800748"/>
    <w:rsid w:val="00800803"/>
    <w:rsid w:val="00800BC0"/>
    <w:rsid w:val="00802149"/>
    <w:rsid w:val="00804731"/>
    <w:rsid w:val="00804CAF"/>
    <w:rsid w:val="00805278"/>
    <w:rsid w:val="00805665"/>
    <w:rsid w:val="00805F16"/>
    <w:rsid w:val="00810DDE"/>
    <w:rsid w:val="00810FB0"/>
    <w:rsid w:val="00814C87"/>
    <w:rsid w:val="00820596"/>
    <w:rsid w:val="00821747"/>
    <w:rsid w:val="008220CC"/>
    <w:rsid w:val="00822270"/>
    <w:rsid w:val="008237CA"/>
    <w:rsid w:val="00824A3A"/>
    <w:rsid w:val="008300A2"/>
    <w:rsid w:val="00830C24"/>
    <w:rsid w:val="00831DF1"/>
    <w:rsid w:val="00832270"/>
    <w:rsid w:val="00832A10"/>
    <w:rsid w:val="008345B1"/>
    <w:rsid w:val="008376D3"/>
    <w:rsid w:val="00837FC3"/>
    <w:rsid w:val="008400C5"/>
    <w:rsid w:val="00840545"/>
    <w:rsid w:val="008413C6"/>
    <w:rsid w:val="00841F17"/>
    <w:rsid w:val="00841F23"/>
    <w:rsid w:val="008425E5"/>
    <w:rsid w:val="00842F8E"/>
    <w:rsid w:val="008431D3"/>
    <w:rsid w:val="00843D83"/>
    <w:rsid w:val="0084571B"/>
    <w:rsid w:val="0085144F"/>
    <w:rsid w:val="00851629"/>
    <w:rsid w:val="008520DE"/>
    <w:rsid w:val="008534E1"/>
    <w:rsid w:val="00853E91"/>
    <w:rsid w:val="008540EB"/>
    <w:rsid w:val="00854511"/>
    <w:rsid w:val="00855A71"/>
    <w:rsid w:val="008564EA"/>
    <w:rsid w:val="00856CB7"/>
    <w:rsid w:val="008573F7"/>
    <w:rsid w:val="00857B5A"/>
    <w:rsid w:val="00861992"/>
    <w:rsid w:val="00861BC7"/>
    <w:rsid w:val="00861D1E"/>
    <w:rsid w:val="00862127"/>
    <w:rsid w:val="00864D75"/>
    <w:rsid w:val="00866A2E"/>
    <w:rsid w:val="00866A8D"/>
    <w:rsid w:val="00866B16"/>
    <w:rsid w:val="00866C91"/>
    <w:rsid w:val="00871617"/>
    <w:rsid w:val="008719AE"/>
    <w:rsid w:val="00871DCD"/>
    <w:rsid w:val="0087387F"/>
    <w:rsid w:val="00873D34"/>
    <w:rsid w:val="00874D5A"/>
    <w:rsid w:val="00875B5A"/>
    <w:rsid w:val="00876696"/>
    <w:rsid w:val="00877778"/>
    <w:rsid w:val="008808AD"/>
    <w:rsid w:val="00881D5B"/>
    <w:rsid w:val="0088406E"/>
    <w:rsid w:val="00884F15"/>
    <w:rsid w:val="00886D53"/>
    <w:rsid w:val="008871E1"/>
    <w:rsid w:val="0089091C"/>
    <w:rsid w:val="0089154D"/>
    <w:rsid w:val="00893D96"/>
    <w:rsid w:val="00894420"/>
    <w:rsid w:val="00894A44"/>
    <w:rsid w:val="00895427"/>
    <w:rsid w:val="00895F12"/>
    <w:rsid w:val="008962F6"/>
    <w:rsid w:val="00897E83"/>
    <w:rsid w:val="008A00A0"/>
    <w:rsid w:val="008A03EC"/>
    <w:rsid w:val="008A09C9"/>
    <w:rsid w:val="008A148F"/>
    <w:rsid w:val="008A3114"/>
    <w:rsid w:val="008A372E"/>
    <w:rsid w:val="008A3EF3"/>
    <w:rsid w:val="008B3446"/>
    <w:rsid w:val="008B3C0E"/>
    <w:rsid w:val="008B454F"/>
    <w:rsid w:val="008B522A"/>
    <w:rsid w:val="008B617E"/>
    <w:rsid w:val="008B6AF4"/>
    <w:rsid w:val="008B6E15"/>
    <w:rsid w:val="008B76CF"/>
    <w:rsid w:val="008C0E99"/>
    <w:rsid w:val="008C4232"/>
    <w:rsid w:val="008C4893"/>
    <w:rsid w:val="008C4C98"/>
    <w:rsid w:val="008C69D4"/>
    <w:rsid w:val="008D0086"/>
    <w:rsid w:val="008D18F5"/>
    <w:rsid w:val="008D1D88"/>
    <w:rsid w:val="008D3133"/>
    <w:rsid w:val="008D34AB"/>
    <w:rsid w:val="008D36ED"/>
    <w:rsid w:val="008D371B"/>
    <w:rsid w:val="008D3E3B"/>
    <w:rsid w:val="008D41E4"/>
    <w:rsid w:val="008E0CB5"/>
    <w:rsid w:val="008E1BC6"/>
    <w:rsid w:val="008E1D39"/>
    <w:rsid w:val="008E3617"/>
    <w:rsid w:val="008E479B"/>
    <w:rsid w:val="008E6539"/>
    <w:rsid w:val="008E6738"/>
    <w:rsid w:val="008F0D54"/>
    <w:rsid w:val="008F1F5D"/>
    <w:rsid w:val="008F23EB"/>
    <w:rsid w:val="008F2793"/>
    <w:rsid w:val="008F63DD"/>
    <w:rsid w:val="008F69C2"/>
    <w:rsid w:val="00900FF9"/>
    <w:rsid w:val="0090235E"/>
    <w:rsid w:val="00902BBC"/>
    <w:rsid w:val="00902E9A"/>
    <w:rsid w:val="00903214"/>
    <w:rsid w:val="00904BD1"/>
    <w:rsid w:val="009054D7"/>
    <w:rsid w:val="009066FC"/>
    <w:rsid w:val="00907940"/>
    <w:rsid w:val="0091102F"/>
    <w:rsid w:val="00911E76"/>
    <w:rsid w:val="00914997"/>
    <w:rsid w:val="00915949"/>
    <w:rsid w:val="009167FC"/>
    <w:rsid w:val="0091781C"/>
    <w:rsid w:val="00920123"/>
    <w:rsid w:val="009239FE"/>
    <w:rsid w:val="009253C9"/>
    <w:rsid w:val="0092562C"/>
    <w:rsid w:val="009256BA"/>
    <w:rsid w:val="00925B7F"/>
    <w:rsid w:val="00926354"/>
    <w:rsid w:val="0092785E"/>
    <w:rsid w:val="009304AB"/>
    <w:rsid w:val="0093068B"/>
    <w:rsid w:val="009309BC"/>
    <w:rsid w:val="00931D17"/>
    <w:rsid w:val="00932720"/>
    <w:rsid w:val="00932A96"/>
    <w:rsid w:val="00934291"/>
    <w:rsid w:val="00934B56"/>
    <w:rsid w:val="00936583"/>
    <w:rsid w:val="00936D4F"/>
    <w:rsid w:val="00937196"/>
    <w:rsid w:val="00941D70"/>
    <w:rsid w:val="00943295"/>
    <w:rsid w:val="00943913"/>
    <w:rsid w:val="00945B7E"/>
    <w:rsid w:val="00946E7A"/>
    <w:rsid w:val="00950A5C"/>
    <w:rsid w:val="00950E93"/>
    <w:rsid w:val="0095228F"/>
    <w:rsid w:val="00952D84"/>
    <w:rsid w:val="0095309A"/>
    <w:rsid w:val="00953729"/>
    <w:rsid w:val="00953BD3"/>
    <w:rsid w:val="009578E5"/>
    <w:rsid w:val="00957A5F"/>
    <w:rsid w:val="00957E7F"/>
    <w:rsid w:val="009605C1"/>
    <w:rsid w:val="00960B44"/>
    <w:rsid w:val="0096110F"/>
    <w:rsid w:val="00961A71"/>
    <w:rsid w:val="00961AE9"/>
    <w:rsid w:val="009625BF"/>
    <w:rsid w:val="00963794"/>
    <w:rsid w:val="009637B7"/>
    <w:rsid w:val="00963AA5"/>
    <w:rsid w:val="00964077"/>
    <w:rsid w:val="0096421F"/>
    <w:rsid w:val="00966054"/>
    <w:rsid w:val="00966774"/>
    <w:rsid w:val="0096754B"/>
    <w:rsid w:val="0097023C"/>
    <w:rsid w:val="009703AF"/>
    <w:rsid w:val="0097094A"/>
    <w:rsid w:val="00972882"/>
    <w:rsid w:val="009736DE"/>
    <w:rsid w:val="0097496E"/>
    <w:rsid w:val="00974C63"/>
    <w:rsid w:val="009757ED"/>
    <w:rsid w:val="00975F80"/>
    <w:rsid w:val="00976792"/>
    <w:rsid w:val="009778A2"/>
    <w:rsid w:val="00980596"/>
    <w:rsid w:val="00981144"/>
    <w:rsid w:val="00984AF6"/>
    <w:rsid w:val="00986333"/>
    <w:rsid w:val="009864B2"/>
    <w:rsid w:val="009868DD"/>
    <w:rsid w:val="00986C59"/>
    <w:rsid w:val="00987470"/>
    <w:rsid w:val="00990DB0"/>
    <w:rsid w:val="009931BC"/>
    <w:rsid w:val="009938F4"/>
    <w:rsid w:val="00995F27"/>
    <w:rsid w:val="009966EF"/>
    <w:rsid w:val="00997051"/>
    <w:rsid w:val="00997687"/>
    <w:rsid w:val="009A2000"/>
    <w:rsid w:val="009B0207"/>
    <w:rsid w:val="009B18DD"/>
    <w:rsid w:val="009B1BEF"/>
    <w:rsid w:val="009B30F3"/>
    <w:rsid w:val="009B334E"/>
    <w:rsid w:val="009B39B8"/>
    <w:rsid w:val="009B43D6"/>
    <w:rsid w:val="009B6EE2"/>
    <w:rsid w:val="009C0004"/>
    <w:rsid w:val="009C01A7"/>
    <w:rsid w:val="009C0CA1"/>
    <w:rsid w:val="009C164A"/>
    <w:rsid w:val="009C1679"/>
    <w:rsid w:val="009C34C7"/>
    <w:rsid w:val="009C3FB8"/>
    <w:rsid w:val="009C4580"/>
    <w:rsid w:val="009C4878"/>
    <w:rsid w:val="009C5BFC"/>
    <w:rsid w:val="009C6468"/>
    <w:rsid w:val="009C666C"/>
    <w:rsid w:val="009D0274"/>
    <w:rsid w:val="009D18CA"/>
    <w:rsid w:val="009D1D1E"/>
    <w:rsid w:val="009D29CE"/>
    <w:rsid w:val="009D30A0"/>
    <w:rsid w:val="009D3F5F"/>
    <w:rsid w:val="009D4567"/>
    <w:rsid w:val="009D4C75"/>
    <w:rsid w:val="009D5F80"/>
    <w:rsid w:val="009D71CA"/>
    <w:rsid w:val="009D73B0"/>
    <w:rsid w:val="009D7958"/>
    <w:rsid w:val="009E09FE"/>
    <w:rsid w:val="009E2A1E"/>
    <w:rsid w:val="009E302E"/>
    <w:rsid w:val="009E3A4C"/>
    <w:rsid w:val="009E3A53"/>
    <w:rsid w:val="009E3DC5"/>
    <w:rsid w:val="009E529B"/>
    <w:rsid w:val="009F0EA4"/>
    <w:rsid w:val="009F0FB9"/>
    <w:rsid w:val="009F13B2"/>
    <w:rsid w:val="009F1BDB"/>
    <w:rsid w:val="009F2D5F"/>
    <w:rsid w:val="009F3245"/>
    <w:rsid w:val="009F333F"/>
    <w:rsid w:val="009F58A1"/>
    <w:rsid w:val="009F5BF8"/>
    <w:rsid w:val="009F5C91"/>
    <w:rsid w:val="009F5CC8"/>
    <w:rsid w:val="009F5E06"/>
    <w:rsid w:val="009F6256"/>
    <w:rsid w:val="009F6332"/>
    <w:rsid w:val="009F6D74"/>
    <w:rsid w:val="00A016B8"/>
    <w:rsid w:val="00A02E29"/>
    <w:rsid w:val="00A0452F"/>
    <w:rsid w:val="00A0485D"/>
    <w:rsid w:val="00A0701E"/>
    <w:rsid w:val="00A07555"/>
    <w:rsid w:val="00A112C8"/>
    <w:rsid w:val="00A11C83"/>
    <w:rsid w:val="00A12873"/>
    <w:rsid w:val="00A1307A"/>
    <w:rsid w:val="00A13370"/>
    <w:rsid w:val="00A14BFD"/>
    <w:rsid w:val="00A15EBD"/>
    <w:rsid w:val="00A17153"/>
    <w:rsid w:val="00A17232"/>
    <w:rsid w:val="00A178EF"/>
    <w:rsid w:val="00A2372F"/>
    <w:rsid w:val="00A23D58"/>
    <w:rsid w:val="00A24644"/>
    <w:rsid w:val="00A26738"/>
    <w:rsid w:val="00A26904"/>
    <w:rsid w:val="00A27C8B"/>
    <w:rsid w:val="00A27CD0"/>
    <w:rsid w:val="00A30008"/>
    <w:rsid w:val="00A30D2E"/>
    <w:rsid w:val="00A3127D"/>
    <w:rsid w:val="00A320F8"/>
    <w:rsid w:val="00A33066"/>
    <w:rsid w:val="00A33A36"/>
    <w:rsid w:val="00A34BC9"/>
    <w:rsid w:val="00A35258"/>
    <w:rsid w:val="00A37FA5"/>
    <w:rsid w:val="00A40099"/>
    <w:rsid w:val="00A401CA"/>
    <w:rsid w:val="00A40F48"/>
    <w:rsid w:val="00A41667"/>
    <w:rsid w:val="00A418EF"/>
    <w:rsid w:val="00A435F2"/>
    <w:rsid w:val="00A44D6A"/>
    <w:rsid w:val="00A46A08"/>
    <w:rsid w:val="00A471DF"/>
    <w:rsid w:val="00A50588"/>
    <w:rsid w:val="00A513C7"/>
    <w:rsid w:val="00A52BB9"/>
    <w:rsid w:val="00A55F2C"/>
    <w:rsid w:val="00A566A6"/>
    <w:rsid w:val="00A60852"/>
    <w:rsid w:val="00A60B55"/>
    <w:rsid w:val="00A6294D"/>
    <w:rsid w:val="00A63EE5"/>
    <w:rsid w:val="00A6505C"/>
    <w:rsid w:val="00A6522B"/>
    <w:rsid w:val="00A66260"/>
    <w:rsid w:val="00A663C8"/>
    <w:rsid w:val="00A6655E"/>
    <w:rsid w:val="00A67EC8"/>
    <w:rsid w:val="00A70807"/>
    <w:rsid w:val="00A7144D"/>
    <w:rsid w:val="00A744C9"/>
    <w:rsid w:val="00A74E68"/>
    <w:rsid w:val="00A76255"/>
    <w:rsid w:val="00A80C28"/>
    <w:rsid w:val="00A80E1D"/>
    <w:rsid w:val="00A83B4F"/>
    <w:rsid w:val="00A83ED7"/>
    <w:rsid w:val="00A84055"/>
    <w:rsid w:val="00A85AFC"/>
    <w:rsid w:val="00A8631C"/>
    <w:rsid w:val="00A86AE4"/>
    <w:rsid w:val="00A86B76"/>
    <w:rsid w:val="00A86EAA"/>
    <w:rsid w:val="00A92047"/>
    <w:rsid w:val="00A928AB"/>
    <w:rsid w:val="00A92A3D"/>
    <w:rsid w:val="00A972C2"/>
    <w:rsid w:val="00AA3E23"/>
    <w:rsid w:val="00AA57D2"/>
    <w:rsid w:val="00AB027F"/>
    <w:rsid w:val="00AB0894"/>
    <w:rsid w:val="00AB22CB"/>
    <w:rsid w:val="00AB2B1D"/>
    <w:rsid w:val="00AB2FFE"/>
    <w:rsid w:val="00AB554D"/>
    <w:rsid w:val="00AB6089"/>
    <w:rsid w:val="00AB617C"/>
    <w:rsid w:val="00AB7B5A"/>
    <w:rsid w:val="00AC192B"/>
    <w:rsid w:val="00AC1BD2"/>
    <w:rsid w:val="00AC52B0"/>
    <w:rsid w:val="00AC608B"/>
    <w:rsid w:val="00AC6311"/>
    <w:rsid w:val="00AC6BA0"/>
    <w:rsid w:val="00AC723E"/>
    <w:rsid w:val="00AD76D2"/>
    <w:rsid w:val="00AD7A13"/>
    <w:rsid w:val="00AE212D"/>
    <w:rsid w:val="00AE2A4A"/>
    <w:rsid w:val="00AE3EC6"/>
    <w:rsid w:val="00AE60FE"/>
    <w:rsid w:val="00AE63D8"/>
    <w:rsid w:val="00AE7A24"/>
    <w:rsid w:val="00AE7D2A"/>
    <w:rsid w:val="00AF3C0B"/>
    <w:rsid w:val="00AF47EF"/>
    <w:rsid w:val="00AF4890"/>
    <w:rsid w:val="00AF4F24"/>
    <w:rsid w:val="00AF50F8"/>
    <w:rsid w:val="00AF5985"/>
    <w:rsid w:val="00AF648F"/>
    <w:rsid w:val="00B00663"/>
    <w:rsid w:val="00B00C14"/>
    <w:rsid w:val="00B02E38"/>
    <w:rsid w:val="00B0355F"/>
    <w:rsid w:val="00B03789"/>
    <w:rsid w:val="00B05A28"/>
    <w:rsid w:val="00B0789F"/>
    <w:rsid w:val="00B10EBE"/>
    <w:rsid w:val="00B11C04"/>
    <w:rsid w:val="00B12EDA"/>
    <w:rsid w:val="00B13C02"/>
    <w:rsid w:val="00B14C66"/>
    <w:rsid w:val="00B16742"/>
    <w:rsid w:val="00B16C20"/>
    <w:rsid w:val="00B17F85"/>
    <w:rsid w:val="00B21FC4"/>
    <w:rsid w:val="00B22541"/>
    <w:rsid w:val="00B2359A"/>
    <w:rsid w:val="00B239A4"/>
    <w:rsid w:val="00B26637"/>
    <w:rsid w:val="00B31E5F"/>
    <w:rsid w:val="00B32AB9"/>
    <w:rsid w:val="00B33BF4"/>
    <w:rsid w:val="00B34619"/>
    <w:rsid w:val="00B3642E"/>
    <w:rsid w:val="00B371A5"/>
    <w:rsid w:val="00B37455"/>
    <w:rsid w:val="00B37A3B"/>
    <w:rsid w:val="00B40557"/>
    <w:rsid w:val="00B41DC7"/>
    <w:rsid w:val="00B42740"/>
    <w:rsid w:val="00B42B35"/>
    <w:rsid w:val="00B43171"/>
    <w:rsid w:val="00B45688"/>
    <w:rsid w:val="00B458FC"/>
    <w:rsid w:val="00B45C5C"/>
    <w:rsid w:val="00B50F3A"/>
    <w:rsid w:val="00B51E75"/>
    <w:rsid w:val="00B52310"/>
    <w:rsid w:val="00B52793"/>
    <w:rsid w:val="00B5290D"/>
    <w:rsid w:val="00B54741"/>
    <w:rsid w:val="00B5590E"/>
    <w:rsid w:val="00B55978"/>
    <w:rsid w:val="00B6237B"/>
    <w:rsid w:val="00B6255F"/>
    <w:rsid w:val="00B63795"/>
    <w:rsid w:val="00B637B8"/>
    <w:rsid w:val="00B65816"/>
    <w:rsid w:val="00B66B70"/>
    <w:rsid w:val="00B66D34"/>
    <w:rsid w:val="00B7055B"/>
    <w:rsid w:val="00B70918"/>
    <w:rsid w:val="00B721E3"/>
    <w:rsid w:val="00B72DB6"/>
    <w:rsid w:val="00B74378"/>
    <w:rsid w:val="00B7505C"/>
    <w:rsid w:val="00B75332"/>
    <w:rsid w:val="00B77A6C"/>
    <w:rsid w:val="00B80318"/>
    <w:rsid w:val="00B8210A"/>
    <w:rsid w:val="00B82C8A"/>
    <w:rsid w:val="00B82E51"/>
    <w:rsid w:val="00B8362E"/>
    <w:rsid w:val="00B83BCF"/>
    <w:rsid w:val="00B85070"/>
    <w:rsid w:val="00B85192"/>
    <w:rsid w:val="00B91691"/>
    <w:rsid w:val="00B91894"/>
    <w:rsid w:val="00B91CBD"/>
    <w:rsid w:val="00B931F3"/>
    <w:rsid w:val="00B942F6"/>
    <w:rsid w:val="00B9489B"/>
    <w:rsid w:val="00B94BF7"/>
    <w:rsid w:val="00B95679"/>
    <w:rsid w:val="00B95B20"/>
    <w:rsid w:val="00B9696D"/>
    <w:rsid w:val="00B97312"/>
    <w:rsid w:val="00BA1560"/>
    <w:rsid w:val="00BA1776"/>
    <w:rsid w:val="00BA26FF"/>
    <w:rsid w:val="00BA2C62"/>
    <w:rsid w:val="00BA4064"/>
    <w:rsid w:val="00BA59CD"/>
    <w:rsid w:val="00BA7D45"/>
    <w:rsid w:val="00BB07B1"/>
    <w:rsid w:val="00BB1103"/>
    <w:rsid w:val="00BB1D48"/>
    <w:rsid w:val="00BB2388"/>
    <w:rsid w:val="00BB313B"/>
    <w:rsid w:val="00BB315B"/>
    <w:rsid w:val="00BB571E"/>
    <w:rsid w:val="00BB6852"/>
    <w:rsid w:val="00BB70CA"/>
    <w:rsid w:val="00BB719E"/>
    <w:rsid w:val="00BB7CC6"/>
    <w:rsid w:val="00BC08B4"/>
    <w:rsid w:val="00BC1BAD"/>
    <w:rsid w:val="00BC2670"/>
    <w:rsid w:val="00BC573F"/>
    <w:rsid w:val="00BC5907"/>
    <w:rsid w:val="00BC620B"/>
    <w:rsid w:val="00BC69BC"/>
    <w:rsid w:val="00BC7EE2"/>
    <w:rsid w:val="00BD007F"/>
    <w:rsid w:val="00BD041C"/>
    <w:rsid w:val="00BD04F9"/>
    <w:rsid w:val="00BD1000"/>
    <w:rsid w:val="00BD19A8"/>
    <w:rsid w:val="00BD5854"/>
    <w:rsid w:val="00BD5A9D"/>
    <w:rsid w:val="00BD6CBC"/>
    <w:rsid w:val="00BD6F5E"/>
    <w:rsid w:val="00BE1E78"/>
    <w:rsid w:val="00BE225B"/>
    <w:rsid w:val="00BE2E0C"/>
    <w:rsid w:val="00BE38E7"/>
    <w:rsid w:val="00BE3D32"/>
    <w:rsid w:val="00BE4866"/>
    <w:rsid w:val="00BE55F3"/>
    <w:rsid w:val="00BE727C"/>
    <w:rsid w:val="00BF00E2"/>
    <w:rsid w:val="00BF19C0"/>
    <w:rsid w:val="00BF2CE5"/>
    <w:rsid w:val="00BF3DC9"/>
    <w:rsid w:val="00BF6E2F"/>
    <w:rsid w:val="00C019F9"/>
    <w:rsid w:val="00C01C42"/>
    <w:rsid w:val="00C03454"/>
    <w:rsid w:val="00C047EE"/>
    <w:rsid w:val="00C05464"/>
    <w:rsid w:val="00C05F09"/>
    <w:rsid w:val="00C06007"/>
    <w:rsid w:val="00C067F7"/>
    <w:rsid w:val="00C07DEA"/>
    <w:rsid w:val="00C10339"/>
    <w:rsid w:val="00C103E0"/>
    <w:rsid w:val="00C11764"/>
    <w:rsid w:val="00C121C3"/>
    <w:rsid w:val="00C121FB"/>
    <w:rsid w:val="00C12DF0"/>
    <w:rsid w:val="00C13A46"/>
    <w:rsid w:val="00C15275"/>
    <w:rsid w:val="00C157E3"/>
    <w:rsid w:val="00C1766E"/>
    <w:rsid w:val="00C20C37"/>
    <w:rsid w:val="00C22E98"/>
    <w:rsid w:val="00C23E6C"/>
    <w:rsid w:val="00C240C2"/>
    <w:rsid w:val="00C245F6"/>
    <w:rsid w:val="00C24EF8"/>
    <w:rsid w:val="00C25095"/>
    <w:rsid w:val="00C250DF"/>
    <w:rsid w:val="00C25ABE"/>
    <w:rsid w:val="00C25D2A"/>
    <w:rsid w:val="00C26278"/>
    <w:rsid w:val="00C31D39"/>
    <w:rsid w:val="00C32186"/>
    <w:rsid w:val="00C34298"/>
    <w:rsid w:val="00C349FA"/>
    <w:rsid w:val="00C35915"/>
    <w:rsid w:val="00C37740"/>
    <w:rsid w:val="00C378BD"/>
    <w:rsid w:val="00C37C5C"/>
    <w:rsid w:val="00C40D7D"/>
    <w:rsid w:val="00C414EA"/>
    <w:rsid w:val="00C42248"/>
    <w:rsid w:val="00C465F1"/>
    <w:rsid w:val="00C46E74"/>
    <w:rsid w:val="00C47CFB"/>
    <w:rsid w:val="00C5113B"/>
    <w:rsid w:val="00C515AB"/>
    <w:rsid w:val="00C51AED"/>
    <w:rsid w:val="00C5313D"/>
    <w:rsid w:val="00C531F5"/>
    <w:rsid w:val="00C5646E"/>
    <w:rsid w:val="00C56798"/>
    <w:rsid w:val="00C567F9"/>
    <w:rsid w:val="00C5737F"/>
    <w:rsid w:val="00C576C9"/>
    <w:rsid w:val="00C62963"/>
    <w:rsid w:val="00C63D76"/>
    <w:rsid w:val="00C6624A"/>
    <w:rsid w:val="00C666B8"/>
    <w:rsid w:val="00C66C64"/>
    <w:rsid w:val="00C719D0"/>
    <w:rsid w:val="00C72934"/>
    <w:rsid w:val="00C7293A"/>
    <w:rsid w:val="00C739EB"/>
    <w:rsid w:val="00C75090"/>
    <w:rsid w:val="00C765B4"/>
    <w:rsid w:val="00C76913"/>
    <w:rsid w:val="00C80D4C"/>
    <w:rsid w:val="00C836B6"/>
    <w:rsid w:val="00C908FD"/>
    <w:rsid w:val="00C91CB4"/>
    <w:rsid w:val="00C91DB4"/>
    <w:rsid w:val="00C94AD5"/>
    <w:rsid w:val="00C96A11"/>
    <w:rsid w:val="00C971CD"/>
    <w:rsid w:val="00CA1898"/>
    <w:rsid w:val="00CA2760"/>
    <w:rsid w:val="00CA28EF"/>
    <w:rsid w:val="00CA5042"/>
    <w:rsid w:val="00CA5EF1"/>
    <w:rsid w:val="00CA6383"/>
    <w:rsid w:val="00CA6728"/>
    <w:rsid w:val="00CA7DA4"/>
    <w:rsid w:val="00CB1D32"/>
    <w:rsid w:val="00CB49C2"/>
    <w:rsid w:val="00CB4CDE"/>
    <w:rsid w:val="00CB574B"/>
    <w:rsid w:val="00CB5972"/>
    <w:rsid w:val="00CB637F"/>
    <w:rsid w:val="00CC0ED0"/>
    <w:rsid w:val="00CC419E"/>
    <w:rsid w:val="00CD29DD"/>
    <w:rsid w:val="00CE0B59"/>
    <w:rsid w:val="00CE1F08"/>
    <w:rsid w:val="00CE254E"/>
    <w:rsid w:val="00CE365A"/>
    <w:rsid w:val="00CE3680"/>
    <w:rsid w:val="00CE3740"/>
    <w:rsid w:val="00CE4210"/>
    <w:rsid w:val="00CE44EB"/>
    <w:rsid w:val="00CE4F19"/>
    <w:rsid w:val="00CF0A48"/>
    <w:rsid w:val="00CF1D4C"/>
    <w:rsid w:val="00CF4447"/>
    <w:rsid w:val="00CF49B4"/>
    <w:rsid w:val="00CF65AE"/>
    <w:rsid w:val="00CF6880"/>
    <w:rsid w:val="00CF718D"/>
    <w:rsid w:val="00CF7FB9"/>
    <w:rsid w:val="00D00D35"/>
    <w:rsid w:val="00D00EE9"/>
    <w:rsid w:val="00D0124F"/>
    <w:rsid w:val="00D01ADA"/>
    <w:rsid w:val="00D0285B"/>
    <w:rsid w:val="00D02986"/>
    <w:rsid w:val="00D02F28"/>
    <w:rsid w:val="00D034BB"/>
    <w:rsid w:val="00D03CA3"/>
    <w:rsid w:val="00D03CD7"/>
    <w:rsid w:val="00D05577"/>
    <w:rsid w:val="00D06170"/>
    <w:rsid w:val="00D11457"/>
    <w:rsid w:val="00D1281E"/>
    <w:rsid w:val="00D1324E"/>
    <w:rsid w:val="00D13853"/>
    <w:rsid w:val="00D15997"/>
    <w:rsid w:val="00D16110"/>
    <w:rsid w:val="00D16386"/>
    <w:rsid w:val="00D17B87"/>
    <w:rsid w:val="00D21048"/>
    <w:rsid w:val="00D22730"/>
    <w:rsid w:val="00D23170"/>
    <w:rsid w:val="00D23C7E"/>
    <w:rsid w:val="00D25784"/>
    <w:rsid w:val="00D260E1"/>
    <w:rsid w:val="00D2747F"/>
    <w:rsid w:val="00D302FA"/>
    <w:rsid w:val="00D303E2"/>
    <w:rsid w:val="00D308BD"/>
    <w:rsid w:val="00D32652"/>
    <w:rsid w:val="00D33D16"/>
    <w:rsid w:val="00D35A0E"/>
    <w:rsid w:val="00D361F5"/>
    <w:rsid w:val="00D36320"/>
    <w:rsid w:val="00D36D01"/>
    <w:rsid w:val="00D3762A"/>
    <w:rsid w:val="00D407CB"/>
    <w:rsid w:val="00D4239B"/>
    <w:rsid w:val="00D42923"/>
    <w:rsid w:val="00D42932"/>
    <w:rsid w:val="00D42AF4"/>
    <w:rsid w:val="00D466D1"/>
    <w:rsid w:val="00D51EDA"/>
    <w:rsid w:val="00D51F2F"/>
    <w:rsid w:val="00D53403"/>
    <w:rsid w:val="00D55ACE"/>
    <w:rsid w:val="00D563B7"/>
    <w:rsid w:val="00D56930"/>
    <w:rsid w:val="00D56ED3"/>
    <w:rsid w:val="00D60660"/>
    <w:rsid w:val="00D6234B"/>
    <w:rsid w:val="00D625BE"/>
    <w:rsid w:val="00D63982"/>
    <w:rsid w:val="00D663BC"/>
    <w:rsid w:val="00D66423"/>
    <w:rsid w:val="00D66B16"/>
    <w:rsid w:val="00D66EB5"/>
    <w:rsid w:val="00D67D17"/>
    <w:rsid w:val="00D73A43"/>
    <w:rsid w:val="00D74163"/>
    <w:rsid w:val="00D7512C"/>
    <w:rsid w:val="00D7690D"/>
    <w:rsid w:val="00D77A27"/>
    <w:rsid w:val="00D800AD"/>
    <w:rsid w:val="00D80B20"/>
    <w:rsid w:val="00D83277"/>
    <w:rsid w:val="00D84E32"/>
    <w:rsid w:val="00D86770"/>
    <w:rsid w:val="00D92322"/>
    <w:rsid w:val="00D936E5"/>
    <w:rsid w:val="00D939AC"/>
    <w:rsid w:val="00D9428E"/>
    <w:rsid w:val="00D94B95"/>
    <w:rsid w:val="00D95C7E"/>
    <w:rsid w:val="00D97770"/>
    <w:rsid w:val="00DA09F5"/>
    <w:rsid w:val="00DA1622"/>
    <w:rsid w:val="00DA6A85"/>
    <w:rsid w:val="00DA6E1E"/>
    <w:rsid w:val="00DA7923"/>
    <w:rsid w:val="00DA7EC2"/>
    <w:rsid w:val="00DB0303"/>
    <w:rsid w:val="00DB0972"/>
    <w:rsid w:val="00DB49A8"/>
    <w:rsid w:val="00DB4D71"/>
    <w:rsid w:val="00DB6597"/>
    <w:rsid w:val="00DB6A4B"/>
    <w:rsid w:val="00DC0F2B"/>
    <w:rsid w:val="00DC119B"/>
    <w:rsid w:val="00DC3523"/>
    <w:rsid w:val="00DC3CEF"/>
    <w:rsid w:val="00DC401E"/>
    <w:rsid w:val="00DC4D06"/>
    <w:rsid w:val="00DC55F9"/>
    <w:rsid w:val="00DC5C1C"/>
    <w:rsid w:val="00DC6DEB"/>
    <w:rsid w:val="00DC7B2D"/>
    <w:rsid w:val="00DD01A9"/>
    <w:rsid w:val="00DD185D"/>
    <w:rsid w:val="00DD2001"/>
    <w:rsid w:val="00DD4060"/>
    <w:rsid w:val="00DD45CA"/>
    <w:rsid w:val="00DD535C"/>
    <w:rsid w:val="00DD6998"/>
    <w:rsid w:val="00DD6BFC"/>
    <w:rsid w:val="00DD6E36"/>
    <w:rsid w:val="00DE0067"/>
    <w:rsid w:val="00DE01B2"/>
    <w:rsid w:val="00DE1760"/>
    <w:rsid w:val="00DE1C90"/>
    <w:rsid w:val="00DE6163"/>
    <w:rsid w:val="00DE6AD5"/>
    <w:rsid w:val="00DF0400"/>
    <w:rsid w:val="00DF0D06"/>
    <w:rsid w:val="00DF17C6"/>
    <w:rsid w:val="00DF19FD"/>
    <w:rsid w:val="00DF1E9A"/>
    <w:rsid w:val="00DF22A7"/>
    <w:rsid w:val="00DF2C85"/>
    <w:rsid w:val="00DF3771"/>
    <w:rsid w:val="00DF600A"/>
    <w:rsid w:val="00E017D4"/>
    <w:rsid w:val="00E023E5"/>
    <w:rsid w:val="00E025FF"/>
    <w:rsid w:val="00E03AE3"/>
    <w:rsid w:val="00E04604"/>
    <w:rsid w:val="00E05F5B"/>
    <w:rsid w:val="00E06C6D"/>
    <w:rsid w:val="00E0707D"/>
    <w:rsid w:val="00E072E3"/>
    <w:rsid w:val="00E07B3D"/>
    <w:rsid w:val="00E11B28"/>
    <w:rsid w:val="00E1237D"/>
    <w:rsid w:val="00E14DE3"/>
    <w:rsid w:val="00E1775D"/>
    <w:rsid w:val="00E2293C"/>
    <w:rsid w:val="00E261D1"/>
    <w:rsid w:val="00E302DB"/>
    <w:rsid w:val="00E303DA"/>
    <w:rsid w:val="00E3157C"/>
    <w:rsid w:val="00E323C8"/>
    <w:rsid w:val="00E33E5A"/>
    <w:rsid w:val="00E34E87"/>
    <w:rsid w:val="00E35AB6"/>
    <w:rsid w:val="00E35ADD"/>
    <w:rsid w:val="00E404E3"/>
    <w:rsid w:val="00E405C5"/>
    <w:rsid w:val="00E4114F"/>
    <w:rsid w:val="00E41351"/>
    <w:rsid w:val="00E41904"/>
    <w:rsid w:val="00E43557"/>
    <w:rsid w:val="00E4373D"/>
    <w:rsid w:val="00E444B3"/>
    <w:rsid w:val="00E4613F"/>
    <w:rsid w:val="00E47B46"/>
    <w:rsid w:val="00E508E9"/>
    <w:rsid w:val="00E511A9"/>
    <w:rsid w:val="00E51ACB"/>
    <w:rsid w:val="00E52B2B"/>
    <w:rsid w:val="00E54118"/>
    <w:rsid w:val="00E54E77"/>
    <w:rsid w:val="00E60227"/>
    <w:rsid w:val="00E62840"/>
    <w:rsid w:val="00E62D2C"/>
    <w:rsid w:val="00E634B2"/>
    <w:rsid w:val="00E64435"/>
    <w:rsid w:val="00E715BD"/>
    <w:rsid w:val="00E71A49"/>
    <w:rsid w:val="00E72D19"/>
    <w:rsid w:val="00E73B85"/>
    <w:rsid w:val="00E74B7C"/>
    <w:rsid w:val="00E74C3B"/>
    <w:rsid w:val="00E75A35"/>
    <w:rsid w:val="00E76036"/>
    <w:rsid w:val="00E7659C"/>
    <w:rsid w:val="00E770D8"/>
    <w:rsid w:val="00E8190F"/>
    <w:rsid w:val="00E81B9F"/>
    <w:rsid w:val="00E81BD9"/>
    <w:rsid w:val="00E8376E"/>
    <w:rsid w:val="00E847E2"/>
    <w:rsid w:val="00E84894"/>
    <w:rsid w:val="00E84F43"/>
    <w:rsid w:val="00E861A7"/>
    <w:rsid w:val="00E86D3E"/>
    <w:rsid w:val="00E87118"/>
    <w:rsid w:val="00E91157"/>
    <w:rsid w:val="00E9220C"/>
    <w:rsid w:val="00E92B8B"/>
    <w:rsid w:val="00E933D6"/>
    <w:rsid w:val="00E93744"/>
    <w:rsid w:val="00E93914"/>
    <w:rsid w:val="00E944D3"/>
    <w:rsid w:val="00E948F6"/>
    <w:rsid w:val="00E9496D"/>
    <w:rsid w:val="00E95F34"/>
    <w:rsid w:val="00EA0D72"/>
    <w:rsid w:val="00EA1B1F"/>
    <w:rsid w:val="00EA1D8F"/>
    <w:rsid w:val="00EA28BC"/>
    <w:rsid w:val="00EA422A"/>
    <w:rsid w:val="00EA47D4"/>
    <w:rsid w:val="00EA5666"/>
    <w:rsid w:val="00EA5A6B"/>
    <w:rsid w:val="00EA5DBC"/>
    <w:rsid w:val="00EA6265"/>
    <w:rsid w:val="00EA6474"/>
    <w:rsid w:val="00EA6479"/>
    <w:rsid w:val="00EA7E27"/>
    <w:rsid w:val="00EB1E1F"/>
    <w:rsid w:val="00EB1EB3"/>
    <w:rsid w:val="00EB449D"/>
    <w:rsid w:val="00EB4D07"/>
    <w:rsid w:val="00EB5420"/>
    <w:rsid w:val="00EB598E"/>
    <w:rsid w:val="00EB6278"/>
    <w:rsid w:val="00EB62DC"/>
    <w:rsid w:val="00EB63F4"/>
    <w:rsid w:val="00EB6A10"/>
    <w:rsid w:val="00EC004A"/>
    <w:rsid w:val="00EC0284"/>
    <w:rsid w:val="00EC0CA1"/>
    <w:rsid w:val="00EC1A7A"/>
    <w:rsid w:val="00EC2284"/>
    <w:rsid w:val="00EC2E94"/>
    <w:rsid w:val="00EC4F22"/>
    <w:rsid w:val="00EC5600"/>
    <w:rsid w:val="00EC63C2"/>
    <w:rsid w:val="00EC79D5"/>
    <w:rsid w:val="00EC7D69"/>
    <w:rsid w:val="00ED220C"/>
    <w:rsid w:val="00ED2950"/>
    <w:rsid w:val="00ED2B71"/>
    <w:rsid w:val="00ED3EC8"/>
    <w:rsid w:val="00ED5A96"/>
    <w:rsid w:val="00EE0575"/>
    <w:rsid w:val="00EE0A74"/>
    <w:rsid w:val="00EE26B8"/>
    <w:rsid w:val="00EE2A58"/>
    <w:rsid w:val="00EE2C1A"/>
    <w:rsid w:val="00EE2C31"/>
    <w:rsid w:val="00EE2F92"/>
    <w:rsid w:val="00EE3E86"/>
    <w:rsid w:val="00EE5373"/>
    <w:rsid w:val="00EE7D31"/>
    <w:rsid w:val="00EF3030"/>
    <w:rsid w:val="00EF4941"/>
    <w:rsid w:val="00EF528F"/>
    <w:rsid w:val="00EF79AA"/>
    <w:rsid w:val="00EF7BF7"/>
    <w:rsid w:val="00F00D5A"/>
    <w:rsid w:val="00F03084"/>
    <w:rsid w:val="00F052A0"/>
    <w:rsid w:val="00F07460"/>
    <w:rsid w:val="00F075A9"/>
    <w:rsid w:val="00F10832"/>
    <w:rsid w:val="00F109AA"/>
    <w:rsid w:val="00F1122B"/>
    <w:rsid w:val="00F115C7"/>
    <w:rsid w:val="00F12375"/>
    <w:rsid w:val="00F12945"/>
    <w:rsid w:val="00F1306C"/>
    <w:rsid w:val="00F1309B"/>
    <w:rsid w:val="00F1377F"/>
    <w:rsid w:val="00F140A8"/>
    <w:rsid w:val="00F14D77"/>
    <w:rsid w:val="00F15004"/>
    <w:rsid w:val="00F15B21"/>
    <w:rsid w:val="00F16538"/>
    <w:rsid w:val="00F201C6"/>
    <w:rsid w:val="00F20614"/>
    <w:rsid w:val="00F2157D"/>
    <w:rsid w:val="00F215D6"/>
    <w:rsid w:val="00F21843"/>
    <w:rsid w:val="00F2214A"/>
    <w:rsid w:val="00F22670"/>
    <w:rsid w:val="00F22B1A"/>
    <w:rsid w:val="00F22CE4"/>
    <w:rsid w:val="00F22DD5"/>
    <w:rsid w:val="00F23553"/>
    <w:rsid w:val="00F2391C"/>
    <w:rsid w:val="00F23EA5"/>
    <w:rsid w:val="00F274BA"/>
    <w:rsid w:val="00F320D7"/>
    <w:rsid w:val="00F32167"/>
    <w:rsid w:val="00F33370"/>
    <w:rsid w:val="00F34BC1"/>
    <w:rsid w:val="00F35DD4"/>
    <w:rsid w:val="00F3685D"/>
    <w:rsid w:val="00F4014A"/>
    <w:rsid w:val="00F40925"/>
    <w:rsid w:val="00F41235"/>
    <w:rsid w:val="00F4188D"/>
    <w:rsid w:val="00F429F8"/>
    <w:rsid w:val="00F43034"/>
    <w:rsid w:val="00F430ED"/>
    <w:rsid w:val="00F43925"/>
    <w:rsid w:val="00F43E7D"/>
    <w:rsid w:val="00F46741"/>
    <w:rsid w:val="00F46BC5"/>
    <w:rsid w:val="00F535D4"/>
    <w:rsid w:val="00F604D2"/>
    <w:rsid w:val="00F60FB1"/>
    <w:rsid w:val="00F62DD5"/>
    <w:rsid w:val="00F63AAC"/>
    <w:rsid w:val="00F63C21"/>
    <w:rsid w:val="00F6402B"/>
    <w:rsid w:val="00F64A65"/>
    <w:rsid w:val="00F64B36"/>
    <w:rsid w:val="00F65421"/>
    <w:rsid w:val="00F65B7F"/>
    <w:rsid w:val="00F66D84"/>
    <w:rsid w:val="00F67611"/>
    <w:rsid w:val="00F679B0"/>
    <w:rsid w:val="00F70F78"/>
    <w:rsid w:val="00F729B9"/>
    <w:rsid w:val="00F72CB6"/>
    <w:rsid w:val="00F73AA6"/>
    <w:rsid w:val="00F74424"/>
    <w:rsid w:val="00F74496"/>
    <w:rsid w:val="00F75F4E"/>
    <w:rsid w:val="00F767BF"/>
    <w:rsid w:val="00F77453"/>
    <w:rsid w:val="00F82E46"/>
    <w:rsid w:val="00F83E24"/>
    <w:rsid w:val="00F84A14"/>
    <w:rsid w:val="00F86BDD"/>
    <w:rsid w:val="00F876C5"/>
    <w:rsid w:val="00F91006"/>
    <w:rsid w:val="00F92838"/>
    <w:rsid w:val="00F93D92"/>
    <w:rsid w:val="00F944BD"/>
    <w:rsid w:val="00F946C7"/>
    <w:rsid w:val="00F959D8"/>
    <w:rsid w:val="00F96466"/>
    <w:rsid w:val="00F96BEF"/>
    <w:rsid w:val="00F96E97"/>
    <w:rsid w:val="00FA0908"/>
    <w:rsid w:val="00FA3E96"/>
    <w:rsid w:val="00FA4E4E"/>
    <w:rsid w:val="00FA50FB"/>
    <w:rsid w:val="00FA61E6"/>
    <w:rsid w:val="00FB0AFA"/>
    <w:rsid w:val="00FB0D76"/>
    <w:rsid w:val="00FB27C7"/>
    <w:rsid w:val="00FB2A55"/>
    <w:rsid w:val="00FB4326"/>
    <w:rsid w:val="00FB59EA"/>
    <w:rsid w:val="00FB73BC"/>
    <w:rsid w:val="00FC057A"/>
    <w:rsid w:val="00FC1C9D"/>
    <w:rsid w:val="00FC323F"/>
    <w:rsid w:val="00FC35B9"/>
    <w:rsid w:val="00FC536C"/>
    <w:rsid w:val="00FC591C"/>
    <w:rsid w:val="00FC5D92"/>
    <w:rsid w:val="00FC5E60"/>
    <w:rsid w:val="00FC6F29"/>
    <w:rsid w:val="00FD0035"/>
    <w:rsid w:val="00FD0656"/>
    <w:rsid w:val="00FD24D4"/>
    <w:rsid w:val="00FD30FC"/>
    <w:rsid w:val="00FD3C60"/>
    <w:rsid w:val="00FD3DCE"/>
    <w:rsid w:val="00FD4F0C"/>
    <w:rsid w:val="00FD53C4"/>
    <w:rsid w:val="00FD54E1"/>
    <w:rsid w:val="00FD7969"/>
    <w:rsid w:val="00FD7AB1"/>
    <w:rsid w:val="00FE0212"/>
    <w:rsid w:val="00FE389F"/>
    <w:rsid w:val="00FE5588"/>
    <w:rsid w:val="00FE6CFC"/>
    <w:rsid w:val="00FE750E"/>
    <w:rsid w:val="00FE7A09"/>
    <w:rsid w:val="00FE7BC6"/>
    <w:rsid w:val="00FF1E31"/>
    <w:rsid w:val="00FF1FC5"/>
    <w:rsid w:val="00FF4CBD"/>
    <w:rsid w:val="00FF51CC"/>
    <w:rsid w:val="00FF7A0B"/>
    <w:rsid w:val="00FF7D27"/>
    <w:rsid w:val="0A68350B"/>
    <w:rsid w:val="19264D1A"/>
    <w:rsid w:val="1D052824"/>
    <w:rsid w:val="30553AF0"/>
    <w:rsid w:val="358B0172"/>
    <w:rsid w:val="38F54217"/>
    <w:rsid w:val="3C1A4FF5"/>
    <w:rsid w:val="3F2907CF"/>
    <w:rsid w:val="3FD062AC"/>
    <w:rsid w:val="419173BF"/>
    <w:rsid w:val="42C17CB5"/>
    <w:rsid w:val="44D20D8A"/>
    <w:rsid w:val="44D25215"/>
    <w:rsid w:val="44DD3009"/>
    <w:rsid w:val="451B4F1B"/>
    <w:rsid w:val="46B27786"/>
    <w:rsid w:val="478F6CBE"/>
    <w:rsid w:val="47A33D93"/>
    <w:rsid w:val="52DA7BCE"/>
    <w:rsid w:val="5AB72D9B"/>
    <w:rsid w:val="638E7004"/>
    <w:rsid w:val="6DAD3B35"/>
    <w:rsid w:val="71946D6E"/>
    <w:rsid w:val="72046DD9"/>
    <w:rsid w:val="72941F8D"/>
    <w:rsid w:val="7397624A"/>
    <w:rsid w:val="76656CDA"/>
    <w:rsid w:val="77AE2AC7"/>
    <w:rsid w:val="7A872147"/>
    <w:rsid w:val="7C7D364A"/>
    <w:rsid w:val="7E576CBD"/>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qFormat="1" w:unhideWhenUsed="0" w:uiPriority="0" w:semiHidden="0"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qFormat="1" w:uiPriority="99" w:name="HTML Acronym"/>
    <w:lsdException w:uiPriority="99" w:name="HTML Address"/>
    <w:lsdException w:qFormat="1" w:uiPriority="99" w:name="HTML Cite"/>
    <w:lsdException w:qFormat="1" w:uiPriority="99" w:name="HTML Code"/>
    <w:lsdException w:qFormat="1" w:uiPriority="99" w:name="HTML Definition"/>
    <w:lsdException w:qFormat="1" w:uiPriority="99" w:name="HTML Keyboard"/>
    <w:lsdException w:uiPriority="99" w:name="HTML Preformatted"/>
    <w:lsdException w:uiPriority="99" w:name="HTML Sample"/>
    <w:lsdException w:qFormat="1" w:uiPriority="99" w:name="HTML Typewriter"/>
    <w:lsdException w:qFormat="1"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pPr>
    <w:rPr>
      <w:rFonts w:ascii="Times New Roman" w:hAnsi="Times New Roman" w:eastAsia="宋体" w:cs="Times New Roman"/>
      <w:kern w:val="2"/>
      <w:sz w:val="21"/>
      <w:szCs w:val="24"/>
      <w:lang w:val="en-US" w:eastAsia="zh-CN" w:bidi="ar-SA"/>
    </w:rPr>
  </w:style>
  <w:style w:type="paragraph" w:styleId="2">
    <w:name w:val="heading 1"/>
    <w:basedOn w:val="1"/>
    <w:next w:val="1"/>
    <w:link w:val="74"/>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3">
    <w:name w:val="heading 2"/>
    <w:basedOn w:val="1"/>
    <w:next w:val="1"/>
    <w:link w:val="68"/>
    <w:qFormat/>
    <w:uiPriority w:val="0"/>
    <w:pPr>
      <w:keepNext/>
      <w:keepLines/>
      <w:numPr>
        <w:ilvl w:val="1"/>
        <w:numId w:val="1"/>
      </w:numPr>
      <w:tabs>
        <w:tab w:val="left" w:pos="567"/>
      </w:tabs>
      <w:spacing w:before="120" w:after="120"/>
      <w:ind w:firstLineChars="0"/>
      <w:jc w:val="both"/>
      <w:outlineLvl w:val="1"/>
    </w:pPr>
    <w:rPr>
      <w:b/>
      <w:bCs/>
      <w:sz w:val="30"/>
      <w:szCs w:val="32"/>
    </w:rPr>
  </w:style>
  <w:style w:type="paragraph" w:styleId="4">
    <w:name w:val="heading 3"/>
    <w:basedOn w:val="1"/>
    <w:next w:val="1"/>
    <w:link w:val="69"/>
    <w:qFormat/>
    <w:uiPriority w:val="0"/>
    <w:pPr>
      <w:keepNext/>
      <w:keepLines/>
      <w:numPr>
        <w:ilvl w:val="2"/>
        <w:numId w:val="1"/>
      </w:numPr>
      <w:tabs>
        <w:tab w:val="left" w:pos="567"/>
      </w:tabs>
      <w:spacing w:before="120" w:after="120"/>
      <w:ind w:firstLineChars="0"/>
      <w:jc w:val="both"/>
      <w:outlineLvl w:val="2"/>
    </w:pPr>
    <w:rPr>
      <w:b/>
      <w:bCs/>
      <w:sz w:val="28"/>
      <w:szCs w:val="18"/>
    </w:rPr>
  </w:style>
  <w:style w:type="paragraph" w:styleId="5">
    <w:name w:val="heading 4"/>
    <w:basedOn w:val="1"/>
    <w:next w:val="1"/>
    <w:link w:val="78"/>
    <w:qFormat/>
    <w:uiPriority w:val="0"/>
    <w:pPr>
      <w:keepNext/>
      <w:keepLines/>
      <w:numPr>
        <w:ilvl w:val="3"/>
        <w:numId w:val="1"/>
      </w:numPr>
      <w:tabs>
        <w:tab w:val="left" w:pos="504"/>
      </w:tabs>
      <w:spacing w:before="120" w:after="120"/>
      <w:ind w:firstLine="0" w:firstLineChars="0"/>
      <w:jc w:val="both"/>
      <w:outlineLvl w:val="3"/>
    </w:pPr>
    <w:rPr>
      <w:rFonts w:hAnsi="Arial"/>
      <w:b/>
      <w:bCs/>
      <w:sz w:val="24"/>
      <w:szCs w:val="28"/>
    </w:rPr>
  </w:style>
  <w:style w:type="paragraph" w:styleId="6">
    <w:name w:val="heading 5"/>
    <w:basedOn w:val="1"/>
    <w:next w:val="1"/>
    <w:link w:val="57"/>
    <w:qFormat/>
    <w:uiPriority w:val="0"/>
    <w:pPr>
      <w:keepNext/>
      <w:keepLines/>
      <w:numPr>
        <w:ilvl w:val="4"/>
        <w:numId w:val="1"/>
      </w:numPr>
      <w:spacing w:before="280" w:after="290" w:line="372" w:lineRule="auto"/>
      <w:ind w:firstLine="0" w:firstLineChars="0"/>
      <w:outlineLvl w:val="4"/>
    </w:pPr>
    <w:rPr>
      <w:b/>
      <w:bCs/>
      <w:sz w:val="28"/>
      <w:szCs w:val="28"/>
    </w:rPr>
  </w:style>
  <w:style w:type="paragraph" w:styleId="7">
    <w:name w:val="heading 6"/>
    <w:basedOn w:val="6"/>
    <w:next w:val="1"/>
    <w:link w:val="59"/>
    <w:qFormat/>
    <w:uiPriority w:val="0"/>
    <w:pPr>
      <w:numPr>
        <w:ilvl w:val="5"/>
      </w:numPr>
      <w:tabs>
        <w:tab w:val="left" w:pos="1440"/>
      </w:tabs>
      <w:spacing w:before="260" w:after="260" w:line="360" w:lineRule="auto"/>
      <w:outlineLvl w:val="5"/>
    </w:pPr>
    <w:rPr>
      <w:sz w:val="30"/>
      <w:szCs w:val="18"/>
    </w:rPr>
  </w:style>
  <w:style w:type="paragraph" w:styleId="8">
    <w:name w:val="heading 7"/>
    <w:basedOn w:val="7"/>
    <w:next w:val="1"/>
    <w:link w:val="61"/>
    <w:qFormat/>
    <w:uiPriority w:val="0"/>
    <w:pPr>
      <w:numPr>
        <w:ilvl w:val="6"/>
      </w:numPr>
      <w:tabs>
        <w:tab w:val="left" w:pos="1800"/>
        <w:tab w:val="clear" w:pos="1440"/>
      </w:tabs>
      <w:outlineLvl w:val="6"/>
    </w:pPr>
  </w:style>
  <w:style w:type="paragraph" w:styleId="9">
    <w:name w:val="heading 8"/>
    <w:basedOn w:val="8"/>
    <w:next w:val="1"/>
    <w:link w:val="62"/>
    <w:qFormat/>
    <w:uiPriority w:val="0"/>
    <w:pPr>
      <w:numPr>
        <w:ilvl w:val="7"/>
      </w:numPr>
      <w:outlineLvl w:val="7"/>
    </w:pPr>
  </w:style>
  <w:style w:type="paragraph" w:styleId="10">
    <w:name w:val="heading 9"/>
    <w:basedOn w:val="9"/>
    <w:next w:val="1"/>
    <w:link w:val="64"/>
    <w:qFormat/>
    <w:uiPriority w:val="0"/>
    <w:pPr>
      <w:numPr>
        <w:ilvl w:val="8"/>
      </w:numPr>
      <w:tabs>
        <w:tab w:val="left" w:pos="2160"/>
        <w:tab w:val="clear" w:pos="1800"/>
      </w:tabs>
      <w:outlineLvl w:val="8"/>
    </w:pPr>
  </w:style>
  <w:style w:type="character" w:default="1" w:styleId="42">
    <w:name w:val="Default Paragraph Font"/>
    <w:semiHidden/>
    <w:unhideWhenUsed/>
    <w:qFormat/>
    <w:uiPriority w:val="1"/>
  </w:style>
  <w:style w:type="table" w:default="1" w:styleId="41">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uiPriority w:val="39"/>
    <w:pPr>
      <w:ind w:left="1260"/>
    </w:pPr>
    <w:rPr>
      <w:rFonts w:asciiTheme="minorHAnsi" w:hAnsiTheme="minorHAnsi" w:cstheme="minorHAnsi"/>
      <w:sz w:val="18"/>
      <w:szCs w:val="18"/>
    </w:rPr>
  </w:style>
  <w:style w:type="paragraph" w:styleId="12">
    <w:name w:val="List Number 2"/>
    <w:basedOn w:val="1"/>
    <w:qFormat/>
    <w:uiPriority w:val="0"/>
    <w:pPr>
      <w:tabs>
        <w:tab w:val="left" w:pos="567"/>
      </w:tabs>
      <w:adjustRightInd w:val="0"/>
      <w:spacing w:line="300" w:lineRule="auto"/>
      <w:ind w:left="425" w:hanging="425"/>
      <w:textAlignment w:val="baseline"/>
    </w:pPr>
    <w:rPr>
      <w:kern w:val="0"/>
      <w:sz w:val="28"/>
      <w:szCs w:val="20"/>
    </w:rPr>
  </w:style>
  <w:style w:type="paragraph" w:styleId="13">
    <w:name w:val="Normal Indent"/>
    <w:basedOn w:val="1"/>
    <w:qFormat/>
    <w:uiPriority w:val="0"/>
    <w:pPr>
      <w:tabs>
        <w:tab w:val="left" w:pos="720"/>
      </w:tabs>
      <w:spacing w:before="60" w:after="60"/>
      <w:ind w:firstLine="480"/>
    </w:pPr>
    <w:rPr>
      <w:sz w:val="24"/>
      <w:szCs w:val="20"/>
    </w:rPr>
  </w:style>
  <w:style w:type="paragraph" w:styleId="14">
    <w:name w:val="Document Map"/>
    <w:basedOn w:val="1"/>
    <w:link w:val="80"/>
    <w:qFormat/>
    <w:uiPriority w:val="0"/>
    <w:rPr>
      <w:rFonts w:ascii="宋体"/>
      <w:sz w:val="18"/>
      <w:szCs w:val="18"/>
    </w:rPr>
  </w:style>
  <w:style w:type="paragraph" w:styleId="15">
    <w:name w:val="annotation text"/>
    <w:basedOn w:val="1"/>
    <w:link w:val="72"/>
    <w:qFormat/>
    <w:uiPriority w:val="0"/>
  </w:style>
  <w:style w:type="paragraph" w:styleId="16">
    <w:name w:val="Body Text 3"/>
    <w:basedOn w:val="1"/>
    <w:link w:val="83"/>
    <w:qFormat/>
    <w:uiPriority w:val="0"/>
    <w:pPr>
      <w:spacing w:after="120"/>
    </w:pPr>
    <w:rPr>
      <w:sz w:val="16"/>
      <w:szCs w:val="16"/>
    </w:rPr>
  </w:style>
  <w:style w:type="paragraph" w:styleId="17">
    <w:name w:val="Body Text"/>
    <w:basedOn w:val="1"/>
    <w:link w:val="76"/>
    <w:qFormat/>
    <w:uiPriority w:val="0"/>
    <w:pPr>
      <w:spacing w:after="120"/>
    </w:pPr>
  </w:style>
  <w:style w:type="paragraph" w:styleId="18">
    <w:name w:val="Body Text Indent"/>
    <w:basedOn w:val="1"/>
    <w:link w:val="66"/>
    <w:qFormat/>
    <w:uiPriority w:val="0"/>
    <w:pPr>
      <w:spacing w:after="120"/>
      <w:ind w:left="420" w:leftChars="200"/>
    </w:pPr>
  </w:style>
  <w:style w:type="paragraph" w:styleId="19">
    <w:name w:val="toc 5"/>
    <w:basedOn w:val="1"/>
    <w:next w:val="1"/>
    <w:qFormat/>
    <w:uiPriority w:val="39"/>
    <w:pPr>
      <w:spacing w:line="240" w:lineRule="auto"/>
      <w:ind w:firstLine="800" w:firstLineChars="800"/>
    </w:pPr>
    <w:rPr>
      <w:rFonts w:cstheme="minorHAnsi"/>
      <w:szCs w:val="18"/>
    </w:rPr>
  </w:style>
  <w:style w:type="paragraph" w:styleId="20">
    <w:name w:val="toc 3"/>
    <w:basedOn w:val="1"/>
    <w:next w:val="1"/>
    <w:qFormat/>
    <w:uiPriority w:val="39"/>
    <w:pPr>
      <w:spacing w:line="240" w:lineRule="auto"/>
      <w:ind w:firstLine="400" w:firstLineChars="400"/>
    </w:pPr>
    <w:rPr>
      <w:rFonts w:cstheme="minorHAnsi"/>
      <w:iCs/>
      <w:szCs w:val="20"/>
    </w:rPr>
  </w:style>
  <w:style w:type="paragraph" w:styleId="21">
    <w:name w:val="Plain Text"/>
    <w:basedOn w:val="1"/>
    <w:link w:val="67"/>
    <w:qFormat/>
    <w:uiPriority w:val="0"/>
    <w:rPr>
      <w:rFonts w:ascii="宋体" w:hAnsi="Courier New"/>
    </w:rPr>
  </w:style>
  <w:style w:type="paragraph" w:styleId="22">
    <w:name w:val="toc 8"/>
    <w:basedOn w:val="1"/>
    <w:next w:val="1"/>
    <w:qFormat/>
    <w:uiPriority w:val="39"/>
    <w:pPr>
      <w:ind w:left="1470"/>
    </w:pPr>
    <w:rPr>
      <w:rFonts w:asciiTheme="minorHAnsi" w:hAnsiTheme="minorHAnsi" w:cstheme="minorHAnsi"/>
      <w:sz w:val="18"/>
      <w:szCs w:val="18"/>
    </w:rPr>
  </w:style>
  <w:style w:type="paragraph" w:styleId="23">
    <w:name w:val="Date"/>
    <w:basedOn w:val="1"/>
    <w:next w:val="1"/>
    <w:link w:val="86"/>
    <w:qFormat/>
    <w:uiPriority w:val="0"/>
    <w:pPr>
      <w:ind w:left="100" w:leftChars="2500"/>
    </w:pPr>
  </w:style>
  <w:style w:type="paragraph" w:styleId="24">
    <w:name w:val="Body Text Indent 2"/>
    <w:basedOn w:val="1"/>
    <w:link w:val="63"/>
    <w:qFormat/>
    <w:uiPriority w:val="0"/>
    <w:pPr>
      <w:spacing w:after="120" w:line="480" w:lineRule="auto"/>
      <w:ind w:left="420" w:leftChars="200"/>
    </w:pPr>
  </w:style>
  <w:style w:type="paragraph" w:styleId="25">
    <w:name w:val="Balloon Text"/>
    <w:basedOn w:val="1"/>
    <w:link w:val="71"/>
    <w:qFormat/>
    <w:uiPriority w:val="0"/>
    <w:rPr>
      <w:sz w:val="18"/>
      <w:szCs w:val="18"/>
    </w:rPr>
  </w:style>
  <w:style w:type="paragraph" w:styleId="26">
    <w:name w:val="footer"/>
    <w:basedOn w:val="1"/>
    <w:link w:val="70"/>
    <w:qFormat/>
    <w:uiPriority w:val="99"/>
    <w:pPr>
      <w:tabs>
        <w:tab w:val="center" w:pos="4153"/>
        <w:tab w:val="right" w:pos="8306"/>
      </w:tabs>
      <w:snapToGrid w:val="0"/>
      <w:jc w:val="center"/>
    </w:pPr>
    <w:rPr>
      <w:sz w:val="18"/>
      <w:szCs w:val="18"/>
    </w:rPr>
  </w:style>
  <w:style w:type="paragraph" w:styleId="27">
    <w:name w:val="header"/>
    <w:basedOn w:val="1"/>
    <w:link w:val="58"/>
    <w:qFormat/>
    <w:uiPriority w:val="99"/>
    <w:pPr>
      <w:tabs>
        <w:tab w:val="center" w:pos="4153"/>
        <w:tab w:val="right" w:pos="8306"/>
      </w:tabs>
      <w:snapToGrid w:val="0"/>
      <w:jc w:val="center"/>
    </w:pPr>
    <w:rPr>
      <w:sz w:val="18"/>
      <w:szCs w:val="18"/>
    </w:rPr>
  </w:style>
  <w:style w:type="paragraph" w:styleId="28">
    <w:name w:val="toc 1"/>
    <w:basedOn w:val="1"/>
    <w:next w:val="1"/>
    <w:qFormat/>
    <w:uiPriority w:val="39"/>
    <w:pPr>
      <w:spacing w:line="240" w:lineRule="auto"/>
      <w:ind w:firstLine="0" w:firstLineChars="0"/>
    </w:pPr>
    <w:rPr>
      <w:rFonts w:cstheme="minorHAnsi"/>
      <w:bCs/>
      <w:caps/>
      <w:szCs w:val="20"/>
    </w:rPr>
  </w:style>
  <w:style w:type="paragraph" w:styleId="29">
    <w:name w:val="toc 4"/>
    <w:basedOn w:val="1"/>
    <w:next w:val="1"/>
    <w:qFormat/>
    <w:uiPriority w:val="39"/>
    <w:pPr>
      <w:spacing w:line="240" w:lineRule="auto"/>
      <w:ind w:firstLine="600" w:firstLineChars="600"/>
    </w:pPr>
    <w:rPr>
      <w:rFonts w:cstheme="minorHAnsi"/>
      <w:szCs w:val="18"/>
    </w:rPr>
  </w:style>
  <w:style w:type="paragraph" w:styleId="30">
    <w:name w:val="index heading"/>
    <w:basedOn w:val="1"/>
    <w:next w:val="31"/>
    <w:qFormat/>
    <w:uiPriority w:val="0"/>
    <w:pPr>
      <w:spacing w:line="300" w:lineRule="auto"/>
    </w:pPr>
    <w:rPr>
      <w:rFonts w:eastAsia="楷体_GB2312"/>
      <w:sz w:val="24"/>
    </w:rPr>
  </w:style>
  <w:style w:type="paragraph" w:styleId="31">
    <w:name w:val="index 1"/>
    <w:basedOn w:val="1"/>
    <w:next w:val="1"/>
    <w:qFormat/>
    <w:uiPriority w:val="0"/>
  </w:style>
  <w:style w:type="paragraph" w:styleId="32">
    <w:name w:val="toc 6"/>
    <w:basedOn w:val="1"/>
    <w:next w:val="1"/>
    <w:qFormat/>
    <w:uiPriority w:val="39"/>
    <w:pPr>
      <w:ind w:left="1050"/>
    </w:pPr>
    <w:rPr>
      <w:rFonts w:asciiTheme="minorHAnsi" w:hAnsiTheme="minorHAnsi" w:cstheme="minorHAnsi"/>
      <w:sz w:val="18"/>
      <w:szCs w:val="18"/>
    </w:rPr>
  </w:style>
  <w:style w:type="paragraph" w:styleId="33">
    <w:name w:val="Body Text Indent 3"/>
    <w:basedOn w:val="1"/>
    <w:link w:val="79"/>
    <w:qFormat/>
    <w:uiPriority w:val="0"/>
    <w:pPr>
      <w:spacing w:after="120"/>
      <w:ind w:left="420" w:leftChars="200"/>
    </w:pPr>
    <w:rPr>
      <w:sz w:val="16"/>
      <w:szCs w:val="16"/>
    </w:rPr>
  </w:style>
  <w:style w:type="paragraph" w:styleId="34">
    <w:name w:val="toc 2"/>
    <w:basedOn w:val="1"/>
    <w:next w:val="1"/>
    <w:qFormat/>
    <w:uiPriority w:val="39"/>
    <w:pPr>
      <w:spacing w:line="240" w:lineRule="auto"/>
      <w:ind w:firstLine="200"/>
    </w:pPr>
    <w:rPr>
      <w:rFonts w:cstheme="minorHAnsi"/>
      <w:smallCaps/>
      <w:szCs w:val="20"/>
    </w:rPr>
  </w:style>
  <w:style w:type="paragraph" w:styleId="35">
    <w:name w:val="toc 9"/>
    <w:basedOn w:val="1"/>
    <w:next w:val="1"/>
    <w:qFormat/>
    <w:uiPriority w:val="39"/>
    <w:pPr>
      <w:ind w:left="1680"/>
    </w:pPr>
    <w:rPr>
      <w:rFonts w:asciiTheme="minorHAnsi" w:hAnsiTheme="minorHAnsi" w:cstheme="minorHAnsi"/>
      <w:sz w:val="18"/>
      <w:szCs w:val="18"/>
    </w:rPr>
  </w:style>
  <w:style w:type="paragraph" w:styleId="36">
    <w:name w:val="Body Text 2"/>
    <w:basedOn w:val="1"/>
    <w:link w:val="84"/>
    <w:qFormat/>
    <w:uiPriority w:val="0"/>
    <w:pPr>
      <w:spacing w:after="120" w:line="480" w:lineRule="auto"/>
    </w:pPr>
  </w:style>
  <w:style w:type="paragraph" w:styleId="37">
    <w:name w:val="Normal (Web)"/>
    <w:basedOn w:val="1"/>
    <w:qFormat/>
    <w:uiPriority w:val="99"/>
    <w:pPr>
      <w:widowControl/>
      <w:spacing w:before="100" w:after="100"/>
    </w:pPr>
    <w:rPr>
      <w:rFonts w:hint="eastAsia" w:ascii="Arial Unicode MS" w:hAnsi="Arial Unicode MS" w:eastAsia="Arial Unicode MS"/>
      <w:kern w:val="0"/>
      <w:sz w:val="24"/>
    </w:rPr>
  </w:style>
  <w:style w:type="paragraph" w:styleId="38">
    <w:name w:val="Title"/>
    <w:basedOn w:val="1"/>
    <w:link w:val="60"/>
    <w:qFormat/>
    <w:uiPriority w:val="0"/>
    <w:pPr>
      <w:tabs>
        <w:tab w:val="left" w:pos="432"/>
      </w:tabs>
      <w:spacing w:before="240" w:after="60"/>
      <w:ind w:left="432" w:hanging="432"/>
      <w:jc w:val="center"/>
      <w:outlineLvl w:val="0"/>
    </w:pPr>
    <w:rPr>
      <w:rFonts w:ascii="Arial" w:hAnsi="Arial" w:cs="Arial"/>
      <w:b/>
      <w:bCs/>
      <w:sz w:val="32"/>
      <w:szCs w:val="32"/>
    </w:rPr>
  </w:style>
  <w:style w:type="paragraph" w:styleId="39">
    <w:name w:val="annotation subject"/>
    <w:basedOn w:val="15"/>
    <w:next w:val="15"/>
    <w:link w:val="137"/>
    <w:semiHidden/>
    <w:unhideWhenUsed/>
    <w:qFormat/>
    <w:uiPriority w:val="99"/>
    <w:rPr>
      <w:b/>
      <w:bCs/>
    </w:rPr>
  </w:style>
  <w:style w:type="paragraph" w:styleId="40">
    <w:name w:val="Body Text First Indent"/>
    <w:basedOn w:val="17"/>
    <w:link w:val="75"/>
    <w:qFormat/>
    <w:uiPriority w:val="0"/>
    <w:pPr>
      <w:ind w:firstLine="100" w:firstLineChars="100"/>
    </w:pPr>
  </w:style>
  <w:style w:type="character" w:styleId="43">
    <w:name w:val="Strong"/>
    <w:basedOn w:val="42"/>
    <w:qFormat/>
    <w:uiPriority w:val="0"/>
    <w:rPr>
      <w:b/>
      <w:bCs/>
    </w:rPr>
  </w:style>
  <w:style w:type="character" w:styleId="44">
    <w:name w:val="page number"/>
    <w:basedOn w:val="42"/>
    <w:qFormat/>
    <w:uiPriority w:val="0"/>
  </w:style>
  <w:style w:type="character" w:styleId="45">
    <w:name w:val="FollowedHyperlink"/>
    <w:basedOn w:val="42"/>
    <w:qFormat/>
    <w:uiPriority w:val="0"/>
    <w:rPr>
      <w:color w:val="145CCD"/>
      <w:u w:val="none"/>
    </w:rPr>
  </w:style>
  <w:style w:type="character" w:styleId="46">
    <w:name w:val="Emphasis"/>
    <w:basedOn w:val="42"/>
    <w:qFormat/>
    <w:uiPriority w:val="20"/>
    <w:rPr>
      <w:b/>
    </w:rPr>
  </w:style>
  <w:style w:type="character" w:styleId="47">
    <w:name w:val="HTML Definition"/>
    <w:basedOn w:val="42"/>
    <w:semiHidden/>
    <w:unhideWhenUsed/>
    <w:qFormat/>
    <w:uiPriority w:val="99"/>
  </w:style>
  <w:style w:type="character" w:styleId="48">
    <w:name w:val="HTML Typewriter"/>
    <w:basedOn w:val="42"/>
    <w:semiHidden/>
    <w:unhideWhenUsed/>
    <w:qFormat/>
    <w:uiPriority w:val="99"/>
    <w:rPr>
      <w:rFonts w:hint="default" w:ascii="monospace" w:hAnsi="monospace" w:eastAsia="monospace" w:cs="monospace"/>
      <w:sz w:val="20"/>
    </w:rPr>
  </w:style>
  <w:style w:type="character" w:styleId="49">
    <w:name w:val="HTML Acronym"/>
    <w:basedOn w:val="42"/>
    <w:semiHidden/>
    <w:unhideWhenUsed/>
    <w:qFormat/>
    <w:uiPriority w:val="99"/>
  </w:style>
  <w:style w:type="character" w:styleId="50">
    <w:name w:val="HTML Variable"/>
    <w:basedOn w:val="42"/>
    <w:semiHidden/>
    <w:unhideWhenUsed/>
    <w:qFormat/>
    <w:uiPriority w:val="99"/>
  </w:style>
  <w:style w:type="character" w:styleId="51">
    <w:name w:val="Hyperlink"/>
    <w:basedOn w:val="42"/>
    <w:qFormat/>
    <w:uiPriority w:val="99"/>
    <w:rPr>
      <w:color w:val="145CCD"/>
      <w:u w:val="none"/>
    </w:rPr>
  </w:style>
  <w:style w:type="character" w:styleId="52">
    <w:name w:val="HTML Code"/>
    <w:basedOn w:val="42"/>
    <w:semiHidden/>
    <w:unhideWhenUsed/>
    <w:qFormat/>
    <w:uiPriority w:val="99"/>
    <w:rPr>
      <w:rFonts w:ascii="monospace" w:hAnsi="monospace" w:eastAsia="monospace" w:cs="monospace"/>
      <w:sz w:val="20"/>
    </w:rPr>
  </w:style>
  <w:style w:type="character" w:styleId="53">
    <w:name w:val="annotation reference"/>
    <w:basedOn w:val="42"/>
    <w:qFormat/>
    <w:uiPriority w:val="0"/>
    <w:rPr>
      <w:sz w:val="21"/>
      <w:szCs w:val="21"/>
    </w:rPr>
  </w:style>
  <w:style w:type="character" w:styleId="54">
    <w:name w:val="HTML Cite"/>
    <w:basedOn w:val="42"/>
    <w:semiHidden/>
    <w:unhideWhenUsed/>
    <w:qFormat/>
    <w:uiPriority w:val="99"/>
  </w:style>
  <w:style w:type="character" w:styleId="55">
    <w:name w:val="HTML Keyboard"/>
    <w:basedOn w:val="42"/>
    <w:semiHidden/>
    <w:unhideWhenUsed/>
    <w:qFormat/>
    <w:uiPriority w:val="99"/>
    <w:rPr>
      <w:rFonts w:hint="default" w:ascii="monospace" w:hAnsi="monospace" w:eastAsia="monospace" w:cs="monospace"/>
      <w:sz w:val="20"/>
    </w:rPr>
  </w:style>
  <w:style w:type="character" w:styleId="56">
    <w:name w:val="HTML Sample"/>
    <w:basedOn w:val="42"/>
    <w:semiHidden/>
    <w:unhideWhenUsed/>
    <w:uiPriority w:val="99"/>
    <w:rPr>
      <w:rFonts w:hint="default" w:ascii="monospace" w:hAnsi="monospace" w:eastAsia="monospace" w:cs="monospace"/>
    </w:rPr>
  </w:style>
  <w:style w:type="character" w:customStyle="1" w:styleId="57">
    <w:name w:val="标题 5 Char"/>
    <w:basedOn w:val="42"/>
    <w:link w:val="6"/>
    <w:qFormat/>
    <w:uiPriority w:val="0"/>
    <w:rPr>
      <w:b/>
      <w:bCs/>
      <w:kern w:val="2"/>
      <w:sz w:val="28"/>
      <w:szCs w:val="28"/>
    </w:rPr>
  </w:style>
  <w:style w:type="character" w:customStyle="1" w:styleId="58">
    <w:name w:val="页眉 Char"/>
    <w:basedOn w:val="42"/>
    <w:link w:val="27"/>
    <w:qFormat/>
    <w:uiPriority w:val="99"/>
    <w:rPr>
      <w:kern w:val="2"/>
      <w:sz w:val="18"/>
      <w:szCs w:val="18"/>
    </w:rPr>
  </w:style>
  <w:style w:type="character" w:customStyle="1" w:styleId="59">
    <w:name w:val="标题 6 Char"/>
    <w:basedOn w:val="42"/>
    <w:link w:val="7"/>
    <w:qFormat/>
    <w:uiPriority w:val="0"/>
    <w:rPr>
      <w:b/>
      <w:bCs/>
      <w:kern w:val="2"/>
      <w:sz w:val="30"/>
      <w:szCs w:val="18"/>
    </w:rPr>
  </w:style>
  <w:style w:type="character" w:customStyle="1" w:styleId="60">
    <w:name w:val="标题 Char"/>
    <w:basedOn w:val="42"/>
    <w:link w:val="38"/>
    <w:qFormat/>
    <w:uiPriority w:val="0"/>
    <w:rPr>
      <w:rFonts w:ascii="Arial" w:hAnsi="Arial" w:cs="Arial"/>
      <w:b/>
      <w:bCs/>
      <w:kern w:val="2"/>
      <w:sz w:val="32"/>
      <w:szCs w:val="32"/>
    </w:rPr>
  </w:style>
  <w:style w:type="character" w:customStyle="1" w:styleId="61">
    <w:name w:val="标题 7 Char"/>
    <w:basedOn w:val="42"/>
    <w:link w:val="8"/>
    <w:qFormat/>
    <w:uiPriority w:val="0"/>
    <w:rPr>
      <w:b/>
      <w:bCs/>
      <w:kern w:val="2"/>
      <w:sz w:val="30"/>
      <w:szCs w:val="18"/>
    </w:rPr>
  </w:style>
  <w:style w:type="character" w:customStyle="1" w:styleId="62">
    <w:name w:val="标题 8 Char"/>
    <w:basedOn w:val="42"/>
    <w:link w:val="9"/>
    <w:qFormat/>
    <w:uiPriority w:val="0"/>
    <w:rPr>
      <w:b/>
      <w:bCs/>
      <w:kern w:val="2"/>
      <w:sz w:val="30"/>
      <w:szCs w:val="18"/>
    </w:rPr>
  </w:style>
  <w:style w:type="character" w:customStyle="1" w:styleId="63">
    <w:name w:val="正文文本缩进 2 Char"/>
    <w:basedOn w:val="42"/>
    <w:link w:val="24"/>
    <w:qFormat/>
    <w:uiPriority w:val="0"/>
    <w:rPr>
      <w:kern w:val="2"/>
      <w:sz w:val="21"/>
      <w:szCs w:val="24"/>
    </w:rPr>
  </w:style>
  <w:style w:type="character" w:customStyle="1" w:styleId="64">
    <w:name w:val="标题 9 Char"/>
    <w:basedOn w:val="42"/>
    <w:link w:val="10"/>
    <w:qFormat/>
    <w:uiPriority w:val="0"/>
    <w:rPr>
      <w:b/>
      <w:bCs/>
      <w:kern w:val="2"/>
      <w:sz w:val="30"/>
      <w:szCs w:val="18"/>
    </w:rPr>
  </w:style>
  <w:style w:type="character" w:customStyle="1" w:styleId="65">
    <w:name w:val="large1"/>
    <w:basedOn w:val="42"/>
    <w:qFormat/>
    <w:uiPriority w:val="0"/>
    <w:rPr>
      <w:rFonts w:hint="eastAsia" w:ascii="宋体" w:hAnsi="宋体" w:eastAsia="宋体"/>
      <w:sz w:val="22"/>
      <w:szCs w:val="22"/>
    </w:rPr>
  </w:style>
  <w:style w:type="character" w:customStyle="1" w:styleId="66">
    <w:name w:val="正文文本缩进 Char"/>
    <w:basedOn w:val="42"/>
    <w:link w:val="18"/>
    <w:qFormat/>
    <w:uiPriority w:val="0"/>
    <w:rPr>
      <w:kern w:val="2"/>
      <w:sz w:val="21"/>
      <w:szCs w:val="24"/>
    </w:rPr>
  </w:style>
  <w:style w:type="character" w:customStyle="1" w:styleId="67">
    <w:name w:val="纯文本 Char"/>
    <w:basedOn w:val="42"/>
    <w:link w:val="21"/>
    <w:qFormat/>
    <w:uiPriority w:val="0"/>
    <w:rPr>
      <w:rFonts w:ascii="宋体" w:hAnsi="Courier New"/>
      <w:kern w:val="2"/>
      <w:sz w:val="21"/>
    </w:rPr>
  </w:style>
  <w:style w:type="character" w:customStyle="1" w:styleId="68">
    <w:name w:val="标题 2 Char"/>
    <w:basedOn w:val="42"/>
    <w:link w:val="3"/>
    <w:qFormat/>
    <w:uiPriority w:val="0"/>
    <w:rPr>
      <w:b/>
      <w:bCs/>
      <w:kern w:val="2"/>
      <w:sz w:val="30"/>
      <w:szCs w:val="32"/>
    </w:rPr>
  </w:style>
  <w:style w:type="character" w:customStyle="1" w:styleId="69">
    <w:name w:val="标题 3 Char"/>
    <w:basedOn w:val="42"/>
    <w:link w:val="4"/>
    <w:qFormat/>
    <w:uiPriority w:val="0"/>
    <w:rPr>
      <w:b/>
      <w:bCs/>
      <w:kern w:val="2"/>
      <w:sz w:val="28"/>
      <w:szCs w:val="18"/>
    </w:rPr>
  </w:style>
  <w:style w:type="character" w:customStyle="1" w:styleId="70">
    <w:name w:val="页脚 Char"/>
    <w:basedOn w:val="42"/>
    <w:link w:val="26"/>
    <w:qFormat/>
    <w:uiPriority w:val="99"/>
    <w:rPr>
      <w:kern w:val="2"/>
      <w:sz w:val="18"/>
      <w:szCs w:val="18"/>
    </w:rPr>
  </w:style>
  <w:style w:type="character" w:customStyle="1" w:styleId="71">
    <w:name w:val="批注框文本 Char"/>
    <w:basedOn w:val="42"/>
    <w:link w:val="25"/>
    <w:qFormat/>
    <w:uiPriority w:val="0"/>
    <w:rPr>
      <w:kern w:val="2"/>
      <w:sz w:val="18"/>
      <w:szCs w:val="18"/>
    </w:rPr>
  </w:style>
  <w:style w:type="character" w:customStyle="1" w:styleId="72">
    <w:name w:val="批注文字 Char"/>
    <w:basedOn w:val="42"/>
    <w:link w:val="15"/>
    <w:qFormat/>
    <w:uiPriority w:val="0"/>
    <w:rPr>
      <w:kern w:val="2"/>
      <w:sz w:val="21"/>
      <w:szCs w:val="24"/>
    </w:rPr>
  </w:style>
  <w:style w:type="character" w:customStyle="1" w:styleId="73">
    <w:name w:val="14_black1"/>
    <w:basedOn w:val="42"/>
    <w:qFormat/>
    <w:uiPriority w:val="0"/>
    <w:rPr>
      <w:color w:val="000000"/>
      <w:sz w:val="23"/>
      <w:szCs w:val="23"/>
    </w:rPr>
  </w:style>
  <w:style w:type="character" w:customStyle="1" w:styleId="74">
    <w:name w:val="标题 1 Char"/>
    <w:basedOn w:val="42"/>
    <w:link w:val="2"/>
    <w:qFormat/>
    <w:uiPriority w:val="0"/>
    <w:rPr>
      <w:b/>
      <w:bCs/>
      <w:kern w:val="44"/>
      <w:sz w:val="32"/>
      <w:szCs w:val="28"/>
    </w:rPr>
  </w:style>
  <w:style w:type="character" w:customStyle="1" w:styleId="75">
    <w:name w:val="正文首行缩进 Char"/>
    <w:basedOn w:val="76"/>
    <w:link w:val="40"/>
    <w:qFormat/>
    <w:uiPriority w:val="0"/>
    <w:rPr>
      <w:kern w:val="2"/>
      <w:sz w:val="21"/>
      <w:szCs w:val="24"/>
    </w:rPr>
  </w:style>
  <w:style w:type="character" w:customStyle="1" w:styleId="76">
    <w:name w:val="正文文本 Char"/>
    <w:basedOn w:val="42"/>
    <w:link w:val="17"/>
    <w:qFormat/>
    <w:uiPriority w:val="0"/>
    <w:rPr>
      <w:kern w:val="2"/>
      <w:sz w:val="21"/>
      <w:szCs w:val="24"/>
    </w:rPr>
  </w:style>
  <w:style w:type="character" w:customStyle="1" w:styleId="77">
    <w:name w:val="f141"/>
    <w:basedOn w:val="42"/>
    <w:qFormat/>
    <w:uiPriority w:val="0"/>
    <w:rPr>
      <w:sz w:val="21"/>
      <w:szCs w:val="21"/>
    </w:rPr>
  </w:style>
  <w:style w:type="character" w:customStyle="1" w:styleId="78">
    <w:name w:val="标题 4 Char"/>
    <w:basedOn w:val="42"/>
    <w:link w:val="5"/>
    <w:qFormat/>
    <w:uiPriority w:val="0"/>
    <w:rPr>
      <w:rFonts w:hAnsi="Arial"/>
      <w:b/>
      <w:bCs/>
      <w:kern w:val="2"/>
      <w:sz w:val="24"/>
      <w:szCs w:val="28"/>
    </w:rPr>
  </w:style>
  <w:style w:type="character" w:customStyle="1" w:styleId="79">
    <w:name w:val="正文文本缩进 3 Char"/>
    <w:basedOn w:val="42"/>
    <w:link w:val="33"/>
    <w:qFormat/>
    <w:uiPriority w:val="0"/>
    <w:rPr>
      <w:kern w:val="2"/>
      <w:sz w:val="16"/>
      <w:szCs w:val="16"/>
    </w:rPr>
  </w:style>
  <w:style w:type="character" w:customStyle="1" w:styleId="80">
    <w:name w:val="文档结构图 Char"/>
    <w:basedOn w:val="42"/>
    <w:link w:val="14"/>
    <w:qFormat/>
    <w:uiPriority w:val="0"/>
    <w:rPr>
      <w:rFonts w:ascii="宋体"/>
      <w:kern w:val="2"/>
      <w:sz w:val="18"/>
      <w:szCs w:val="18"/>
    </w:rPr>
  </w:style>
  <w:style w:type="character" w:customStyle="1" w:styleId="81">
    <w:name w:val="FA正文 Char"/>
    <w:basedOn w:val="42"/>
    <w:link w:val="82"/>
    <w:qFormat/>
    <w:uiPriority w:val="0"/>
    <w:rPr>
      <w:rFonts w:ascii="宋体" w:hAnsi="宋体"/>
      <w:spacing w:val="10"/>
      <w:kern w:val="2"/>
      <w:sz w:val="24"/>
      <w:szCs w:val="24"/>
    </w:rPr>
  </w:style>
  <w:style w:type="paragraph" w:customStyle="1" w:styleId="82">
    <w:name w:val="FA正文"/>
    <w:basedOn w:val="1"/>
    <w:link w:val="81"/>
    <w:qFormat/>
    <w:uiPriority w:val="0"/>
    <w:pPr>
      <w:tabs>
        <w:tab w:val="left" w:pos="3375"/>
      </w:tabs>
      <w:ind w:firstLine="520"/>
    </w:pPr>
    <w:rPr>
      <w:rFonts w:ascii="宋体" w:hAnsi="宋体"/>
      <w:spacing w:val="10"/>
      <w:sz w:val="24"/>
    </w:rPr>
  </w:style>
  <w:style w:type="character" w:customStyle="1" w:styleId="83">
    <w:name w:val="正文文本 3 Char"/>
    <w:basedOn w:val="42"/>
    <w:link w:val="16"/>
    <w:qFormat/>
    <w:uiPriority w:val="0"/>
    <w:rPr>
      <w:kern w:val="2"/>
      <w:sz w:val="16"/>
      <w:szCs w:val="16"/>
    </w:rPr>
  </w:style>
  <w:style w:type="character" w:customStyle="1" w:styleId="84">
    <w:name w:val="正文文本 2 Char"/>
    <w:basedOn w:val="42"/>
    <w:link w:val="36"/>
    <w:qFormat/>
    <w:uiPriority w:val="0"/>
    <w:rPr>
      <w:kern w:val="2"/>
      <w:sz w:val="21"/>
      <w:szCs w:val="24"/>
    </w:rPr>
  </w:style>
  <w:style w:type="character" w:customStyle="1" w:styleId="85">
    <w:name w:val="Indent Normal Char"/>
    <w:basedOn w:val="42"/>
    <w:qFormat/>
    <w:uiPriority w:val="0"/>
    <w:rPr>
      <w:rFonts w:eastAsia="宋体"/>
      <w:kern w:val="2"/>
      <w:sz w:val="21"/>
      <w:szCs w:val="24"/>
      <w:lang w:val="en-US" w:eastAsia="zh-CN" w:bidi="ar-SA"/>
    </w:rPr>
  </w:style>
  <w:style w:type="character" w:customStyle="1" w:styleId="86">
    <w:name w:val="日期 Char"/>
    <w:basedOn w:val="42"/>
    <w:link w:val="23"/>
    <w:qFormat/>
    <w:uiPriority w:val="0"/>
    <w:rPr>
      <w:kern w:val="2"/>
      <w:sz w:val="21"/>
      <w:szCs w:val="24"/>
    </w:rPr>
  </w:style>
  <w:style w:type="character" w:customStyle="1" w:styleId="87">
    <w:name w:val="p11b1"/>
    <w:basedOn w:val="42"/>
    <w:qFormat/>
    <w:uiPriority w:val="0"/>
    <w:rPr>
      <w:color w:val="000000"/>
      <w:spacing w:val="320"/>
      <w:sz w:val="20"/>
      <w:szCs w:val="20"/>
      <w:u w:val="none"/>
    </w:rPr>
  </w:style>
  <w:style w:type="paragraph" w:customStyle="1" w:styleId="88">
    <w:name w:val="xl29"/>
    <w:basedOn w:val="1"/>
    <w:qFormat/>
    <w:uiPriority w:val="0"/>
    <w:pPr>
      <w:widowControl/>
      <w:pBdr>
        <w:bottom w:val="single" w:color="auto" w:sz="4" w:space="0"/>
        <w:right w:val="single" w:color="auto" w:sz="12" w:space="0"/>
      </w:pBdr>
      <w:spacing w:before="100" w:beforeAutospacing="1" w:after="100" w:afterAutospacing="1"/>
      <w:textAlignment w:val="top"/>
    </w:pPr>
    <w:rPr>
      <w:rFonts w:ascii="Arial Unicode MS" w:eastAsia="Arial Unicode MS"/>
      <w:kern w:val="0"/>
      <w:sz w:val="24"/>
    </w:rPr>
  </w:style>
  <w:style w:type="paragraph" w:customStyle="1" w:styleId="89">
    <w:name w:val="正文无缩进"/>
    <w:basedOn w:val="1"/>
    <w:qFormat/>
    <w:uiPriority w:val="0"/>
    <w:pPr>
      <w:spacing w:beforeLines="50" w:line="300" w:lineRule="auto"/>
      <w:jc w:val="center"/>
    </w:pPr>
    <w:rPr>
      <w:rFonts w:ascii="宋体" w:hAnsi="宋体"/>
      <w:sz w:val="24"/>
    </w:rPr>
  </w:style>
  <w:style w:type="paragraph" w:customStyle="1" w:styleId="90">
    <w:name w:val="段 Char"/>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91">
    <w:name w:val="Char Char1"/>
    <w:basedOn w:val="1"/>
    <w:qFormat/>
    <w:uiPriority w:val="0"/>
    <w:pPr>
      <w:widowControl/>
      <w:spacing w:after="160" w:line="240" w:lineRule="exact"/>
    </w:pPr>
    <w:rPr>
      <w:rFonts w:ascii="Verdana" w:hAnsi="Verdana"/>
      <w:kern w:val="0"/>
      <w:sz w:val="20"/>
      <w:lang w:eastAsia="en-US"/>
    </w:rPr>
  </w:style>
  <w:style w:type="paragraph" w:customStyle="1" w:styleId="92">
    <w:name w:val="4"/>
    <w:basedOn w:val="1"/>
    <w:qFormat/>
    <w:uiPriority w:val="0"/>
    <w:pPr>
      <w:spacing w:line="300" w:lineRule="auto"/>
      <w:ind w:firstLine="480"/>
    </w:pPr>
    <w:rPr>
      <w:sz w:val="24"/>
      <w:szCs w:val="20"/>
    </w:rPr>
  </w:style>
  <w:style w:type="paragraph" w:customStyle="1" w:styleId="93">
    <w:name w:val="TOC Heading"/>
    <w:basedOn w:val="2"/>
    <w:next w:val="1"/>
    <w:qFormat/>
    <w:uiPriority w:val="39"/>
    <w:pPr>
      <w:widowControl/>
      <w:spacing w:before="480" w:after="0" w:line="276" w:lineRule="auto"/>
      <w:outlineLvl w:val="9"/>
    </w:pPr>
    <w:rPr>
      <w:rFonts w:ascii="Cambria" w:hAnsi="Cambria"/>
      <w:color w:val="365F91"/>
      <w:kern w:val="0"/>
      <w:sz w:val="28"/>
    </w:rPr>
  </w:style>
  <w:style w:type="paragraph" w:customStyle="1" w:styleId="94">
    <w:name w:val="Char"/>
    <w:basedOn w:val="1"/>
    <w:qFormat/>
    <w:uiPriority w:val="0"/>
    <w:pPr>
      <w:tabs>
        <w:tab w:val="left" w:pos="360"/>
      </w:tabs>
    </w:pPr>
    <w:rPr>
      <w:sz w:val="24"/>
    </w:rPr>
  </w:style>
  <w:style w:type="paragraph" w:customStyle="1" w:styleId="95">
    <w:name w:val="Char Char3 Char Char Char Char"/>
    <w:basedOn w:val="1"/>
    <w:qFormat/>
    <w:uiPriority w:val="0"/>
    <w:pPr>
      <w:widowControl/>
      <w:spacing w:after="160" w:line="240" w:lineRule="exact"/>
    </w:pPr>
    <w:rPr>
      <w:rFonts w:ascii="Verdana" w:hAnsi="Verdana"/>
      <w:kern w:val="0"/>
      <w:sz w:val="20"/>
      <w:szCs w:val="20"/>
      <w:lang w:eastAsia="en-US"/>
    </w:rPr>
  </w:style>
  <w:style w:type="paragraph" w:customStyle="1" w:styleId="96">
    <w:name w:val="Char Char Char Char"/>
    <w:basedOn w:val="14"/>
    <w:qFormat/>
    <w:uiPriority w:val="0"/>
    <w:pPr>
      <w:widowControl/>
      <w:shd w:val="clear" w:color="auto" w:fill="000080"/>
      <w:ind w:firstLine="454"/>
    </w:pPr>
    <w:rPr>
      <w:rFonts w:ascii="Tahoma" w:hAnsi="Tahoma" w:cs="宋体"/>
      <w:kern w:val="0"/>
      <w:sz w:val="21"/>
      <w:szCs w:val="20"/>
    </w:rPr>
  </w:style>
  <w:style w:type="paragraph" w:customStyle="1" w:styleId="97">
    <w:name w:val="Indent Normal"/>
    <w:basedOn w:val="1"/>
    <w:qFormat/>
    <w:uiPriority w:val="0"/>
    <w:pPr>
      <w:ind w:firstLine="150" w:firstLineChars="150"/>
    </w:pPr>
    <w:rPr>
      <w:sz w:val="24"/>
    </w:rPr>
  </w:style>
  <w:style w:type="paragraph" w:customStyle="1" w:styleId="98">
    <w:name w:val="助手文本"/>
    <w:basedOn w:val="1"/>
    <w:qFormat/>
    <w:uiPriority w:val="0"/>
    <w:pPr>
      <w:autoSpaceDE w:val="0"/>
      <w:autoSpaceDN w:val="0"/>
      <w:adjustRightInd w:val="0"/>
      <w:spacing w:beforeLines="50" w:afterLines="50"/>
      <w:ind w:left="14" w:firstLine="434"/>
      <w:textAlignment w:val="baseline"/>
    </w:pPr>
    <w:rPr>
      <w:rFonts w:ascii="楷体_GB2312" w:eastAsia="楷体_GB2312"/>
      <w:kern w:val="0"/>
      <w:sz w:val="24"/>
      <w:szCs w:val="20"/>
      <w:u w:val="single"/>
    </w:rPr>
  </w:style>
  <w:style w:type="paragraph" w:customStyle="1" w:styleId="99">
    <w:name w:val="样式1"/>
    <w:basedOn w:val="1"/>
    <w:link w:val="138"/>
    <w:qFormat/>
    <w:uiPriority w:val="0"/>
    <w:pPr>
      <w:spacing w:line="300" w:lineRule="auto"/>
      <w:ind w:firstLine="480"/>
    </w:pPr>
    <w:rPr>
      <w:sz w:val="24"/>
    </w:rPr>
  </w:style>
  <w:style w:type="paragraph" w:customStyle="1" w:styleId="100">
    <w:name w:val="正文--表格内正文"/>
    <w:basedOn w:val="1"/>
    <w:qFormat/>
    <w:uiPriority w:val="0"/>
    <w:pPr>
      <w:spacing w:beforeLines="50" w:line="0" w:lineRule="atLeast"/>
      <w:jc w:val="center"/>
    </w:pPr>
    <w:rPr>
      <w:rFonts w:ascii="宋体" w:hAnsi="宋体"/>
      <w:sz w:val="24"/>
    </w:rPr>
  </w:style>
  <w:style w:type="paragraph" w:customStyle="1" w:styleId="101">
    <w:name w:val="Char Char1 Char Char Char Char Char Char"/>
    <w:basedOn w:val="1"/>
    <w:qFormat/>
    <w:uiPriority w:val="0"/>
    <w:pPr>
      <w:widowControl/>
      <w:spacing w:after="160" w:line="240" w:lineRule="exact"/>
    </w:pPr>
    <w:rPr>
      <w:rFonts w:ascii="Verdana" w:hAnsi="Verdana" w:eastAsia="仿宋_GB2312"/>
      <w:kern w:val="0"/>
      <w:sz w:val="24"/>
      <w:szCs w:val="20"/>
      <w:lang w:eastAsia="en-US"/>
    </w:rPr>
  </w:style>
  <w:style w:type="paragraph" w:customStyle="1" w:styleId="102">
    <w:name w:val="样式4 Char"/>
    <w:basedOn w:val="1"/>
    <w:qFormat/>
    <w:uiPriority w:val="0"/>
    <w:pPr>
      <w:widowControl/>
      <w:ind w:firstLine="480"/>
    </w:pPr>
    <w:rPr>
      <w:color w:val="000000"/>
      <w:kern w:val="0"/>
      <w:sz w:val="24"/>
    </w:rPr>
  </w:style>
  <w:style w:type="paragraph" w:styleId="103">
    <w:name w:val="List Paragraph"/>
    <w:basedOn w:val="1"/>
    <w:qFormat/>
    <w:uiPriority w:val="34"/>
  </w:style>
  <w:style w:type="paragraph" w:customStyle="1" w:styleId="104">
    <w:name w:val="paragraphindent"/>
    <w:basedOn w:val="1"/>
    <w:qFormat/>
    <w:uiPriority w:val="0"/>
    <w:pPr>
      <w:widowControl/>
      <w:spacing w:before="100" w:beforeAutospacing="1" w:after="100" w:afterAutospacing="1"/>
    </w:pPr>
    <w:rPr>
      <w:rFonts w:ascii="宋体" w:hAnsi="宋体" w:cs="宋体"/>
      <w:kern w:val="0"/>
      <w:sz w:val="24"/>
    </w:rPr>
  </w:style>
  <w:style w:type="paragraph" w:customStyle="1" w:styleId="105">
    <w:name w:val="14_black"/>
    <w:basedOn w:val="1"/>
    <w:qFormat/>
    <w:uiPriority w:val="0"/>
    <w:pPr>
      <w:widowControl/>
      <w:spacing w:before="100" w:beforeAutospacing="1" w:after="100" w:afterAutospacing="1"/>
    </w:pPr>
    <w:rPr>
      <w:rFonts w:ascii="宋体" w:hAnsi="宋体" w:cs="宋体"/>
      <w:color w:val="000000"/>
      <w:kern w:val="0"/>
      <w:sz w:val="23"/>
      <w:szCs w:val="23"/>
    </w:rPr>
  </w:style>
  <w:style w:type="paragraph" w:customStyle="1" w:styleId="106">
    <w:name w:val="È±Ê¡ÎÄ±¾"/>
    <w:basedOn w:val="1"/>
    <w:qFormat/>
    <w:uiPriority w:val="0"/>
    <w:pPr>
      <w:widowControl/>
      <w:overflowPunct w:val="0"/>
      <w:autoSpaceDE w:val="0"/>
      <w:autoSpaceDN w:val="0"/>
      <w:adjustRightInd w:val="0"/>
      <w:textAlignment w:val="baseline"/>
    </w:pPr>
    <w:rPr>
      <w:kern w:val="0"/>
      <w:sz w:val="24"/>
      <w:szCs w:val="20"/>
    </w:rPr>
  </w:style>
  <w:style w:type="paragraph" w:customStyle="1" w:styleId="107">
    <w:name w:val="样式2"/>
    <w:basedOn w:val="1"/>
    <w:link w:val="108"/>
    <w:qFormat/>
    <w:uiPriority w:val="0"/>
    <w:pPr>
      <w:spacing w:before="120" w:after="120"/>
      <w:outlineLvl w:val="1"/>
    </w:pPr>
    <w:rPr>
      <w:b/>
      <w:sz w:val="30"/>
    </w:rPr>
  </w:style>
  <w:style w:type="character" w:customStyle="1" w:styleId="108">
    <w:name w:val="样式2 Char"/>
    <w:basedOn w:val="42"/>
    <w:link w:val="107"/>
    <w:qFormat/>
    <w:uiPriority w:val="0"/>
    <w:rPr>
      <w:b/>
      <w:kern w:val="2"/>
      <w:sz w:val="30"/>
      <w:szCs w:val="24"/>
    </w:rPr>
  </w:style>
  <w:style w:type="paragraph" w:customStyle="1" w:styleId="109">
    <w:name w:val="样式3"/>
    <w:basedOn w:val="27"/>
    <w:link w:val="111"/>
    <w:qFormat/>
    <w:uiPriority w:val="0"/>
    <w:pPr>
      <w:ind w:firstLine="360"/>
    </w:pPr>
  </w:style>
  <w:style w:type="paragraph" w:customStyle="1" w:styleId="110">
    <w:name w:val="样式4"/>
    <w:basedOn w:val="109"/>
    <w:link w:val="113"/>
    <w:qFormat/>
    <w:uiPriority w:val="0"/>
  </w:style>
  <w:style w:type="character" w:customStyle="1" w:styleId="111">
    <w:name w:val="样式3 Char"/>
    <w:basedOn w:val="58"/>
    <w:link w:val="109"/>
    <w:qFormat/>
    <w:uiPriority w:val="0"/>
    <w:rPr>
      <w:kern w:val="2"/>
      <w:sz w:val="18"/>
      <w:szCs w:val="18"/>
    </w:rPr>
  </w:style>
  <w:style w:type="paragraph" w:customStyle="1" w:styleId="112">
    <w:name w:val="样式5"/>
    <w:basedOn w:val="27"/>
    <w:link w:val="115"/>
    <w:qFormat/>
    <w:uiPriority w:val="0"/>
    <w:pPr>
      <w:ind w:firstLine="360"/>
    </w:pPr>
  </w:style>
  <w:style w:type="character" w:customStyle="1" w:styleId="113">
    <w:name w:val="样式4 Char1"/>
    <w:basedOn w:val="111"/>
    <w:link w:val="110"/>
    <w:qFormat/>
    <w:uiPriority w:val="0"/>
    <w:rPr>
      <w:kern w:val="2"/>
      <w:sz w:val="18"/>
      <w:szCs w:val="18"/>
    </w:rPr>
  </w:style>
  <w:style w:type="paragraph" w:customStyle="1" w:styleId="114">
    <w:name w:val="样式6"/>
    <w:basedOn w:val="27"/>
    <w:link w:val="117"/>
    <w:qFormat/>
    <w:uiPriority w:val="0"/>
    <w:pPr>
      <w:ind w:firstLine="360"/>
    </w:pPr>
  </w:style>
  <w:style w:type="character" w:customStyle="1" w:styleId="115">
    <w:name w:val="样式5 Char"/>
    <w:basedOn w:val="58"/>
    <w:link w:val="112"/>
    <w:qFormat/>
    <w:uiPriority w:val="0"/>
    <w:rPr>
      <w:kern w:val="2"/>
      <w:sz w:val="18"/>
      <w:szCs w:val="18"/>
    </w:rPr>
  </w:style>
  <w:style w:type="paragraph" w:customStyle="1" w:styleId="116">
    <w:name w:val="样式7"/>
    <w:basedOn w:val="4"/>
    <w:link w:val="119"/>
    <w:qFormat/>
    <w:uiPriority w:val="0"/>
  </w:style>
  <w:style w:type="character" w:customStyle="1" w:styleId="117">
    <w:name w:val="样式6 Char"/>
    <w:basedOn w:val="58"/>
    <w:link w:val="114"/>
    <w:qFormat/>
    <w:uiPriority w:val="0"/>
    <w:rPr>
      <w:kern w:val="2"/>
      <w:sz w:val="18"/>
      <w:szCs w:val="18"/>
    </w:rPr>
  </w:style>
  <w:style w:type="paragraph" w:customStyle="1" w:styleId="118">
    <w:name w:val="样式8"/>
    <w:basedOn w:val="26"/>
    <w:link w:val="121"/>
    <w:qFormat/>
    <w:uiPriority w:val="0"/>
    <w:pPr>
      <w:ind w:firstLine="0" w:firstLineChars="0"/>
      <w:jc w:val="left"/>
    </w:pPr>
  </w:style>
  <w:style w:type="character" w:customStyle="1" w:styleId="119">
    <w:name w:val="样式7 Char"/>
    <w:basedOn w:val="69"/>
    <w:link w:val="116"/>
    <w:qFormat/>
    <w:uiPriority w:val="0"/>
    <w:rPr>
      <w:kern w:val="2"/>
      <w:sz w:val="28"/>
      <w:szCs w:val="18"/>
    </w:rPr>
  </w:style>
  <w:style w:type="paragraph" w:customStyle="1" w:styleId="120">
    <w:name w:val="样式9"/>
    <w:basedOn w:val="118"/>
    <w:link w:val="123"/>
    <w:qFormat/>
    <w:uiPriority w:val="0"/>
    <w:pPr>
      <w:jc w:val="center"/>
    </w:pPr>
  </w:style>
  <w:style w:type="character" w:customStyle="1" w:styleId="121">
    <w:name w:val="样式8 Char"/>
    <w:basedOn w:val="70"/>
    <w:link w:val="118"/>
    <w:qFormat/>
    <w:uiPriority w:val="0"/>
    <w:rPr>
      <w:kern w:val="2"/>
      <w:sz w:val="18"/>
      <w:szCs w:val="18"/>
    </w:rPr>
  </w:style>
  <w:style w:type="paragraph" w:customStyle="1" w:styleId="122">
    <w:name w:val="样式10"/>
    <w:basedOn w:val="120"/>
    <w:link w:val="125"/>
    <w:qFormat/>
    <w:uiPriority w:val="0"/>
    <w:pPr>
      <w:pBdr>
        <w:top w:val="single" w:color="76923C" w:themeColor="accent3" w:themeShade="BF" w:sz="24" w:space="1"/>
      </w:pBdr>
    </w:pPr>
  </w:style>
  <w:style w:type="character" w:customStyle="1" w:styleId="123">
    <w:name w:val="样式9 Char"/>
    <w:basedOn w:val="121"/>
    <w:link w:val="120"/>
    <w:qFormat/>
    <w:uiPriority w:val="0"/>
    <w:rPr>
      <w:kern w:val="2"/>
      <w:sz w:val="18"/>
      <w:szCs w:val="18"/>
    </w:rPr>
  </w:style>
  <w:style w:type="paragraph" w:customStyle="1" w:styleId="124">
    <w:name w:val="样式11"/>
    <w:basedOn w:val="122"/>
    <w:link w:val="127"/>
    <w:qFormat/>
    <w:uiPriority w:val="0"/>
    <w:pPr>
      <w:pBdr>
        <w:top w:val="none" w:color="auto" w:sz="0" w:space="0"/>
      </w:pBdr>
    </w:pPr>
  </w:style>
  <w:style w:type="character" w:customStyle="1" w:styleId="125">
    <w:name w:val="样式10 Char"/>
    <w:basedOn w:val="123"/>
    <w:link w:val="122"/>
    <w:qFormat/>
    <w:uiPriority w:val="0"/>
    <w:rPr>
      <w:kern w:val="2"/>
      <w:sz w:val="18"/>
      <w:szCs w:val="18"/>
    </w:rPr>
  </w:style>
  <w:style w:type="paragraph" w:customStyle="1" w:styleId="126">
    <w:name w:val="样式12"/>
    <w:basedOn w:val="124"/>
    <w:link w:val="129"/>
    <w:qFormat/>
    <w:uiPriority w:val="0"/>
  </w:style>
  <w:style w:type="character" w:customStyle="1" w:styleId="127">
    <w:name w:val="样式11 Char"/>
    <w:basedOn w:val="125"/>
    <w:link w:val="124"/>
    <w:qFormat/>
    <w:uiPriority w:val="0"/>
    <w:rPr>
      <w:kern w:val="2"/>
      <w:sz w:val="18"/>
      <w:szCs w:val="18"/>
    </w:rPr>
  </w:style>
  <w:style w:type="paragraph" w:customStyle="1" w:styleId="128">
    <w:name w:val="样式13"/>
    <w:basedOn w:val="116"/>
    <w:link w:val="131"/>
    <w:qFormat/>
    <w:uiPriority w:val="0"/>
  </w:style>
  <w:style w:type="character" w:customStyle="1" w:styleId="129">
    <w:name w:val="样式12 Char"/>
    <w:basedOn w:val="127"/>
    <w:link w:val="126"/>
    <w:qFormat/>
    <w:uiPriority w:val="0"/>
    <w:rPr>
      <w:kern w:val="2"/>
      <w:sz w:val="18"/>
      <w:szCs w:val="18"/>
    </w:rPr>
  </w:style>
  <w:style w:type="paragraph" w:customStyle="1" w:styleId="130">
    <w:name w:val="2"/>
    <w:basedOn w:val="1"/>
    <w:link w:val="133"/>
    <w:qFormat/>
    <w:uiPriority w:val="0"/>
    <w:pPr>
      <w:autoSpaceDE w:val="0"/>
      <w:autoSpaceDN w:val="0"/>
      <w:adjustRightInd w:val="0"/>
      <w:ind w:firstLine="0" w:firstLineChars="0"/>
      <w:jc w:val="center"/>
    </w:pPr>
    <w:rPr>
      <w:spacing w:val="4"/>
    </w:rPr>
  </w:style>
  <w:style w:type="character" w:customStyle="1" w:styleId="131">
    <w:name w:val="样式13 Char"/>
    <w:basedOn w:val="119"/>
    <w:link w:val="128"/>
    <w:uiPriority w:val="0"/>
    <w:rPr>
      <w:kern w:val="2"/>
      <w:sz w:val="28"/>
      <w:szCs w:val="18"/>
    </w:rPr>
  </w:style>
  <w:style w:type="paragraph" w:customStyle="1" w:styleId="132">
    <w:name w:val="1"/>
    <w:basedOn w:val="1"/>
    <w:link w:val="134"/>
    <w:qFormat/>
    <w:uiPriority w:val="0"/>
    <w:pPr>
      <w:ind w:firstLine="0" w:firstLineChars="0"/>
    </w:pPr>
  </w:style>
  <w:style w:type="character" w:customStyle="1" w:styleId="133">
    <w:name w:val="2 Char"/>
    <w:basedOn w:val="42"/>
    <w:link w:val="130"/>
    <w:uiPriority w:val="0"/>
    <w:rPr>
      <w:spacing w:val="4"/>
      <w:kern w:val="2"/>
      <w:sz w:val="21"/>
      <w:szCs w:val="24"/>
    </w:rPr>
  </w:style>
  <w:style w:type="character" w:customStyle="1" w:styleId="134">
    <w:name w:val="1 Char"/>
    <w:basedOn w:val="42"/>
    <w:link w:val="132"/>
    <w:qFormat/>
    <w:uiPriority w:val="0"/>
    <w:rPr>
      <w:kern w:val="2"/>
      <w:sz w:val="21"/>
      <w:szCs w:val="24"/>
    </w:rPr>
  </w:style>
  <w:style w:type="paragraph" w:customStyle="1" w:styleId="135">
    <w:name w:val="飞越型"/>
    <w:qFormat/>
    <w:uiPriority w:val="0"/>
    <w:pPr>
      <w:spacing w:after="200" w:line="276" w:lineRule="auto"/>
    </w:pPr>
    <w:rPr>
      <w:rFonts w:asciiTheme="minorHAnsi" w:hAnsiTheme="minorHAnsi" w:eastAsiaTheme="minorEastAsia" w:cstheme="minorBidi"/>
      <w:sz w:val="22"/>
      <w:szCs w:val="22"/>
      <w:lang w:val="en-US" w:eastAsia="zh-CN" w:bidi="ar-SA"/>
    </w:rPr>
  </w:style>
  <w:style w:type="paragraph" w:styleId="136">
    <w:name w:val="No Spacing"/>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character" w:customStyle="1" w:styleId="137">
    <w:name w:val="批注主题 Char"/>
    <w:basedOn w:val="72"/>
    <w:link w:val="39"/>
    <w:semiHidden/>
    <w:qFormat/>
    <w:uiPriority w:val="99"/>
    <w:rPr>
      <w:b/>
      <w:bCs/>
      <w:kern w:val="2"/>
      <w:sz w:val="21"/>
      <w:szCs w:val="24"/>
    </w:rPr>
  </w:style>
  <w:style w:type="character" w:customStyle="1" w:styleId="138">
    <w:name w:val="样式1 Char"/>
    <w:link w:val="99"/>
    <w:uiPriority w:val="0"/>
    <w:rPr>
      <w:kern w:val="2"/>
      <w:sz w:val="24"/>
      <w:szCs w:val="24"/>
    </w:rPr>
  </w:style>
  <w:style w:type="character" w:customStyle="1" w:styleId="139">
    <w:name w:val="hover"/>
    <w:basedOn w:val="42"/>
    <w:uiPriority w:val="0"/>
    <w:rPr>
      <w:color w:val="EB0909"/>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footer" Target="footer2.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footer" Target="footer1.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header" Target="header3.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header" Target="header2.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1" Type="http://schemas.openxmlformats.org/officeDocument/2006/relationships/glossaryDocument" Target="glossary/document.xml"/><Relationship Id="rId200" Type="http://schemas.openxmlformats.org/officeDocument/2006/relationships/fontTable" Target="fontTable.xml"/><Relationship Id="rId20" Type="http://schemas.openxmlformats.org/officeDocument/2006/relationships/image" Target="media/image10.png"/><Relationship Id="rId2" Type="http://schemas.openxmlformats.org/officeDocument/2006/relationships/settings" Target="settings.xml"/><Relationship Id="rId199" Type="http://schemas.openxmlformats.org/officeDocument/2006/relationships/customXml" Target="../customXml/item2.xml"/><Relationship Id="rId198" Type="http://schemas.openxmlformats.org/officeDocument/2006/relationships/numbering" Target="numbering.xml"/><Relationship Id="rId197" Type="http://schemas.openxmlformats.org/officeDocument/2006/relationships/customXml" Target="../customXml/item1.xml"/><Relationship Id="rId196" Type="http://schemas.openxmlformats.org/officeDocument/2006/relationships/image" Target="media/image186.png"/><Relationship Id="rId195" Type="http://schemas.openxmlformats.org/officeDocument/2006/relationships/image" Target="media/image185.png"/><Relationship Id="rId194" Type="http://schemas.openxmlformats.org/officeDocument/2006/relationships/image" Target="media/image184.png"/><Relationship Id="rId193" Type="http://schemas.openxmlformats.org/officeDocument/2006/relationships/image" Target="media/image183.png"/><Relationship Id="rId192" Type="http://schemas.openxmlformats.org/officeDocument/2006/relationships/image" Target="media/image182.png"/><Relationship Id="rId191" Type="http://schemas.openxmlformats.org/officeDocument/2006/relationships/image" Target="media/image181.png"/><Relationship Id="rId190" Type="http://schemas.openxmlformats.org/officeDocument/2006/relationships/image" Target="media/image180.png"/><Relationship Id="rId19" Type="http://schemas.openxmlformats.org/officeDocument/2006/relationships/image" Target="media/image9.png"/><Relationship Id="rId189" Type="http://schemas.openxmlformats.org/officeDocument/2006/relationships/image" Target="media/image179.png"/><Relationship Id="rId188" Type="http://schemas.openxmlformats.org/officeDocument/2006/relationships/image" Target="media/image178.png"/><Relationship Id="rId187" Type="http://schemas.openxmlformats.org/officeDocument/2006/relationships/image" Target="media/image177.png"/><Relationship Id="rId186" Type="http://schemas.openxmlformats.org/officeDocument/2006/relationships/image" Target="media/image176.png"/><Relationship Id="rId185" Type="http://schemas.openxmlformats.org/officeDocument/2006/relationships/image" Target="media/image175.png"/><Relationship Id="rId184" Type="http://schemas.openxmlformats.org/officeDocument/2006/relationships/image" Target="media/image174.png"/><Relationship Id="rId183" Type="http://schemas.openxmlformats.org/officeDocument/2006/relationships/image" Target="media/image173.png"/><Relationship Id="rId182" Type="http://schemas.openxmlformats.org/officeDocument/2006/relationships/image" Target="media/image172.png"/><Relationship Id="rId181" Type="http://schemas.openxmlformats.org/officeDocument/2006/relationships/image" Target="media/image171.png"/><Relationship Id="rId180" Type="http://schemas.openxmlformats.org/officeDocument/2006/relationships/image" Target="media/image170.png"/><Relationship Id="rId18" Type="http://schemas.openxmlformats.org/officeDocument/2006/relationships/image" Target="media/image8.png"/><Relationship Id="rId179" Type="http://schemas.openxmlformats.org/officeDocument/2006/relationships/image" Target="media/image169.png"/><Relationship Id="rId178" Type="http://schemas.openxmlformats.org/officeDocument/2006/relationships/image" Target="media/image168.png"/><Relationship Id="rId177" Type="http://schemas.openxmlformats.org/officeDocument/2006/relationships/image" Target="media/image167.png"/><Relationship Id="rId176" Type="http://schemas.openxmlformats.org/officeDocument/2006/relationships/image" Target="media/image166.png"/><Relationship Id="rId175" Type="http://schemas.openxmlformats.org/officeDocument/2006/relationships/image" Target="media/image165.png"/><Relationship Id="rId174" Type="http://schemas.openxmlformats.org/officeDocument/2006/relationships/image" Target="media/image164.png"/><Relationship Id="rId173" Type="http://schemas.openxmlformats.org/officeDocument/2006/relationships/image" Target="media/image163.png"/><Relationship Id="rId172" Type="http://schemas.openxmlformats.org/officeDocument/2006/relationships/image" Target="media/image162.png"/><Relationship Id="rId171" Type="http://schemas.openxmlformats.org/officeDocument/2006/relationships/image" Target="media/image161.png"/><Relationship Id="rId170" Type="http://schemas.openxmlformats.org/officeDocument/2006/relationships/image" Target="media/image160.png"/><Relationship Id="rId17" Type="http://schemas.openxmlformats.org/officeDocument/2006/relationships/image" Target="media/image7.png"/><Relationship Id="rId169" Type="http://schemas.openxmlformats.org/officeDocument/2006/relationships/image" Target="media/image159.png"/><Relationship Id="rId168" Type="http://schemas.openxmlformats.org/officeDocument/2006/relationships/image" Target="media/image158.png"/><Relationship Id="rId167" Type="http://schemas.openxmlformats.org/officeDocument/2006/relationships/image" Target="media/image157.png"/><Relationship Id="rId166" Type="http://schemas.openxmlformats.org/officeDocument/2006/relationships/image" Target="media/image156.png"/><Relationship Id="rId165" Type="http://schemas.openxmlformats.org/officeDocument/2006/relationships/image" Target="media/image155.png"/><Relationship Id="rId164" Type="http://schemas.openxmlformats.org/officeDocument/2006/relationships/image" Target="media/image154.png"/><Relationship Id="rId163" Type="http://schemas.openxmlformats.org/officeDocument/2006/relationships/image" Target="media/image153.png"/><Relationship Id="rId162" Type="http://schemas.openxmlformats.org/officeDocument/2006/relationships/image" Target="media/image152.png"/><Relationship Id="rId161" Type="http://schemas.openxmlformats.org/officeDocument/2006/relationships/image" Target="media/image151.png"/><Relationship Id="rId160" Type="http://schemas.openxmlformats.org/officeDocument/2006/relationships/image" Target="media/image150.png"/><Relationship Id="rId16" Type="http://schemas.openxmlformats.org/officeDocument/2006/relationships/image" Target="media/image6.png"/><Relationship Id="rId159" Type="http://schemas.openxmlformats.org/officeDocument/2006/relationships/image" Target="media/image149.png"/><Relationship Id="rId158" Type="http://schemas.openxmlformats.org/officeDocument/2006/relationships/image" Target="media/image148.png"/><Relationship Id="rId157" Type="http://schemas.openxmlformats.org/officeDocument/2006/relationships/image" Target="media/image147.png"/><Relationship Id="rId156" Type="http://schemas.openxmlformats.org/officeDocument/2006/relationships/image" Target="media/image146.png"/><Relationship Id="rId155" Type="http://schemas.openxmlformats.org/officeDocument/2006/relationships/image" Target="media/image145.png"/><Relationship Id="rId154" Type="http://schemas.openxmlformats.org/officeDocument/2006/relationships/image" Target="media/image144.png"/><Relationship Id="rId153" Type="http://schemas.openxmlformats.org/officeDocument/2006/relationships/image" Target="media/image143.png"/><Relationship Id="rId152" Type="http://schemas.openxmlformats.org/officeDocument/2006/relationships/image" Target="media/image142.png"/><Relationship Id="rId151" Type="http://schemas.openxmlformats.org/officeDocument/2006/relationships/image" Target="media/image141.png"/><Relationship Id="rId150" Type="http://schemas.openxmlformats.org/officeDocument/2006/relationships/image" Target="media/image140.png"/><Relationship Id="rId15" Type="http://schemas.openxmlformats.org/officeDocument/2006/relationships/image" Target="media/image5.png"/><Relationship Id="rId149" Type="http://schemas.openxmlformats.org/officeDocument/2006/relationships/image" Target="media/image139.png"/><Relationship Id="rId148" Type="http://schemas.openxmlformats.org/officeDocument/2006/relationships/image" Target="media/image138.png"/><Relationship Id="rId147" Type="http://schemas.openxmlformats.org/officeDocument/2006/relationships/image" Target="media/image137.png"/><Relationship Id="rId146" Type="http://schemas.openxmlformats.org/officeDocument/2006/relationships/image" Target="media/image136.png"/><Relationship Id="rId145" Type="http://schemas.openxmlformats.org/officeDocument/2006/relationships/image" Target="media/image135.png"/><Relationship Id="rId144" Type="http://schemas.openxmlformats.org/officeDocument/2006/relationships/image" Target="media/image134.png"/><Relationship Id="rId143" Type="http://schemas.openxmlformats.org/officeDocument/2006/relationships/image" Target="media/image133.png"/><Relationship Id="rId142" Type="http://schemas.openxmlformats.org/officeDocument/2006/relationships/image" Target="media/image132.png"/><Relationship Id="rId141" Type="http://schemas.openxmlformats.org/officeDocument/2006/relationships/image" Target="media/image131.png"/><Relationship Id="rId140" Type="http://schemas.openxmlformats.org/officeDocument/2006/relationships/image" Target="media/image130.png"/><Relationship Id="rId14" Type="http://schemas.openxmlformats.org/officeDocument/2006/relationships/image" Target="media/image4.png"/><Relationship Id="rId139" Type="http://schemas.openxmlformats.org/officeDocument/2006/relationships/image" Target="media/image129.png"/><Relationship Id="rId138" Type="http://schemas.openxmlformats.org/officeDocument/2006/relationships/image" Target="media/image128.png"/><Relationship Id="rId137" Type="http://schemas.openxmlformats.org/officeDocument/2006/relationships/image" Target="media/image127.png"/><Relationship Id="rId136" Type="http://schemas.openxmlformats.org/officeDocument/2006/relationships/image" Target="media/image126.png"/><Relationship Id="rId135" Type="http://schemas.openxmlformats.org/officeDocument/2006/relationships/image" Target="media/image125.png"/><Relationship Id="rId134" Type="http://schemas.openxmlformats.org/officeDocument/2006/relationships/image" Target="media/image124.png"/><Relationship Id="rId133" Type="http://schemas.openxmlformats.org/officeDocument/2006/relationships/image" Target="media/image123.png"/><Relationship Id="rId132" Type="http://schemas.openxmlformats.org/officeDocument/2006/relationships/image" Target="media/image122.png"/><Relationship Id="rId131" Type="http://schemas.openxmlformats.org/officeDocument/2006/relationships/image" Target="media/image121.png"/><Relationship Id="rId130" Type="http://schemas.openxmlformats.org/officeDocument/2006/relationships/image" Target="media/image120.png"/><Relationship Id="rId13" Type="http://schemas.openxmlformats.org/officeDocument/2006/relationships/image" Target="media/image3.png"/><Relationship Id="rId129" Type="http://schemas.openxmlformats.org/officeDocument/2006/relationships/image" Target="media/image119.png"/><Relationship Id="rId128" Type="http://schemas.openxmlformats.org/officeDocument/2006/relationships/image" Target="media/image118.png"/><Relationship Id="rId127" Type="http://schemas.openxmlformats.org/officeDocument/2006/relationships/image" Target="media/image117.png"/><Relationship Id="rId126" Type="http://schemas.openxmlformats.org/officeDocument/2006/relationships/image" Target="media/image116.png"/><Relationship Id="rId125" Type="http://schemas.openxmlformats.org/officeDocument/2006/relationships/image" Target="media/image115.png"/><Relationship Id="rId124" Type="http://schemas.openxmlformats.org/officeDocument/2006/relationships/image" Target="media/image114.png"/><Relationship Id="rId123" Type="http://schemas.openxmlformats.org/officeDocument/2006/relationships/image" Target="media/image113.pn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2.jpeg"/><Relationship Id="rId119" Type="http://schemas.openxmlformats.org/officeDocument/2006/relationships/image" Target="media/image109.png"/><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png"/><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png"/><Relationship Id="rId110" Type="http://schemas.openxmlformats.org/officeDocument/2006/relationships/image" Target="media/image100.png"/><Relationship Id="rId11" Type="http://schemas.openxmlformats.org/officeDocument/2006/relationships/theme" Target="theme/theme1.xml"/><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F:\_______YJ\_&#39033;&#30446;\2012\10%20&#24314;&#35774;&#24037;&#31243;&#25919;&#24220;&#37319;&#36141;&#31649;&#29702;&#21450;&#32593;&#19978;&#20132;&#26131;&#36719;&#20214;\&#36890;&#29992;doc&#27169;&#29256;.dot" TargetMode="External"/></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E47142489F0349F3BCDDB670B94A6DF6"/>
        <w:style w:val=""/>
        <w:category>
          <w:name w:val="常规"/>
          <w:gallery w:val="placeholder"/>
        </w:category>
        <w:types>
          <w:type w:val="bbPlcHdr"/>
        </w:types>
        <w:behaviors>
          <w:behavior w:val="content"/>
        </w:behaviors>
        <w:description w:val=""/>
        <w:guid w:val="{D36CA647-AC52-4171-8D6D-72A16F763B73}"/>
      </w:docPartPr>
      <w:docPartBody>
        <w:p>
          <w:pPr>
            <w:pStyle w:val="6"/>
          </w:pPr>
          <w:r>
            <w:rPr>
              <w:i/>
              <w:iCs/>
              <w:color w:val="8B8B8B" w:themeColor="background1" w:themeShade="8C"/>
              <w:lang w:val="zh-CN"/>
            </w:rPr>
            <w:t>[键入公司名称]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bordersDoNotSurroundHeader w:val="1"/>
  <w:bordersDoNotSurroundFooter w:val="1"/>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432396"/>
    <w:rsid w:val="00006486"/>
    <w:rsid w:val="0008074A"/>
    <w:rsid w:val="00111E39"/>
    <w:rsid w:val="00126424"/>
    <w:rsid w:val="00131FA1"/>
    <w:rsid w:val="00151386"/>
    <w:rsid w:val="0017598D"/>
    <w:rsid w:val="00181C87"/>
    <w:rsid w:val="001C3ADA"/>
    <w:rsid w:val="0021098F"/>
    <w:rsid w:val="002A62CA"/>
    <w:rsid w:val="002D6D21"/>
    <w:rsid w:val="00301785"/>
    <w:rsid w:val="00361FEF"/>
    <w:rsid w:val="0036297A"/>
    <w:rsid w:val="003C29E9"/>
    <w:rsid w:val="003C5C20"/>
    <w:rsid w:val="00412484"/>
    <w:rsid w:val="004200CF"/>
    <w:rsid w:val="00432396"/>
    <w:rsid w:val="0049067B"/>
    <w:rsid w:val="004F2FBD"/>
    <w:rsid w:val="00511303"/>
    <w:rsid w:val="00514D06"/>
    <w:rsid w:val="005528D4"/>
    <w:rsid w:val="005B3025"/>
    <w:rsid w:val="005C1396"/>
    <w:rsid w:val="00645D18"/>
    <w:rsid w:val="0065149E"/>
    <w:rsid w:val="006A3EA9"/>
    <w:rsid w:val="006C2C7C"/>
    <w:rsid w:val="006C3D75"/>
    <w:rsid w:val="0074084F"/>
    <w:rsid w:val="00745F71"/>
    <w:rsid w:val="0083451D"/>
    <w:rsid w:val="008D4621"/>
    <w:rsid w:val="00915034"/>
    <w:rsid w:val="009240A0"/>
    <w:rsid w:val="0097200E"/>
    <w:rsid w:val="0098644D"/>
    <w:rsid w:val="00986797"/>
    <w:rsid w:val="009C1416"/>
    <w:rsid w:val="009D108B"/>
    <w:rsid w:val="009D1895"/>
    <w:rsid w:val="00A21781"/>
    <w:rsid w:val="00A5439C"/>
    <w:rsid w:val="00A75F42"/>
    <w:rsid w:val="00AA4735"/>
    <w:rsid w:val="00AE02FA"/>
    <w:rsid w:val="00AF0131"/>
    <w:rsid w:val="00B45262"/>
    <w:rsid w:val="00B76920"/>
    <w:rsid w:val="00B77465"/>
    <w:rsid w:val="00B94941"/>
    <w:rsid w:val="00BD6264"/>
    <w:rsid w:val="00C02945"/>
    <w:rsid w:val="00C745B4"/>
    <w:rsid w:val="00C90559"/>
    <w:rsid w:val="00CB7909"/>
    <w:rsid w:val="00CF50B1"/>
    <w:rsid w:val="00E72E0C"/>
    <w:rsid w:val="00F41AA2"/>
    <w:rsid w:val="00F80C4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iPriority="1" w:name="Default Paragraph Font"/>
    <w:lsdException w:qFormat="1" w:uiPriority="99" w:name="Normal Table"/>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2">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paragraph" w:customStyle="1" w:styleId="4">
    <w:name w:val="60AA355C53474968A1079506946F9D0E"/>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5">
    <w:name w:val="165666CDEECD46E0A32AF1A024E34A39"/>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6">
    <w:name w:val="E47142489F0349F3BCDDB670B94A6DF6"/>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7">
    <w:name w:val="E2D9542ED36D4EC99D5234FB8490882F"/>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8">
    <w:name w:val="3563B5EEFCCF4155A3A294D38C37AB3C"/>
    <w:uiPriority w:val="0"/>
    <w:pPr>
      <w:widowControl w:val="0"/>
      <w:jc w:val="both"/>
    </w:pPr>
    <w:rPr>
      <w:rFonts w:asciiTheme="minorHAnsi" w:hAnsiTheme="minorHAnsi" w:eastAsiaTheme="minorEastAsia" w:cstheme="minorBidi"/>
      <w:kern w:val="2"/>
      <w:sz w:val="21"/>
      <w:szCs w:val="22"/>
      <w:lang w:val="en-US" w:eastAsia="zh-CN" w:bidi="ar-SA"/>
    </w:rPr>
  </w:style>
</w:styl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63"/>
    <customShpInfo spid="_x0000_s1064"/>
    <customShpInfo spid="_x0000_s1065"/>
    <customShpInfo spid="_x0000_s1066"/>
    <customShpInfo spid="_x0000_s106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872DC04-9197-452C-BC0A-D87948630B64}">
  <ds:schemaRefs/>
</ds:datastoreItem>
</file>

<file path=docProps/app.xml><?xml version="1.0" encoding="utf-8"?>
<Properties xmlns="http://schemas.openxmlformats.org/officeDocument/2006/extended-properties" xmlns:vt="http://schemas.openxmlformats.org/officeDocument/2006/docPropsVTypes">
  <Template>通用doc模版.dot</Template>
  <Company>江苏国泰新点软件有限公司  0512-58188000                   </Company>
  <Pages>154</Pages>
  <Words>5601</Words>
  <Characters>31929</Characters>
  <Lines>266</Lines>
  <Paragraphs>74</Paragraphs>
  <TotalTime>0</TotalTime>
  <ScaleCrop>false</ScaleCrop>
  <LinksUpToDate>false</LinksUpToDate>
  <CharactersWithSpaces>37456</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2010-01-03T19:48:00Z</dcterms:created>
  <dc:creator>zhanghaiyan</dc:creator>
  <cp:lastModifiedBy>♛</cp:lastModifiedBy>
  <dcterms:modified xsi:type="dcterms:W3CDTF">2021-06-10T03:30:21Z</dcterms:modified>
  <dc:title>_x0001_</dc:title>
  <cp:revision>14056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EB17124415D843488C64AD9EB2B5B957</vt:lpwstr>
  </property>
</Properties>
</file>