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6818B">
      <w:pPr>
        <w:spacing w:line="560" w:lineRule="exact"/>
        <w:jc w:val="center"/>
        <w:outlineLvl w:val="0"/>
        <w:rPr>
          <w:rFonts w:ascii="仿宋" w:hAnsi="仿宋" w:eastAsia="仿宋" w:cs="仿宋"/>
          <w:b/>
          <w:bCs/>
          <w:kern w:val="0"/>
          <w:szCs w:val="32"/>
        </w:rPr>
      </w:pPr>
      <w:r>
        <w:rPr>
          <w:rFonts w:hint="eastAsia" w:ascii="方正小标宋简体" w:hAnsi="方正小标宋简体" w:eastAsia="方正小标宋简体" w:cs="宋体"/>
          <w:bCs/>
          <w:snapToGrid w:val="0"/>
          <w:color w:val="000000"/>
          <w:kern w:val="0"/>
          <w:sz w:val="44"/>
          <w:szCs w:val="44"/>
        </w:rPr>
        <w:t>芜湖市妇幼保健计划生育服务中心高端彩色多普勒超声诊断仪</w:t>
      </w:r>
    </w:p>
    <w:p w14:paraId="60AB1468">
      <w:pPr>
        <w:spacing w:line="560" w:lineRule="exact"/>
        <w:outlineLvl w:val="0"/>
        <w:rPr>
          <w:rFonts w:hint="eastAsia" w:ascii="仿宋" w:hAnsi="仿宋" w:eastAsia="仿宋" w:cs="仿宋"/>
          <w:b/>
          <w:snapToGrid w:val="0"/>
          <w:color w:val="000000"/>
          <w:kern w:val="0"/>
          <w:sz w:val="32"/>
          <w:szCs w:val="32"/>
        </w:rPr>
      </w:pPr>
      <w:r>
        <w:rPr>
          <w:rFonts w:hint="eastAsia" w:ascii="仿宋" w:hAnsi="仿宋" w:eastAsia="仿宋" w:cs="仿宋"/>
          <w:b/>
          <w:snapToGrid w:val="0"/>
          <w:color w:val="000000"/>
          <w:kern w:val="0"/>
          <w:sz w:val="32"/>
          <w:szCs w:val="32"/>
        </w:rPr>
        <w:t>一、招标内容</w:t>
      </w:r>
    </w:p>
    <w:p w14:paraId="29143D64">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hint="eastAsia" w:ascii="仿宋" w:hAnsi="仿宋" w:eastAsia="仿宋" w:cs="仿宋"/>
          <w:bCs/>
          <w:snapToGrid w:val="0"/>
          <w:color w:val="000000"/>
          <w:kern w:val="0"/>
          <w:sz w:val="32"/>
          <w:szCs w:val="32"/>
        </w:rPr>
      </w:pPr>
      <w:r>
        <w:rPr>
          <w:rFonts w:hint="eastAsia" w:ascii="仿宋" w:hAnsi="仿宋" w:eastAsia="仿宋" w:cs="仿宋"/>
          <w:bCs/>
          <w:snapToGrid w:val="0"/>
          <w:color w:val="000000"/>
          <w:kern w:val="0"/>
          <w:sz w:val="32"/>
          <w:szCs w:val="32"/>
        </w:rPr>
        <w:t>1.项目内容：高端彩色多普勒超声诊断仪1套</w:t>
      </w:r>
    </w:p>
    <w:p w14:paraId="3179DFC6">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hint="eastAsia" w:ascii="仿宋" w:hAnsi="仿宋" w:eastAsia="仿宋" w:cs="仿宋"/>
          <w:bCs/>
          <w:snapToGrid w:val="0"/>
          <w:color w:val="000000"/>
          <w:kern w:val="0"/>
          <w:sz w:val="32"/>
          <w:szCs w:val="32"/>
        </w:rPr>
      </w:pPr>
      <w:r>
        <w:rPr>
          <w:rFonts w:hint="eastAsia" w:ascii="仿宋" w:hAnsi="仿宋" w:eastAsia="仿宋" w:cs="仿宋"/>
          <w:bCs/>
          <w:snapToGrid w:val="0"/>
          <w:color w:val="000000"/>
          <w:kern w:val="0"/>
          <w:sz w:val="32"/>
          <w:szCs w:val="32"/>
        </w:rPr>
        <w:t>2.最高投标限价：17</w:t>
      </w:r>
      <w:r>
        <w:rPr>
          <w:rFonts w:hint="eastAsia" w:ascii="仿宋" w:hAnsi="仿宋" w:eastAsia="仿宋" w:cs="仿宋"/>
          <w:bCs/>
          <w:snapToGrid w:val="0"/>
          <w:color w:val="000000"/>
          <w:kern w:val="0"/>
          <w:sz w:val="32"/>
          <w:szCs w:val="32"/>
          <w:lang w:val="en-US" w:eastAsia="zh-CN"/>
        </w:rPr>
        <w:t>0</w:t>
      </w:r>
      <w:r>
        <w:rPr>
          <w:rFonts w:hint="eastAsia" w:ascii="仿宋" w:hAnsi="仿宋" w:eastAsia="仿宋" w:cs="仿宋"/>
          <w:bCs/>
          <w:snapToGrid w:val="0"/>
          <w:color w:val="000000"/>
          <w:kern w:val="0"/>
          <w:sz w:val="32"/>
          <w:szCs w:val="32"/>
        </w:rPr>
        <w:t>万元</w:t>
      </w:r>
    </w:p>
    <w:p w14:paraId="669F81C1">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hint="eastAsia" w:ascii="仿宋" w:hAnsi="仿宋" w:eastAsia="仿宋" w:cs="仿宋"/>
          <w:bCs/>
          <w:snapToGrid w:val="0"/>
          <w:color w:val="000000"/>
          <w:kern w:val="0"/>
          <w:sz w:val="32"/>
          <w:szCs w:val="32"/>
        </w:rPr>
      </w:pPr>
      <w:r>
        <w:rPr>
          <w:rFonts w:hint="eastAsia" w:ascii="仿宋" w:hAnsi="仿宋" w:eastAsia="仿宋" w:cs="仿宋"/>
          <w:bCs/>
          <w:snapToGrid w:val="0"/>
          <w:color w:val="000000"/>
          <w:kern w:val="0"/>
          <w:sz w:val="32"/>
          <w:szCs w:val="32"/>
        </w:rPr>
        <w:t>3.项目资金来源：自筹资金</w:t>
      </w:r>
    </w:p>
    <w:p w14:paraId="4C340C55">
      <w:pPr>
        <w:spacing w:line="560" w:lineRule="exact"/>
        <w:outlineLvl w:val="0"/>
        <w:rPr>
          <w:rFonts w:hint="eastAsia" w:ascii="仿宋" w:hAnsi="仿宋" w:eastAsia="仿宋" w:cs="仿宋"/>
          <w:b/>
          <w:snapToGrid w:val="0"/>
          <w:color w:val="000000"/>
          <w:kern w:val="0"/>
          <w:sz w:val="32"/>
          <w:szCs w:val="32"/>
        </w:rPr>
      </w:pPr>
      <w:r>
        <w:rPr>
          <w:rFonts w:hint="eastAsia" w:ascii="仿宋" w:hAnsi="仿宋" w:eastAsia="仿宋" w:cs="仿宋"/>
          <w:b/>
          <w:snapToGrid w:val="0"/>
          <w:color w:val="000000"/>
          <w:kern w:val="0"/>
          <w:sz w:val="32"/>
          <w:szCs w:val="32"/>
        </w:rPr>
        <w:t>二、投标人的资格要求</w:t>
      </w:r>
    </w:p>
    <w:p w14:paraId="706C9460">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outlineLvl w:val="1"/>
        <w:rPr>
          <w:rFonts w:hint="eastAsia" w:ascii="仿宋" w:hAnsi="仿宋" w:eastAsia="仿宋" w:cs="仿宋"/>
          <w:bCs/>
          <w:snapToGrid w:val="0"/>
          <w:color w:val="000000"/>
          <w:kern w:val="0"/>
          <w:sz w:val="32"/>
          <w:szCs w:val="32"/>
        </w:rPr>
      </w:pPr>
      <w:r>
        <w:rPr>
          <w:rFonts w:hint="eastAsia" w:ascii="仿宋" w:hAnsi="仿宋" w:eastAsia="仿宋" w:cs="仿宋"/>
          <w:bCs/>
          <w:snapToGrid w:val="0"/>
          <w:color w:val="000000"/>
          <w:kern w:val="0"/>
          <w:sz w:val="32"/>
          <w:szCs w:val="32"/>
        </w:rPr>
        <w:t>1.投标人资质：</w:t>
      </w:r>
    </w:p>
    <w:p w14:paraId="45036F82">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outlineLvl w:val="2"/>
        <w:rPr>
          <w:rFonts w:hint="eastAsia" w:ascii="仿宋" w:hAnsi="仿宋" w:eastAsia="仿宋" w:cs="仿宋"/>
          <w:bCs/>
          <w:snapToGrid w:val="0"/>
          <w:color w:val="000000"/>
          <w:kern w:val="0"/>
          <w:sz w:val="32"/>
          <w:szCs w:val="32"/>
        </w:rPr>
      </w:pPr>
      <w:r>
        <w:rPr>
          <w:rFonts w:hint="eastAsia" w:ascii="仿宋" w:hAnsi="仿宋" w:eastAsia="仿宋" w:cs="仿宋"/>
          <w:bCs/>
          <w:snapToGrid w:val="0"/>
          <w:color w:val="000000"/>
          <w:kern w:val="0"/>
          <w:sz w:val="32"/>
          <w:szCs w:val="32"/>
        </w:rPr>
        <w:t>（1）具备有效的营业执照；</w:t>
      </w:r>
    </w:p>
    <w:p w14:paraId="4CEDE863">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hint="eastAsia" w:ascii="仿宋" w:hAnsi="仿宋" w:eastAsia="仿宋" w:cs="仿宋"/>
          <w:bCs/>
          <w:snapToGrid w:val="0"/>
          <w:color w:val="000000"/>
          <w:kern w:val="0"/>
          <w:sz w:val="32"/>
          <w:szCs w:val="32"/>
        </w:rPr>
      </w:pPr>
      <w:r>
        <w:rPr>
          <w:rFonts w:hint="eastAsia" w:ascii="仿宋" w:hAnsi="仿宋" w:eastAsia="仿宋" w:cs="仿宋"/>
          <w:bCs/>
          <w:snapToGrid w:val="0"/>
          <w:color w:val="000000"/>
          <w:kern w:val="0"/>
          <w:sz w:val="32"/>
          <w:szCs w:val="32"/>
        </w:rPr>
        <w:t>（2）生产厂家投标时，须具有有效的医疗器械生产许可证（适用第二类和第三类医疗器械）；经销/代理商投标时，须具有有效的医疗器械经营许可证（适用第三类医疗器械）。</w:t>
      </w:r>
    </w:p>
    <w:p w14:paraId="0644FB14">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outlineLvl w:val="1"/>
        <w:rPr>
          <w:rFonts w:hint="eastAsia" w:ascii="仿宋" w:hAnsi="仿宋" w:eastAsia="仿宋" w:cs="仿宋"/>
          <w:bCs/>
          <w:snapToGrid w:val="0"/>
          <w:color w:val="000000"/>
          <w:kern w:val="0"/>
          <w:sz w:val="32"/>
          <w:szCs w:val="32"/>
        </w:rPr>
      </w:pPr>
      <w:r>
        <w:rPr>
          <w:rFonts w:hint="eastAsia" w:ascii="仿宋" w:hAnsi="仿宋" w:eastAsia="仿宋" w:cs="仿宋"/>
          <w:bCs/>
          <w:snapToGrid w:val="0"/>
          <w:color w:val="000000"/>
          <w:kern w:val="0"/>
          <w:sz w:val="32"/>
          <w:szCs w:val="32"/>
        </w:rPr>
        <w:t>2.项目负责人要求：无。</w:t>
      </w:r>
    </w:p>
    <w:p w14:paraId="7B7D3C45">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hint="eastAsia" w:ascii="仿宋" w:hAnsi="仿宋" w:eastAsia="仿宋" w:cs="仿宋"/>
          <w:bCs/>
          <w:snapToGrid w:val="0"/>
          <w:color w:val="000000"/>
          <w:kern w:val="0"/>
          <w:sz w:val="32"/>
          <w:szCs w:val="32"/>
        </w:rPr>
      </w:pPr>
      <w:r>
        <w:rPr>
          <w:rFonts w:hint="eastAsia" w:ascii="仿宋" w:hAnsi="仿宋" w:eastAsia="仿宋" w:cs="仿宋"/>
          <w:bCs/>
          <w:snapToGrid w:val="0"/>
          <w:color w:val="000000"/>
          <w:kern w:val="0"/>
          <w:sz w:val="32"/>
          <w:szCs w:val="32"/>
        </w:rPr>
        <w:t>3.投标人须符合下列情形之一（不良行为记录以《芜湖市公共资源交易投标人（供应商）不良行为信息记录披露管理办法》）：</w:t>
      </w:r>
    </w:p>
    <w:p w14:paraId="71C2800F">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hint="eastAsia" w:ascii="仿宋" w:hAnsi="仿宋" w:eastAsia="仿宋" w:cs="仿宋"/>
          <w:bCs/>
          <w:snapToGrid w:val="0"/>
          <w:color w:val="000000"/>
          <w:kern w:val="0"/>
          <w:sz w:val="32"/>
          <w:szCs w:val="32"/>
        </w:rPr>
      </w:pPr>
      <w:r>
        <w:rPr>
          <w:rFonts w:hint="eastAsia" w:ascii="仿宋" w:hAnsi="仿宋" w:eastAsia="仿宋" w:cs="仿宋"/>
          <w:bCs/>
          <w:snapToGrid w:val="0"/>
          <w:color w:val="000000"/>
          <w:kern w:val="0"/>
          <w:sz w:val="32"/>
          <w:szCs w:val="32"/>
        </w:rPr>
        <w:t>（1）未被市、县市区公共资源交易监管部门或其他行政管理部门记不良行为记录；</w:t>
      </w:r>
    </w:p>
    <w:p w14:paraId="6EB355D3">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hint="eastAsia" w:ascii="仿宋" w:hAnsi="仿宋" w:eastAsia="仿宋" w:cs="仿宋"/>
          <w:bCs/>
          <w:snapToGrid w:val="0"/>
          <w:color w:val="000000"/>
          <w:kern w:val="0"/>
          <w:sz w:val="32"/>
          <w:szCs w:val="32"/>
        </w:rPr>
      </w:pPr>
      <w:r>
        <w:rPr>
          <w:rFonts w:hint="eastAsia" w:ascii="仿宋" w:hAnsi="仿宋" w:eastAsia="仿宋" w:cs="仿宋"/>
          <w:bCs/>
          <w:snapToGrid w:val="0"/>
          <w:color w:val="000000"/>
          <w:kern w:val="0"/>
          <w:sz w:val="32"/>
          <w:szCs w:val="32"/>
        </w:rPr>
        <w:t>（2）曾被市、县市区公共资源交易监管部门或其他行政管理部门记不良行为记录，投标截止日不在披露期内。</w:t>
      </w:r>
    </w:p>
    <w:p w14:paraId="76BE63ED">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outlineLvl w:val="1"/>
        <w:rPr>
          <w:rFonts w:hint="eastAsia" w:ascii="仿宋" w:hAnsi="仿宋" w:eastAsia="仿宋" w:cs="仿宋"/>
          <w:bCs/>
          <w:snapToGrid w:val="0"/>
          <w:color w:val="000000"/>
          <w:kern w:val="0"/>
          <w:sz w:val="32"/>
          <w:szCs w:val="32"/>
        </w:rPr>
      </w:pPr>
      <w:r>
        <w:rPr>
          <w:rFonts w:hint="eastAsia" w:ascii="仿宋" w:hAnsi="仿宋" w:eastAsia="仿宋" w:cs="仿宋"/>
          <w:bCs/>
          <w:snapToGrid w:val="0"/>
          <w:color w:val="000000"/>
          <w:kern w:val="0"/>
          <w:sz w:val="32"/>
          <w:szCs w:val="32"/>
        </w:rPr>
        <w:t>4.其他要求：无。</w:t>
      </w:r>
    </w:p>
    <w:p w14:paraId="34999CE2">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hint="eastAsia" w:ascii="仿宋" w:hAnsi="仿宋" w:eastAsia="仿宋" w:cs="仿宋"/>
          <w:bCs/>
          <w:snapToGrid w:val="0"/>
          <w:color w:val="000000"/>
          <w:kern w:val="0"/>
          <w:sz w:val="32"/>
          <w:szCs w:val="32"/>
        </w:rPr>
      </w:pPr>
      <w:r>
        <w:rPr>
          <w:rFonts w:hint="eastAsia" w:ascii="仿宋" w:hAnsi="仿宋" w:eastAsia="仿宋" w:cs="仿宋"/>
          <w:bCs/>
          <w:snapToGrid w:val="0"/>
          <w:color w:val="000000"/>
          <w:kern w:val="0"/>
          <w:sz w:val="32"/>
          <w:szCs w:val="32"/>
        </w:rPr>
        <w:t>5.本项目禁止挂靠投标，一经发现，立即取消投标资格，并列入不良记录名单。</w:t>
      </w:r>
    </w:p>
    <w:p w14:paraId="388C3076">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outlineLvl w:val="1"/>
        <w:rPr>
          <w:rFonts w:hint="eastAsia" w:ascii="仿宋" w:hAnsi="仿宋" w:eastAsia="仿宋" w:cs="仿宋"/>
          <w:bCs/>
          <w:snapToGrid w:val="0"/>
          <w:color w:val="000000"/>
          <w:kern w:val="0"/>
          <w:sz w:val="32"/>
          <w:szCs w:val="32"/>
        </w:rPr>
      </w:pPr>
      <w:r>
        <w:rPr>
          <w:rFonts w:hint="eastAsia" w:ascii="仿宋" w:hAnsi="仿宋" w:eastAsia="仿宋" w:cs="仿宋"/>
          <w:bCs/>
          <w:snapToGrid w:val="0"/>
          <w:color w:val="000000"/>
          <w:kern w:val="0"/>
          <w:sz w:val="32"/>
          <w:szCs w:val="32"/>
        </w:rPr>
        <w:t>6.本次招标不接受联合体投标。</w:t>
      </w:r>
    </w:p>
    <w:p w14:paraId="79EF6944">
      <w:pPr>
        <w:spacing w:line="560" w:lineRule="exact"/>
        <w:outlineLvl w:val="0"/>
        <w:rPr>
          <w:rFonts w:hint="eastAsia" w:ascii="仿宋" w:hAnsi="仿宋" w:eastAsia="仿宋" w:cs="仿宋"/>
          <w:b/>
          <w:snapToGrid w:val="0"/>
          <w:color w:val="000000"/>
          <w:kern w:val="0"/>
          <w:sz w:val="32"/>
          <w:szCs w:val="32"/>
        </w:rPr>
      </w:pPr>
      <w:r>
        <w:rPr>
          <w:rFonts w:hint="eastAsia" w:ascii="仿宋" w:hAnsi="仿宋" w:eastAsia="仿宋" w:cs="仿宋"/>
          <w:b/>
          <w:snapToGrid w:val="0"/>
          <w:color w:val="000000"/>
          <w:kern w:val="0"/>
          <w:sz w:val="32"/>
          <w:szCs w:val="32"/>
        </w:rPr>
        <w:t>三、交货期、地点、质保期和付款方式</w:t>
      </w:r>
    </w:p>
    <w:p w14:paraId="7C3C7334">
      <w:pPr>
        <w:spacing w:line="560" w:lineRule="exact"/>
        <w:ind w:firstLine="634" w:firstLineChars="200"/>
        <w:outlineLvl w:val="1"/>
        <w:rPr>
          <w:rFonts w:hint="eastAsia" w:ascii="仿宋" w:hAnsi="仿宋" w:eastAsia="仿宋" w:cs="仿宋"/>
          <w:bCs/>
          <w:snapToGrid w:val="0"/>
          <w:color w:val="000000"/>
          <w:kern w:val="0"/>
          <w:sz w:val="32"/>
          <w:szCs w:val="32"/>
        </w:rPr>
      </w:pPr>
      <w:r>
        <w:rPr>
          <w:rFonts w:hint="eastAsia" w:ascii="仿宋" w:hAnsi="仿宋" w:eastAsia="仿宋" w:cs="仿宋"/>
          <w:bCs/>
          <w:snapToGrid w:val="0"/>
          <w:color w:val="000000"/>
          <w:kern w:val="0"/>
          <w:sz w:val="32"/>
          <w:szCs w:val="32"/>
        </w:rPr>
        <w:t>1.交货期：自合同签订之日起12个日历天。</w:t>
      </w:r>
    </w:p>
    <w:p w14:paraId="15AF4CFF">
      <w:pPr>
        <w:spacing w:line="560" w:lineRule="exact"/>
        <w:ind w:firstLine="634" w:firstLineChars="200"/>
        <w:rPr>
          <w:rFonts w:hint="eastAsia" w:ascii="仿宋" w:hAnsi="仿宋" w:eastAsia="仿宋" w:cs="仿宋"/>
          <w:bCs/>
          <w:snapToGrid w:val="0"/>
          <w:color w:val="000000"/>
          <w:kern w:val="0"/>
          <w:sz w:val="32"/>
          <w:szCs w:val="32"/>
        </w:rPr>
      </w:pPr>
      <w:r>
        <w:rPr>
          <w:rFonts w:hint="eastAsia" w:ascii="仿宋" w:hAnsi="仿宋" w:eastAsia="仿宋" w:cs="仿宋"/>
          <w:bCs/>
          <w:snapToGrid w:val="0"/>
          <w:color w:val="000000"/>
          <w:kern w:val="0"/>
          <w:sz w:val="32"/>
          <w:szCs w:val="32"/>
        </w:rPr>
        <w:t>2.交货地点：芜湖市妇幼保健计划生育服务中心（芜湖市妇幼保健院）。</w:t>
      </w:r>
    </w:p>
    <w:p w14:paraId="63BEB180">
      <w:pPr>
        <w:spacing w:line="560" w:lineRule="exact"/>
        <w:ind w:firstLine="634" w:firstLineChars="200"/>
        <w:rPr>
          <w:rFonts w:hint="eastAsia" w:ascii="仿宋" w:hAnsi="仿宋" w:eastAsia="仿宋" w:cs="仿宋"/>
          <w:bCs/>
          <w:snapToGrid w:val="0"/>
          <w:color w:val="000000"/>
          <w:kern w:val="0"/>
          <w:sz w:val="32"/>
          <w:szCs w:val="32"/>
        </w:rPr>
      </w:pPr>
      <w:r>
        <w:rPr>
          <w:rFonts w:hint="eastAsia" w:ascii="仿宋" w:hAnsi="仿宋" w:eastAsia="仿宋" w:cs="仿宋"/>
          <w:bCs/>
          <w:snapToGrid w:val="0"/>
          <w:color w:val="000000"/>
          <w:kern w:val="0"/>
          <w:sz w:val="32"/>
          <w:szCs w:val="32"/>
        </w:rPr>
        <w:t>3.质保期：对所提供的货物（整机包括探头）提供不少于3年的保修服务。</w:t>
      </w:r>
    </w:p>
    <w:p w14:paraId="1A250804">
      <w:pPr>
        <w:spacing w:line="560" w:lineRule="exact"/>
        <w:ind w:firstLine="634" w:firstLineChars="200"/>
        <w:outlineLvl w:val="1"/>
        <w:rPr>
          <w:rFonts w:hint="eastAsia" w:ascii="仿宋" w:hAnsi="仿宋" w:eastAsia="仿宋" w:cs="仿宋"/>
          <w:bCs/>
          <w:snapToGrid w:val="0"/>
          <w:color w:val="000000"/>
          <w:kern w:val="0"/>
          <w:sz w:val="32"/>
          <w:szCs w:val="32"/>
        </w:rPr>
      </w:pPr>
      <w:r>
        <w:rPr>
          <w:rFonts w:hint="eastAsia" w:ascii="仿宋" w:hAnsi="仿宋" w:eastAsia="仿宋" w:cs="仿宋"/>
          <w:bCs/>
          <w:snapToGrid w:val="0"/>
          <w:color w:val="000000"/>
          <w:kern w:val="0"/>
          <w:sz w:val="32"/>
          <w:szCs w:val="32"/>
        </w:rPr>
        <w:t>4.付款方式：货到安装验收合格后按医院还款计划进行支付。</w:t>
      </w:r>
    </w:p>
    <w:p w14:paraId="24A75DC1">
      <w:pPr>
        <w:rPr>
          <w:rFonts w:hint="eastAsia" w:ascii="仿宋_GB2312" w:hAnsi="仿宋" w:cs="仿宋"/>
          <w:b/>
          <w:snapToGrid w:val="0"/>
          <w:color w:val="000000"/>
          <w:kern w:val="0"/>
          <w:szCs w:val="32"/>
        </w:rPr>
      </w:pPr>
      <w:r>
        <w:rPr>
          <w:rFonts w:hint="eastAsia" w:ascii="仿宋_GB2312" w:hAnsi="仿宋" w:cs="仿宋"/>
          <w:b/>
          <w:snapToGrid w:val="0"/>
          <w:color w:val="000000"/>
          <w:kern w:val="0"/>
          <w:szCs w:val="32"/>
        </w:rPr>
        <w:br w:type="page"/>
      </w:r>
    </w:p>
    <w:p w14:paraId="52A93117">
      <w:pPr>
        <w:numPr>
          <w:ilvl w:val="0"/>
          <w:numId w:val="1"/>
        </w:numPr>
        <w:spacing w:line="560" w:lineRule="exact"/>
        <w:outlineLvl w:val="0"/>
        <w:rPr>
          <w:rFonts w:hint="eastAsia" w:ascii="仿宋" w:hAnsi="仿宋" w:eastAsia="仿宋" w:cs="仿宋"/>
          <w:b/>
          <w:snapToGrid w:val="0"/>
          <w:color w:val="000000"/>
          <w:kern w:val="0"/>
          <w:szCs w:val="32"/>
        </w:rPr>
      </w:pPr>
      <w:r>
        <w:rPr>
          <w:rFonts w:hint="eastAsia" w:ascii="仿宋" w:hAnsi="仿宋" w:eastAsia="仿宋" w:cs="仿宋"/>
          <w:b/>
          <w:snapToGrid w:val="0"/>
          <w:color w:val="000000"/>
          <w:kern w:val="0"/>
          <w:szCs w:val="32"/>
        </w:rPr>
        <w:t>采购需求</w:t>
      </w:r>
    </w:p>
    <w:p w14:paraId="4A88E068">
      <w:pPr>
        <w:spacing w:line="360" w:lineRule="auto"/>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采购需求说明</w:t>
      </w:r>
    </w:p>
    <w:p w14:paraId="71E9BBC2">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firstLine="634" w:firstLineChars="200"/>
        <w:jc w:val="left"/>
        <w:textAlignment w:val="auto"/>
        <w:rPr>
          <w:rFonts w:hint="eastAsia" w:ascii="仿宋" w:hAnsi="仿宋" w:eastAsia="仿宋" w:cs="仿宋"/>
          <w:b w:val="0"/>
          <w:bCs/>
          <w:color w:val="000000"/>
          <w:sz w:val="32"/>
          <w:szCs w:val="32"/>
          <w:lang w:val="en-US" w:eastAsia="zh-CN"/>
        </w:rPr>
      </w:pPr>
      <w:bookmarkStart w:id="0" w:name="_Toc8568"/>
      <w:r>
        <w:rPr>
          <w:rFonts w:hint="eastAsia" w:ascii="仿宋" w:hAnsi="仿宋" w:eastAsia="仿宋" w:cs="仿宋"/>
          <w:b w:val="0"/>
          <w:bCs/>
          <w:color w:val="000000"/>
          <w:sz w:val="32"/>
          <w:szCs w:val="32"/>
          <w:lang w:val="en-US" w:eastAsia="zh-CN"/>
        </w:rPr>
        <w:t>1.自合同签订之日起12个日历天货物到达使用单位，中标人需在7天内派工程技术人员到达现场，在招标人技术人员在场的情况下开箱清点货物，组织安装调试，并承担由此产生的一切费用。</w:t>
      </w:r>
    </w:p>
    <w:p w14:paraId="661D2D11">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firstLine="634" w:firstLineChars="200"/>
        <w:jc w:val="left"/>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2.中标人（制造商或销售商）需在中国大陆地区设有售后服务机构和设施，并配备受过专业培训的售后服务人员。</w:t>
      </w:r>
    </w:p>
    <w:p w14:paraId="00CB0211">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firstLine="634" w:firstLineChars="200"/>
        <w:jc w:val="left"/>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3.日常维护频率≥4次/年。</w:t>
      </w:r>
    </w:p>
    <w:p w14:paraId="017C12E8">
      <w:pPr>
        <w:keepNext w:val="0"/>
        <w:keepLines w:val="0"/>
        <w:pageBreakBefore w:val="0"/>
        <w:widowControl w:val="0"/>
        <w:kinsoku/>
        <w:wordWrap w:val="0"/>
        <w:overflowPunct/>
        <w:topLinePunct/>
        <w:autoSpaceDE/>
        <w:autoSpaceDN/>
        <w:bidi w:val="0"/>
        <w:adjustRightInd/>
        <w:snapToGrid/>
        <w:spacing w:line="360" w:lineRule="auto"/>
        <w:ind w:left="0" w:leftChars="0" w:firstLine="634" w:firstLineChars="200"/>
        <w:jc w:val="left"/>
        <w:textAlignment w:val="auto"/>
        <w:rPr>
          <w:rFonts w:hint="eastAsia" w:ascii="仿宋" w:hAnsi="仿宋" w:eastAsia="仿宋" w:cs="仿宋"/>
          <w:b w:val="0"/>
          <w:bCs/>
          <w:color w:val="000000"/>
          <w:sz w:val="32"/>
          <w:szCs w:val="32"/>
          <w:highlight w:val="none"/>
          <w:lang w:eastAsia="zh-CN"/>
        </w:rPr>
      </w:pPr>
      <w:r>
        <w:rPr>
          <w:rFonts w:hint="eastAsia" w:ascii="仿宋" w:hAnsi="仿宋" w:eastAsia="仿宋" w:cs="仿宋"/>
          <w:b w:val="0"/>
          <w:bCs/>
          <w:color w:val="000000"/>
          <w:sz w:val="32"/>
          <w:szCs w:val="32"/>
          <w:lang w:val="en-US" w:eastAsia="zh-CN"/>
        </w:rPr>
        <w:t>4.</w:t>
      </w:r>
      <w:r>
        <w:rPr>
          <w:rFonts w:hint="eastAsia" w:ascii="仿宋" w:hAnsi="仿宋" w:eastAsia="仿宋" w:cs="仿宋"/>
          <w:b w:val="0"/>
          <w:bCs/>
          <w:color w:val="000000"/>
          <w:sz w:val="32"/>
          <w:szCs w:val="32"/>
          <w:highlight w:val="none"/>
          <w:lang w:val="en-US" w:eastAsia="zh-CN"/>
        </w:rPr>
        <w:t>仪器</w:t>
      </w:r>
      <w:r>
        <w:rPr>
          <w:rFonts w:hint="eastAsia" w:ascii="仿宋" w:hAnsi="仿宋" w:eastAsia="仿宋" w:cs="仿宋"/>
          <w:b w:val="0"/>
          <w:bCs/>
          <w:color w:val="000000"/>
          <w:sz w:val="32"/>
          <w:szCs w:val="32"/>
          <w:highlight w:val="none"/>
        </w:rPr>
        <w:t>出现故障，接到报修电话后立即响应，并提出解决方案；如电话响应无法解决的，技术人员2小时内到达现场维修，保证正常工作不受间断；如故障1天内不能修复的，提供备用机供院方使用</w:t>
      </w:r>
      <w:r>
        <w:rPr>
          <w:rFonts w:hint="eastAsia" w:ascii="仿宋" w:hAnsi="仿宋" w:eastAsia="仿宋" w:cs="仿宋"/>
          <w:b w:val="0"/>
          <w:bCs/>
          <w:color w:val="000000"/>
          <w:sz w:val="32"/>
          <w:szCs w:val="32"/>
          <w:highlight w:val="none"/>
          <w:lang w:eastAsia="zh-Hans"/>
        </w:rPr>
        <w:t>；免费质保期内如</w:t>
      </w:r>
      <w:r>
        <w:rPr>
          <w:rFonts w:hint="eastAsia" w:ascii="仿宋" w:hAnsi="仿宋" w:eastAsia="仿宋" w:cs="仿宋"/>
          <w:b w:val="0"/>
          <w:bCs/>
          <w:color w:val="000000"/>
          <w:sz w:val="32"/>
          <w:szCs w:val="32"/>
          <w:highlight w:val="none"/>
          <w:lang w:val="en-US" w:eastAsia="zh-CN"/>
        </w:rPr>
        <w:t>仪器</w:t>
      </w:r>
      <w:r>
        <w:rPr>
          <w:rFonts w:hint="eastAsia" w:ascii="仿宋" w:hAnsi="仿宋" w:eastAsia="仿宋" w:cs="仿宋"/>
          <w:b w:val="0"/>
          <w:bCs/>
          <w:color w:val="000000"/>
          <w:sz w:val="32"/>
          <w:szCs w:val="32"/>
          <w:highlight w:val="none"/>
          <w:lang w:eastAsia="zh-Hans"/>
        </w:rPr>
        <w:t>出现质量问题，负责免费修复，对于无法修复的情况，负责免费更换</w:t>
      </w:r>
      <w:r>
        <w:rPr>
          <w:rFonts w:hint="eastAsia" w:ascii="仿宋" w:hAnsi="仿宋" w:eastAsia="仿宋" w:cs="仿宋"/>
          <w:b w:val="0"/>
          <w:bCs/>
          <w:color w:val="000000"/>
          <w:sz w:val="32"/>
          <w:szCs w:val="32"/>
          <w:highlight w:val="none"/>
          <w:lang w:eastAsia="zh-CN"/>
        </w:rPr>
        <w:t>。</w:t>
      </w:r>
    </w:p>
    <w:p w14:paraId="3CD79653">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firstLine="634" w:firstLineChars="200"/>
        <w:jc w:val="left"/>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5.探头在维修内提供备用探头，以保证临床使用。</w:t>
      </w:r>
    </w:p>
    <w:p w14:paraId="2D5F95CB">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firstLine="634" w:firstLineChars="200"/>
        <w:jc w:val="left"/>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6.技术培训要求：</w:t>
      </w:r>
    </w:p>
    <w:p w14:paraId="47B5125B">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firstLine="634" w:firstLineChars="200"/>
        <w:jc w:val="left"/>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①中标人需提供现场技术培训，保证采购人使用人员正常操作设备的各种功能。</w:t>
      </w:r>
    </w:p>
    <w:p w14:paraId="6C71CA03">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firstLine="634" w:firstLineChars="200"/>
        <w:jc w:val="left"/>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②集中培训：根据设备技术要求，需向采购人提供使用人员培训，支持移动设备无线传输，便于教学和远程会诊。</w:t>
      </w:r>
    </w:p>
    <w:p w14:paraId="44381352">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firstLine="634" w:firstLineChars="200"/>
        <w:jc w:val="left"/>
        <w:textAlignment w:val="auto"/>
        <w:rPr>
          <w:rFonts w:hint="eastAsia"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lang w:val="en-US" w:eastAsia="zh-CN"/>
        </w:rPr>
        <w:t>*7.中标人应对所提供的货物（整机包括探头）提供不少于3年的保修服务，费用包含在投标报价中。提供承诺函并加盖供应商公章，格式自拟。</w:t>
      </w:r>
    </w:p>
    <w:p w14:paraId="00DA1413">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firstLine="634" w:firstLineChars="200"/>
        <w:jc w:val="left"/>
        <w:textAlignment w:val="auto"/>
        <w:rPr>
          <w:rFonts w:hint="eastAsia"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lang w:val="en-US" w:eastAsia="zh-CN"/>
        </w:rPr>
        <w:t>*8.中标单位需承担该设备与采购人信息系统相连的接口费（包含软硬件），费用为2.2万元（包含在投标报价中），提供承诺函并加盖供应商公章，格式自拟。</w:t>
      </w:r>
    </w:p>
    <w:p w14:paraId="6552F84C">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firstLine="634" w:firstLineChars="200"/>
        <w:jc w:val="left"/>
        <w:textAlignment w:val="auto"/>
        <w:rPr>
          <w:rFonts w:hint="eastAsia"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lang w:val="en-US" w:eastAsia="zh-CN"/>
        </w:rPr>
        <w:t>*9.投标产品须具有有效的医疗器械注册证（适用第二类和第三类医疗器械）</w:t>
      </w:r>
    </w:p>
    <w:p w14:paraId="6A6DA1D3">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firstLine="634" w:firstLineChars="200"/>
        <w:jc w:val="left"/>
        <w:textAlignment w:val="auto"/>
        <w:rPr>
          <w:rFonts w:hint="eastAsia"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lang w:val="en-US" w:eastAsia="zh-CN"/>
        </w:rPr>
        <w:t>*10投标产品或其生产（或经营）纳入备案管理时，须在投标文件中提供备案证明材料或者承诺函。如投标文件中未提供备案证明材料，应提供承诺函，承诺在合同签订前具有相应的生产（或经营）、所投产品的备案证明材料。《免于经营备案的第二类医疗器械产品目录》中的产品可不提供备案证明材料或者承诺函。</w:t>
      </w:r>
    </w:p>
    <w:p w14:paraId="658E8A05">
      <w:pPr>
        <w:keepNext w:val="0"/>
        <w:keepLines w:val="0"/>
        <w:pageBreakBefore w:val="0"/>
        <w:widowControl w:val="0"/>
        <w:kinsoku/>
        <w:wordWrap w:val="0"/>
        <w:overflowPunct/>
        <w:topLinePunct/>
        <w:autoSpaceDE/>
        <w:autoSpaceDN/>
        <w:bidi w:val="0"/>
        <w:adjustRightInd w:val="0"/>
        <w:snapToGrid w:val="0"/>
        <w:spacing w:line="360" w:lineRule="auto"/>
        <w:jc w:val="center"/>
        <w:outlineLvl w:val="2"/>
        <w:rPr>
          <w:rFonts w:hint="eastAsia" w:ascii="仿宋" w:hAnsi="仿宋" w:eastAsia="仿宋" w:cs="仿宋"/>
          <w:b/>
          <w:snapToGrid w:val="0"/>
          <w:color w:val="000000"/>
          <w:spacing w:val="0"/>
          <w:kern w:val="0"/>
          <w:sz w:val="32"/>
          <w:szCs w:val="32"/>
          <w:highlight w:val="none"/>
        </w:rPr>
      </w:pPr>
      <w:r>
        <w:rPr>
          <w:rFonts w:hint="eastAsia" w:ascii="仿宋" w:hAnsi="仿宋" w:eastAsia="仿宋" w:cs="仿宋"/>
          <w:b/>
          <w:snapToGrid w:val="0"/>
          <w:color w:val="000000"/>
          <w:spacing w:val="0"/>
          <w:kern w:val="0"/>
          <w:sz w:val="32"/>
          <w:szCs w:val="32"/>
          <w:highlight w:val="none"/>
        </w:rPr>
        <w:t>采购需求一览表</w:t>
      </w:r>
      <w:bookmarkEnd w:id="0"/>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1064"/>
        <w:gridCol w:w="3820"/>
        <w:gridCol w:w="1053"/>
        <w:gridCol w:w="859"/>
        <w:gridCol w:w="1087"/>
      </w:tblGrid>
      <w:tr w14:paraId="279D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648" w:type="pct"/>
            <w:vMerge w:val="restart"/>
            <w:noWrap w:val="0"/>
            <w:vAlign w:val="center"/>
          </w:tcPr>
          <w:p w14:paraId="279A568C">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rPr>
                <w:rFonts w:hint="eastAsia" w:ascii="仿宋" w:hAnsi="仿宋" w:eastAsia="仿宋" w:cs="仿宋"/>
                <w:b/>
                <w:bCs/>
                <w:snapToGrid w:val="0"/>
                <w:color w:val="000000"/>
                <w:spacing w:val="0"/>
                <w:kern w:val="0"/>
                <w:sz w:val="28"/>
                <w:szCs w:val="28"/>
                <w:highlight w:val="none"/>
              </w:rPr>
            </w:pPr>
            <w:r>
              <w:rPr>
                <w:rFonts w:hint="eastAsia" w:ascii="仿宋" w:hAnsi="仿宋" w:eastAsia="仿宋" w:cs="仿宋"/>
                <w:b/>
                <w:bCs/>
                <w:snapToGrid w:val="0"/>
                <w:color w:val="000000"/>
                <w:spacing w:val="0"/>
                <w:kern w:val="0"/>
                <w:sz w:val="28"/>
                <w:szCs w:val="28"/>
                <w:highlight w:val="none"/>
              </w:rPr>
              <w:t>序号</w:t>
            </w:r>
          </w:p>
        </w:tc>
        <w:tc>
          <w:tcPr>
            <w:tcW w:w="587" w:type="pct"/>
            <w:vMerge w:val="restart"/>
            <w:noWrap w:val="0"/>
            <w:vAlign w:val="center"/>
          </w:tcPr>
          <w:p w14:paraId="437E7DD9">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rPr>
                <w:rFonts w:hint="eastAsia" w:ascii="仿宋" w:hAnsi="仿宋" w:eastAsia="仿宋" w:cs="仿宋"/>
                <w:b/>
                <w:bCs/>
                <w:snapToGrid w:val="0"/>
                <w:color w:val="000000"/>
                <w:spacing w:val="0"/>
                <w:kern w:val="0"/>
                <w:sz w:val="28"/>
                <w:szCs w:val="28"/>
                <w:highlight w:val="none"/>
              </w:rPr>
            </w:pPr>
            <w:r>
              <w:rPr>
                <w:rFonts w:hint="eastAsia" w:ascii="仿宋" w:hAnsi="仿宋" w:eastAsia="仿宋" w:cs="仿宋"/>
                <w:b/>
                <w:bCs/>
                <w:snapToGrid w:val="0"/>
                <w:color w:val="000000"/>
                <w:spacing w:val="0"/>
                <w:kern w:val="0"/>
                <w:sz w:val="28"/>
                <w:szCs w:val="28"/>
                <w:highlight w:val="none"/>
              </w:rPr>
              <w:t>名称</w:t>
            </w:r>
          </w:p>
        </w:tc>
        <w:tc>
          <w:tcPr>
            <w:tcW w:w="2108" w:type="pct"/>
            <w:vMerge w:val="restart"/>
            <w:noWrap w:val="0"/>
            <w:vAlign w:val="center"/>
          </w:tcPr>
          <w:p w14:paraId="7E60C65F">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rPr>
                <w:rFonts w:hint="eastAsia" w:ascii="仿宋" w:hAnsi="仿宋" w:eastAsia="仿宋" w:cs="仿宋"/>
                <w:b/>
                <w:bCs/>
                <w:snapToGrid w:val="0"/>
                <w:color w:val="000000"/>
                <w:spacing w:val="0"/>
                <w:kern w:val="0"/>
                <w:sz w:val="28"/>
                <w:szCs w:val="28"/>
                <w:highlight w:val="none"/>
              </w:rPr>
            </w:pPr>
            <w:r>
              <w:rPr>
                <w:rFonts w:hint="eastAsia" w:ascii="仿宋" w:hAnsi="仿宋" w:eastAsia="仿宋" w:cs="仿宋"/>
                <w:b/>
                <w:bCs/>
                <w:snapToGrid w:val="0"/>
                <w:color w:val="000000"/>
                <w:spacing w:val="0"/>
                <w:kern w:val="0"/>
                <w:sz w:val="28"/>
                <w:szCs w:val="28"/>
                <w:highlight w:val="none"/>
              </w:rPr>
              <w:t>技术参数和规格型号</w:t>
            </w:r>
          </w:p>
        </w:tc>
        <w:tc>
          <w:tcPr>
            <w:tcW w:w="581" w:type="pct"/>
            <w:vMerge w:val="restart"/>
            <w:noWrap w:val="0"/>
            <w:vAlign w:val="center"/>
          </w:tcPr>
          <w:p w14:paraId="2D45A9D7">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rPr>
                <w:rFonts w:hint="eastAsia" w:ascii="仿宋" w:hAnsi="仿宋" w:eastAsia="仿宋" w:cs="仿宋"/>
                <w:b/>
                <w:bCs/>
                <w:snapToGrid w:val="0"/>
                <w:color w:val="000000"/>
                <w:spacing w:val="0"/>
                <w:kern w:val="0"/>
                <w:sz w:val="28"/>
                <w:szCs w:val="28"/>
                <w:highlight w:val="none"/>
              </w:rPr>
            </w:pPr>
            <w:r>
              <w:rPr>
                <w:rFonts w:hint="eastAsia" w:ascii="仿宋" w:hAnsi="仿宋" w:eastAsia="仿宋" w:cs="仿宋"/>
                <w:b/>
                <w:bCs/>
                <w:snapToGrid w:val="0"/>
                <w:color w:val="000000"/>
                <w:spacing w:val="0"/>
                <w:kern w:val="0"/>
                <w:sz w:val="28"/>
                <w:szCs w:val="28"/>
                <w:highlight w:val="none"/>
              </w:rPr>
              <w:t>数量</w:t>
            </w:r>
          </w:p>
        </w:tc>
        <w:tc>
          <w:tcPr>
            <w:tcW w:w="474" w:type="pct"/>
            <w:vMerge w:val="restart"/>
            <w:noWrap w:val="0"/>
            <w:vAlign w:val="center"/>
          </w:tcPr>
          <w:p w14:paraId="7FA856C8">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rPr>
                <w:rFonts w:hint="eastAsia" w:ascii="仿宋" w:hAnsi="仿宋" w:eastAsia="仿宋" w:cs="仿宋"/>
                <w:b/>
                <w:bCs/>
                <w:snapToGrid w:val="0"/>
                <w:color w:val="000000"/>
                <w:spacing w:val="0"/>
                <w:kern w:val="0"/>
                <w:sz w:val="28"/>
                <w:szCs w:val="28"/>
                <w:highlight w:val="none"/>
              </w:rPr>
            </w:pPr>
            <w:r>
              <w:rPr>
                <w:rFonts w:hint="eastAsia" w:ascii="仿宋" w:hAnsi="仿宋" w:eastAsia="仿宋" w:cs="仿宋"/>
                <w:b/>
                <w:bCs/>
                <w:snapToGrid w:val="0"/>
                <w:color w:val="000000"/>
                <w:spacing w:val="0"/>
                <w:kern w:val="0"/>
                <w:sz w:val="28"/>
                <w:szCs w:val="28"/>
                <w:highlight w:val="none"/>
              </w:rPr>
              <w:t>单位</w:t>
            </w:r>
          </w:p>
        </w:tc>
        <w:tc>
          <w:tcPr>
            <w:tcW w:w="600" w:type="pct"/>
            <w:vMerge w:val="restart"/>
            <w:noWrap w:val="0"/>
            <w:vAlign w:val="center"/>
          </w:tcPr>
          <w:p w14:paraId="2A4BC2CA">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rPr>
                <w:rFonts w:hint="eastAsia" w:ascii="仿宋" w:hAnsi="仿宋" w:eastAsia="仿宋" w:cs="仿宋"/>
                <w:b/>
                <w:bCs/>
                <w:snapToGrid w:val="0"/>
                <w:color w:val="000000"/>
                <w:spacing w:val="0"/>
                <w:kern w:val="0"/>
                <w:sz w:val="28"/>
                <w:szCs w:val="28"/>
                <w:highlight w:val="none"/>
              </w:rPr>
            </w:pPr>
            <w:r>
              <w:rPr>
                <w:rFonts w:hint="eastAsia" w:ascii="仿宋" w:hAnsi="仿宋" w:eastAsia="仿宋" w:cs="仿宋"/>
                <w:b/>
                <w:bCs/>
                <w:snapToGrid w:val="0"/>
                <w:color w:val="000000"/>
                <w:spacing w:val="0"/>
                <w:kern w:val="0"/>
                <w:sz w:val="28"/>
                <w:szCs w:val="28"/>
                <w:highlight w:val="none"/>
              </w:rPr>
              <w:t>备注</w:t>
            </w:r>
          </w:p>
        </w:tc>
      </w:tr>
      <w:tr w14:paraId="42CF7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pct"/>
            <w:vMerge w:val="continue"/>
            <w:noWrap w:val="0"/>
            <w:vAlign w:val="center"/>
          </w:tcPr>
          <w:p w14:paraId="3E2F2B0E">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rPr>
                <w:rFonts w:hint="eastAsia" w:ascii="仿宋" w:hAnsi="仿宋" w:eastAsia="仿宋" w:cs="仿宋"/>
                <w:snapToGrid w:val="0"/>
                <w:color w:val="000000"/>
                <w:spacing w:val="0"/>
                <w:kern w:val="0"/>
                <w:sz w:val="28"/>
                <w:szCs w:val="28"/>
                <w:highlight w:val="none"/>
              </w:rPr>
            </w:pPr>
          </w:p>
        </w:tc>
        <w:tc>
          <w:tcPr>
            <w:tcW w:w="587" w:type="pct"/>
            <w:vMerge w:val="continue"/>
            <w:noWrap w:val="0"/>
            <w:vAlign w:val="center"/>
          </w:tcPr>
          <w:p w14:paraId="391C0DB9">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rPr>
                <w:rFonts w:hint="eastAsia" w:ascii="仿宋" w:hAnsi="仿宋" w:eastAsia="仿宋" w:cs="仿宋"/>
                <w:snapToGrid w:val="0"/>
                <w:color w:val="000000"/>
                <w:spacing w:val="0"/>
                <w:kern w:val="0"/>
                <w:sz w:val="28"/>
                <w:szCs w:val="28"/>
                <w:highlight w:val="none"/>
              </w:rPr>
            </w:pPr>
          </w:p>
        </w:tc>
        <w:tc>
          <w:tcPr>
            <w:tcW w:w="2108" w:type="pct"/>
            <w:vMerge w:val="continue"/>
            <w:noWrap w:val="0"/>
            <w:vAlign w:val="center"/>
          </w:tcPr>
          <w:p w14:paraId="0E0ADE77">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rPr>
                <w:rFonts w:hint="eastAsia" w:ascii="仿宋" w:hAnsi="仿宋" w:eastAsia="仿宋" w:cs="仿宋"/>
                <w:snapToGrid w:val="0"/>
                <w:color w:val="000000"/>
                <w:spacing w:val="0"/>
                <w:kern w:val="0"/>
                <w:sz w:val="28"/>
                <w:szCs w:val="28"/>
                <w:highlight w:val="none"/>
              </w:rPr>
            </w:pPr>
          </w:p>
        </w:tc>
        <w:tc>
          <w:tcPr>
            <w:tcW w:w="581" w:type="pct"/>
            <w:vMerge w:val="continue"/>
            <w:noWrap w:val="0"/>
            <w:vAlign w:val="center"/>
          </w:tcPr>
          <w:p w14:paraId="2C29649E">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rPr>
                <w:rFonts w:hint="eastAsia" w:ascii="仿宋" w:hAnsi="仿宋" w:eastAsia="仿宋" w:cs="仿宋"/>
                <w:snapToGrid w:val="0"/>
                <w:color w:val="000000"/>
                <w:spacing w:val="0"/>
                <w:kern w:val="0"/>
                <w:sz w:val="28"/>
                <w:szCs w:val="28"/>
                <w:highlight w:val="none"/>
              </w:rPr>
            </w:pPr>
          </w:p>
        </w:tc>
        <w:tc>
          <w:tcPr>
            <w:tcW w:w="474" w:type="pct"/>
            <w:vMerge w:val="continue"/>
            <w:noWrap w:val="0"/>
            <w:vAlign w:val="center"/>
          </w:tcPr>
          <w:p w14:paraId="1C17CEBF">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rPr>
                <w:rFonts w:hint="eastAsia" w:ascii="仿宋" w:hAnsi="仿宋" w:eastAsia="仿宋" w:cs="仿宋"/>
                <w:snapToGrid w:val="0"/>
                <w:color w:val="000000"/>
                <w:spacing w:val="0"/>
                <w:kern w:val="0"/>
                <w:sz w:val="28"/>
                <w:szCs w:val="28"/>
                <w:highlight w:val="none"/>
              </w:rPr>
            </w:pPr>
          </w:p>
        </w:tc>
        <w:tc>
          <w:tcPr>
            <w:tcW w:w="600" w:type="pct"/>
            <w:vMerge w:val="continue"/>
            <w:noWrap w:val="0"/>
            <w:vAlign w:val="center"/>
          </w:tcPr>
          <w:p w14:paraId="1C376F12">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rPr>
                <w:rFonts w:hint="eastAsia" w:ascii="仿宋" w:hAnsi="仿宋" w:eastAsia="仿宋" w:cs="仿宋"/>
                <w:snapToGrid w:val="0"/>
                <w:color w:val="000000"/>
                <w:spacing w:val="0"/>
                <w:kern w:val="0"/>
                <w:sz w:val="28"/>
                <w:szCs w:val="28"/>
                <w:highlight w:val="none"/>
              </w:rPr>
            </w:pPr>
          </w:p>
        </w:tc>
      </w:tr>
      <w:tr w14:paraId="36BF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noWrap w:val="0"/>
            <w:vAlign w:val="center"/>
          </w:tcPr>
          <w:p w14:paraId="5B94DB1E">
            <w:pPr>
              <w:keepNext w:val="0"/>
              <w:keepLines w:val="0"/>
              <w:pageBreakBefore w:val="0"/>
              <w:kinsoku/>
              <w:overflowPunct/>
              <w:bidi w:val="0"/>
              <w:spacing w:line="240" w:lineRule="auto"/>
              <w:ind w:left="0" w:leftChars="0" w:right="0" w:rightChars="0"/>
              <w:jc w:val="center"/>
              <w:textAlignment w:val="auto"/>
              <w:rPr>
                <w:rFonts w:hint="eastAsia" w:ascii="仿宋" w:hAnsi="仿宋" w:eastAsia="仿宋" w:cs="仿宋"/>
                <w:b/>
                <w:snapToGrid w:val="0"/>
                <w:color w:val="000000"/>
                <w:spacing w:val="0"/>
                <w:kern w:val="0"/>
                <w:sz w:val="28"/>
                <w:szCs w:val="28"/>
                <w:highlight w:val="none"/>
              </w:rPr>
            </w:pPr>
            <w:r>
              <w:rPr>
                <w:rFonts w:hint="eastAsia" w:ascii="仿宋" w:hAnsi="仿宋" w:eastAsia="仿宋" w:cs="仿宋"/>
                <w:color w:val="000000"/>
                <w:sz w:val="28"/>
                <w:szCs w:val="28"/>
                <w:lang w:val="en-US"/>
              </w:rPr>
              <w:t>1</w:t>
            </w:r>
          </w:p>
        </w:tc>
        <w:tc>
          <w:tcPr>
            <w:tcW w:w="587" w:type="pct"/>
            <w:noWrap w:val="0"/>
            <w:vAlign w:val="center"/>
          </w:tcPr>
          <w:p w14:paraId="31EFEFC1">
            <w:pPr>
              <w:keepNext w:val="0"/>
              <w:keepLines w:val="0"/>
              <w:pageBreakBefore w:val="0"/>
              <w:kinsoku/>
              <w:overflowPunct/>
              <w:bidi w:val="0"/>
              <w:spacing w:line="240" w:lineRule="auto"/>
              <w:ind w:left="0" w:leftChars="0" w:right="0" w:rightChars="0"/>
              <w:jc w:val="center"/>
              <w:textAlignment w:val="auto"/>
              <w:rPr>
                <w:rFonts w:hint="eastAsia" w:ascii="仿宋" w:hAnsi="仿宋" w:eastAsia="仿宋" w:cs="仿宋"/>
                <w:b/>
                <w:snapToGrid w:val="0"/>
                <w:color w:val="000000"/>
                <w:spacing w:val="0"/>
                <w:kern w:val="0"/>
                <w:sz w:val="28"/>
                <w:szCs w:val="28"/>
                <w:highlight w:val="none"/>
              </w:rPr>
            </w:pP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lang w:val="en-US"/>
              </w:rPr>
              <w:t>高端彩色多普勒超声诊断仪</w:t>
            </w:r>
          </w:p>
        </w:tc>
        <w:tc>
          <w:tcPr>
            <w:tcW w:w="2108" w:type="pct"/>
            <w:noWrap w:val="0"/>
            <w:vAlign w:val="center"/>
          </w:tcPr>
          <w:p w14:paraId="793ED5E9">
            <w:pPr>
              <w:keepNext w:val="0"/>
              <w:keepLines w:val="0"/>
              <w:pageBreakBefore w:val="0"/>
              <w:kinsoku/>
              <w:wordWrap/>
              <w:overflowPunct/>
              <w:topLinePunct w:val="0"/>
              <w:bidi w:val="0"/>
              <w:adjustRightInd/>
              <w:snapToGrid/>
              <w:spacing w:before="0" w:after="0" w:line="240" w:lineRule="auto"/>
              <w:ind w:left="0" w:leftChars="0" w:right="0" w:rightChars="0" w:firstLine="0" w:firstLineChars="0"/>
              <w:jc w:val="both"/>
              <w:textAlignment w:val="auto"/>
              <w:outlineLvl w:val="3"/>
              <w:rPr>
                <w:rFonts w:hint="eastAsia" w:ascii="仿宋" w:hAnsi="仿宋" w:eastAsia="仿宋" w:cs="仿宋"/>
                <w:b/>
                <w:bCs/>
                <w:color w:val="000000"/>
                <w:sz w:val="28"/>
                <w:szCs w:val="28"/>
                <w:lang w:val="zh-TW" w:eastAsia="zh-CN"/>
              </w:rPr>
            </w:pPr>
            <w:r>
              <w:rPr>
                <w:rFonts w:hint="eastAsia" w:ascii="仿宋" w:hAnsi="仿宋" w:eastAsia="仿宋" w:cs="仿宋"/>
                <w:b/>
                <w:bCs/>
                <w:color w:val="000000"/>
                <w:sz w:val="28"/>
                <w:szCs w:val="28"/>
                <w:lang w:val="zh-TW"/>
              </w:rPr>
              <w:t>1.</w:t>
            </w:r>
            <w:r>
              <w:rPr>
                <w:rFonts w:hint="eastAsia" w:ascii="仿宋" w:hAnsi="仿宋" w:eastAsia="仿宋" w:cs="仿宋"/>
                <w:b/>
                <w:bCs/>
                <w:color w:val="000000"/>
                <w:sz w:val="28"/>
                <w:szCs w:val="28"/>
                <w:lang w:val="zh-TW" w:eastAsia="zh-TW"/>
              </w:rPr>
              <w:t>货物名称</w:t>
            </w:r>
            <w:r>
              <w:rPr>
                <w:rFonts w:hint="eastAsia" w:ascii="仿宋" w:hAnsi="仿宋" w:eastAsia="仿宋" w:cs="仿宋"/>
                <w:b/>
                <w:bCs/>
                <w:color w:val="000000"/>
                <w:sz w:val="28"/>
                <w:szCs w:val="28"/>
                <w:lang w:val="zh-TW" w:eastAsia="zh-CN"/>
              </w:rPr>
              <w:t>：</w:t>
            </w:r>
          </w:p>
          <w:p w14:paraId="38340875">
            <w:pPr>
              <w:keepNext w:val="0"/>
              <w:keepLines w:val="0"/>
              <w:pageBreakBefore w:val="0"/>
              <w:kinsoku/>
              <w:wordWrap/>
              <w:overflowPunct/>
              <w:topLinePunct w:val="0"/>
              <w:bidi w:val="0"/>
              <w:adjustRightInd/>
              <w:snapToGrid/>
              <w:spacing w:before="0" w:after="0" w:line="240" w:lineRule="auto"/>
              <w:ind w:left="0" w:leftChars="0" w:right="0" w:rightChars="0" w:firstLine="0" w:firstLineChars="0"/>
              <w:jc w:val="both"/>
              <w:textAlignment w:val="auto"/>
              <w:outlineLvl w:val="3"/>
              <w:rPr>
                <w:rFonts w:hint="eastAsia" w:ascii="仿宋" w:hAnsi="仿宋" w:eastAsia="仿宋" w:cs="仿宋"/>
                <w:b w:val="0"/>
                <w:bCs w:val="0"/>
                <w:color w:val="000000"/>
                <w:sz w:val="28"/>
                <w:szCs w:val="28"/>
                <w:lang w:val="zh-TW" w:eastAsia="zh-TW"/>
              </w:rPr>
            </w:pPr>
            <w:r>
              <w:rPr>
                <w:rFonts w:hint="eastAsia" w:ascii="仿宋" w:hAnsi="仿宋" w:eastAsia="仿宋" w:cs="仿宋"/>
                <w:b w:val="0"/>
                <w:bCs w:val="0"/>
                <w:color w:val="000000"/>
                <w:sz w:val="28"/>
                <w:szCs w:val="28"/>
                <w:lang w:val="en-US" w:eastAsia="zh-CN"/>
              </w:rPr>
              <w:t xml:space="preserve">1.1 </w:t>
            </w:r>
            <w:r>
              <w:rPr>
                <w:rFonts w:hint="eastAsia" w:ascii="仿宋" w:hAnsi="仿宋" w:eastAsia="仿宋" w:cs="仿宋"/>
                <w:b w:val="0"/>
                <w:bCs w:val="0"/>
                <w:color w:val="000000"/>
                <w:sz w:val="28"/>
                <w:szCs w:val="28"/>
                <w:lang w:val="zh-TW" w:eastAsia="zh-TW"/>
              </w:rPr>
              <w:t>高端彩色多普勒超声诊断仪</w:t>
            </w:r>
          </w:p>
          <w:p w14:paraId="4E95E810">
            <w:pPr>
              <w:keepNext w:val="0"/>
              <w:keepLines w:val="0"/>
              <w:pageBreakBefore w:val="0"/>
              <w:kinsoku/>
              <w:wordWrap/>
              <w:overflowPunct/>
              <w:topLinePunct w:val="0"/>
              <w:bidi w:val="0"/>
              <w:adjustRightInd/>
              <w:snapToGrid/>
              <w:spacing w:before="0" w:after="0" w:line="240" w:lineRule="auto"/>
              <w:ind w:left="0" w:leftChars="0" w:right="0" w:rightChars="0" w:firstLine="0" w:firstLineChars="0"/>
              <w:jc w:val="both"/>
              <w:textAlignment w:val="auto"/>
              <w:outlineLvl w:val="3"/>
              <w:rPr>
                <w:rFonts w:hint="eastAsia" w:ascii="仿宋" w:hAnsi="仿宋" w:eastAsia="仿宋" w:cs="仿宋"/>
                <w:b/>
                <w:bCs/>
                <w:color w:val="000000"/>
                <w:sz w:val="28"/>
                <w:szCs w:val="28"/>
                <w:lang w:val="zh-TW" w:eastAsia="zh-TW"/>
              </w:rPr>
            </w:pPr>
            <w:r>
              <w:rPr>
                <w:rFonts w:hint="eastAsia" w:ascii="仿宋" w:hAnsi="仿宋" w:eastAsia="仿宋" w:cs="仿宋"/>
                <w:b/>
                <w:bCs/>
                <w:color w:val="000000"/>
                <w:sz w:val="28"/>
                <w:szCs w:val="28"/>
                <w:lang w:val="zh-TW"/>
              </w:rPr>
              <w:t>2.</w:t>
            </w:r>
            <w:r>
              <w:rPr>
                <w:rFonts w:hint="eastAsia" w:ascii="仿宋" w:hAnsi="仿宋" w:eastAsia="仿宋" w:cs="仿宋"/>
                <w:b/>
                <w:bCs/>
                <w:color w:val="000000"/>
                <w:sz w:val="28"/>
                <w:szCs w:val="28"/>
                <w:lang w:val="zh-TW" w:eastAsia="zh-TW"/>
              </w:rPr>
              <w:t>用途说明：</w:t>
            </w:r>
          </w:p>
          <w:p w14:paraId="3E2CEC2F">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zh-TW" w:eastAsia="zh-TW"/>
              </w:rPr>
            </w:pPr>
            <w:r>
              <w:rPr>
                <w:rFonts w:hint="eastAsia" w:ascii="仿宋" w:hAnsi="仿宋" w:eastAsia="仿宋" w:cs="仿宋"/>
                <w:color w:val="000000"/>
                <w:sz w:val="28"/>
                <w:szCs w:val="28"/>
                <w:lang w:val="zh-TW"/>
              </w:rPr>
              <w:t>2.1</w:t>
            </w:r>
            <w:r>
              <w:rPr>
                <w:rFonts w:hint="eastAsia" w:ascii="仿宋" w:hAnsi="仿宋" w:eastAsia="仿宋" w:cs="仿宋"/>
                <w:color w:val="000000"/>
                <w:sz w:val="28"/>
                <w:szCs w:val="28"/>
                <w:lang w:val="zh-TW" w:eastAsia="zh-TW"/>
              </w:rPr>
              <w:t>高端彩色多普勒超声诊断仪满足</w:t>
            </w:r>
            <w:r>
              <w:rPr>
                <w:rFonts w:hint="eastAsia" w:ascii="仿宋" w:hAnsi="仿宋" w:eastAsia="仿宋" w:cs="仿宋"/>
                <w:color w:val="000000"/>
                <w:sz w:val="28"/>
                <w:szCs w:val="28"/>
              </w:rPr>
              <w:t>:</w:t>
            </w:r>
            <w:r>
              <w:rPr>
                <w:rFonts w:hint="eastAsia" w:ascii="仿宋" w:hAnsi="仿宋" w:eastAsia="仿宋" w:cs="仿宋"/>
                <w:color w:val="000000"/>
                <w:sz w:val="28"/>
                <w:szCs w:val="28"/>
                <w:lang w:val="zh-TW" w:eastAsia="zh-TW"/>
              </w:rPr>
              <w:t>腹部、产科、妇科、心脏、小器官、血管、</w:t>
            </w:r>
            <w:r>
              <w:rPr>
                <w:rFonts w:hint="eastAsia" w:ascii="仿宋" w:hAnsi="仿宋" w:eastAsia="仿宋" w:cs="仿宋"/>
                <w:color w:val="000000"/>
                <w:sz w:val="28"/>
                <w:szCs w:val="28"/>
                <w:lang w:val="en-US" w:eastAsia="zh-Hans"/>
              </w:rPr>
              <w:t>泌尿、盆底、儿科、神经、急诊</w:t>
            </w:r>
            <w:r>
              <w:rPr>
                <w:rFonts w:hint="eastAsia" w:ascii="仿宋" w:hAnsi="仿宋" w:eastAsia="仿宋" w:cs="仿宋"/>
                <w:color w:val="000000"/>
                <w:sz w:val="28"/>
                <w:szCs w:val="28"/>
                <w:lang w:val="zh-TW" w:eastAsia="zh-TW"/>
              </w:rPr>
              <w:t>等其它应用</w:t>
            </w:r>
          </w:p>
          <w:p w14:paraId="2451C07F">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zh-TW" w:eastAsia="zh-TW"/>
              </w:rPr>
            </w:pPr>
            <w:r>
              <w:rPr>
                <w:rFonts w:hint="eastAsia" w:ascii="仿宋" w:hAnsi="仿宋" w:eastAsia="仿宋" w:cs="仿宋"/>
                <w:color w:val="000000"/>
                <w:sz w:val="28"/>
                <w:szCs w:val="28"/>
                <w:lang w:val="zh-TW"/>
              </w:rPr>
              <w:t>2.2</w:t>
            </w:r>
            <w:r>
              <w:rPr>
                <w:rFonts w:hint="eastAsia" w:ascii="仿宋" w:hAnsi="仿宋" w:eastAsia="仿宋" w:cs="仿宋"/>
                <w:color w:val="000000"/>
                <w:sz w:val="28"/>
                <w:szCs w:val="28"/>
                <w:lang w:val="zh-TW" w:eastAsia="zh-TW"/>
              </w:rPr>
              <w:t>要求所投设备为</w:t>
            </w:r>
            <w:r>
              <w:rPr>
                <w:rFonts w:hint="eastAsia" w:ascii="仿宋" w:hAnsi="仿宋" w:eastAsia="仿宋" w:cs="仿宋"/>
                <w:color w:val="000000"/>
                <w:sz w:val="28"/>
                <w:szCs w:val="28"/>
                <w:lang w:val="en-US" w:eastAsia="zh-CN"/>
              </w:rPr>
              <w:t>2023年1月份以后</w:t>
            </w:r>
            <w:r>
              <w:rPr>
                <w:rFonts w:hint="eastAsia" w:ascii="仿宋" w:hAnsi="仿宋" w:eastAsia="仿宋" w:cs="仿宋"/>
                <w:color w:val="000000"/>
                <w:sz w:val="28"/>
                <w:szCs w:val="28"/>
                <w:lang w:val="zh-TW" w:eastAsia="zh-TW"/>
              </w:rPr>
              <w:t>生产的最新机型、具有用户现场升级能力，可满足将来临床应用扩展需求，不接受任何库存机器</w:t>
            </w:r>
          </w:p>
          <w:p w14:paraId="4C0EAB94">
            <w:pPr>
              <w:keepNext w:val="0"/>
              <w:keepLines w:val="0"/>
              <w:pageBreakBefore w:val="0"/>
              <w:kinsoku/>
              <w:wordWrap/>
              <w:overflowPunct/>
              <w:topLinePunct w:val="0"/>
              <w:bidi w:val="0"/>
              <w:adjustRightInd/>
              <w:snapToGrid/>
              <w:spacing w:before="0" w:after="0" w:line="240" w:lineRule="auto"/>
              <w:ind w:left="0" w:leftChars="0" w:right="0" w:rightChars="0" w:firstLine="0" w:firstLineChars="0"/>
              <w:jc w:val="both"/>
              <w:textAlignment w:val="auto"/>
              <w:outlineLvl w:val="3"/>
              <w:rPr>
                <w:rFonts w:hint="eastAsia" w:ascii="仿宋" w:hAnsi="仿宋" w:eastAsia="仿宋" w:cs="仿宋"/>
                <w:b/>
                <w:bCs/>
                <w:color w:val="000000"/>
                <w:sz w:val="28"/>
                <w:szCs w:val="28"/>
                <w:lang w:val="zh-TW" w:eastAsia="zh-TW"/>
              </w:rPr>
            </w:pPr>
            <w:r>
              <w:rPr>
                <w:rFonts w:hint="eastAsia" w:ascii="仿宋" w:hAnsi="仿宋" w:eastAsia="仿宋" w:cs="仿宋"/>
                <w:b/>
                <w:bCs/>
                <w:color w:val="000000"/>
                <w:sz w:val="28"/>
                <w:szCs w:val="28"/>
                <w:lang w:val="zh-TW"/>
              </w:rPr>
              <w:t>3.</w:t>
            </w:r>
            <w:r>
              <w:rPr>
                <w:rFonts w:hint="eastAsia" w:ascii="仿宋" w:hAnsi="仿宋" w:eastAsia="仿宋" w:cs="仿宋"/>
                <w:b/>
                <w:bCs/>
                <w:color w:val="000000"/>
                <w:sz w:val="28"/>
                <w:szCs w:val="28"/>
                <w:lang w:val="zh-TW" w:eastAsia="zh-TW"/>
              </w:rPr>
              <w:t>系统技术规格及概述：</w:t>
            </w:r>
          </w:p>
          <w:p w14:paraId="42E960C6">
            <w:pPr>
              <w:pStyle w:val="66"/>
              <w:keepNext w:val="0"/>
              <w:keepLines w:val="0"/>
              <w:pageBreakBefore w:val="0"/>
              <w:kinsoku/>
              <w:wordWrap/>
              <w:overflowPunct/>
              <w:topLinePunct w:val="0"/>
              <w:bidi w:val="0"/>
              <w:adjustRightInd/>
              <w:snapToGrid/>
              <w:spacing w:before="0" w:after="0" w:line="240" w:lineRule="auto"/>
              <w:ind w:left="0" w:leftChars="0" w:right="0" w:rightChars="0" w:firstLine="0" w:firstLineChars="0"/>
              <w:jc w:val="both"/>
              <w:textAlignment w:val="auto"/>
              <w:rPr>
                <w:rFonts w:hint="eastAsia" w:ascii="仿宋" w:hAnsi="仿宋" w:eastAsia="仿宋" w:cs="仿宋"/>
                <w:bCs/>
                <w:color w:val="000000"/>
                <w:sz w:val="28"/>
                <w:szCs w:val="28"/>
                <w:lang w:val="en-US" w:eastAsia="zh-CN"/>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 xml:space="preserve"> ≥21英</w:t>
            </w:r>
            <w:r>
              <w:rPr>
                <w:rFonts w:hint="eastAsia" w:ascii="仿宋" w:hAnsi="仿宋" w:eastAsia="仿宋" w:cs="仿宋"/>
                <w:color w:val="000000"/>
                <w:sz w:val="28"/>
                <w:szCs w:val="28"/>
                <w:lang w:val="zh-TW" w:eastAsia="zh-TW"/>
              </w:rPr>
              <w:t>寸高分辨率彩色液晶显示器</w:t>
            </w:r>
          </w:p>
          <w:p w14:paraId="18CB2B94">
            <w:pPr>
              <w:pStyle w:val="66"/>
              <w:keepNext w:val="0"/>
              <w:keepLines w:val="0"/>
              <w:pageBreakBefore w:val="0"/>
              <w:kinsoku/>
              <w:wordWrap/>
              <w:overflowPunct/>
              <w:topLinePunct w:val="0"/>
              <w:bidi w:val="0"/>
              <w:adjustRightInd/>
              <w:snapToGrid/>
              <w:spacing w:before="0" w:after="0" w:line="240" w:lineRule="auto"/>
              <w:ind w:left="0" w:leftChars="0" w:right="0" w:rightChars="0" w:firstLine="0" w:firstLineChars="0"/>
              <w:jc w:val="both"/>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auto"/>
                <w:sz w:val="28"/>
                <w:szCs w:val="28"/>
              </w:rPr>
              <w:t>◆3.</w:t>
            </w:r>
            <w:r>
              <w:rPr>
                <w:rFonts w:hint="eastAsia" w:ascii="仿宋" w:hAnsi="仿宋" w:eastAsia="仿宋" w:cs="仿宋"/>
                <w:b/>
                <w:bCs/>
                <w:color w:val="auto"/>
                <w:sz w:val="28"/>
                <w:szCs w:val="28"/>
                <w:lang w:val="en-US" w:eastAsia="zh-CN"/>
              </w:rPr>
              <w:t>2</w:t>
            </w:r>
            <w:r>
              <w:rPr>
                <w:rFonts w:hint="eastAsia" w:ascii="仿宋" w:hAnsi="仿宋" w:eastAsia="仿宋" w:cs="仿宋"/>
                <w:b/>
                <w:bCs/>
                <w:color w:val="000000"/>
                <w:sz w:val="28"/>
                <w:szCs w:val="28"/>
              </w:rPr>
              <w:t xml:space="preserve"> ≥13英</w:t>
            </w:r>
            <w:r>
              <w:rPr>
                <w:rFonts w:hint="eastAsia" w:ascii="仿宋" w:hAnsi="仿宋" w:eastAsia="仿宋" w:cs="仿宋"/>
                <w:b/>
                <w:bCs/>
                <w:color w:val="000000"/>
                <w:sz w:val="28"/>
                <w:szCs w:val="28"/>
                <w:lang w:val="zh-TW" w:eastAsia="zh-TW"/>
              </w:rPr>
              <w:t>寸高灵敏度防反光彩色触摸屏，</w:t>
            </w:r>
            <w:r>
              <w:rPr>
                <w:rFonts w:hint="eastAsia" w:ascii="仿宋" w:hAnsi="仿宋" w:eastAsia="仿宋" w:cs="仿宋"/>
                <w:b/>
                <w:bCs/>
                <w:color w:val="000000"/>
                <w:sz w:val="28"/>
                <w:szCs w:val="28"/>
              </w:rPr>
              <w:t>触摸屏</w:t>
            </w:r>
            <w:r>
              <w:rPr>
                <w:rFonts w:hint="eastAsia" w:ascii="仿宋" w:hAnsi="仿宋" w:eastAsia="仿宋" w:cs="仿宋"/>
                <w:b/>
                <w:bCs/>
                <w:color w:val="000000"/>
                <w:sz w:val="28"/>
                <w:szCs w:val="28"/>
                <w:lang w:val="en-US" w:eastAsia="zh-CN"/>
              </w:rPr>
              <w:t>倾斜</w:t>
            </w:r>
            <w:r>
              <w:rPr>
                <w:rFonts w:hint="eastAsia" w:ascii="仿宋" w:hAnsi="仿宋" w:eastAsia="仿宋" w:cs="仿宋"/>
                <w:b/>
                <w:bCs/>
                <w:color w:val="000000"/>
                <w:sz w:val="28"/>
                <w:szCs w:val="28"/>
              </w:rPr>
              <w:t>角度可以独立调节</w:t>
            </w:r>
          </w:p>
          <w:p w14:paraId="7D161EC7">
            <w:pPr>
              <w:pStyle w:val="66"/>
              <w:keepNext w:val="0"/>
              <w:keepLines w:val="0"/>
              <w:pageBreakBefore w:val="0"/>
              <w:kinsoku/>
              <w:wordWrap/>
              <w:overflowPunct/>
              <w:topLinePunct w:val="0"/>
              <w:bidi w:val="0"/>
              <w:adjustRightInd/>
              <w:snapToGrid/>
              <w:spacing w:before="0" w:after="0" w:line="240" w:lineRule="auto"/>
              <w:ind w:left="0" w:leftChars="0" w:right="0" w:rightChars="0" w:firstLine="0" w:firstLineChars="0"/>
              <w:jc w:val="both"/>
              <w:textAlignment w:val="auto"/>
              <w:rPr>
                <w:rFonts w:hint="eastAsia" w:ascii="仿宋" w:hAnsi="仿宋" w:eastAsia="仿宋" w:cs="仿宋"/>
                <w:color w:val="000000"/>
                <w:sz w:val="28"/>
                <w:szCs w:val="28"/>
              </w:rPr>
            </w:pPr>
            <w:r>
              <w:rPr>
                <w:rFonts w:hint="eastAsia" w:ascii="仿宋" w:hAnsi="仿宋" w:eastAsia="仿宋" w:cs="仿宋"/>
                <w:color w:val="auto"/>
                <w:sz w:val="28"/>
                <w:szCs w:val="28"/>
                <w:highlight w:val="none"/>
                <w:lang w:val="zh-TW"/>
              </w:rPr>
              <w:t>3.</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000000"/>
                <w:sz w:val="28"/>
                <w:szCs w:val="28"/>
                <w:highlight w:val="none"/>
                <w:lang w:val="zh-TW"/>
              </w:rPr>
              <w:t>触摸屏</w:t>
            </w:r>
            <w:r>
              <w:rPr>
                <w:rFonts w:hint="eastAsia" w:ascii="仿宋" w:hAnsi="仿宋" w:eastAsia="仿宋" w:cs="仿宋"/>
                <w:color w:val="000000"/>
                <w:sz w:val="28"/>
                <w:szCs w:val="28"/>
                <w:highlight w:val="none"/>
                <w:lang w:val="en-US" w:eastAsia="zh-CN"/>
              </w:rPr>
              <w:t>具备</w:t>
            </w:r>
            <w:r>
              <w:rPr>
                <w:rFonts w:hint="eastAsia" w:ascii="仿宋" w:hAnsi="仿宋" w:eastAsia="仿宋" w:cs="仿宋"/>
                <w:color w:val="000000"/>
                <w:sz w:val="28"/>
                <w:szCs w:val="28"/>
                <w:highlight w:val="none"/>
                <w:lang w:val="zh-TW"/>
              </w:rPr>
              <w:t>手势操作</w:t>
            </w:r>
            <w:r>
              <w:rPr>
                <w:rFonts w:hint="eastAsia" w:ascii="仿宋" w:hAnsi="仿宋" w:eastAsia="仿宋" w:cs="仿宋"/>
                <w:color w:val="000000"/>
                <w:sz w:val="28"/>
                <w:szCs w:val="28"/>
                <w:highlight w:val="none"/>
                <w:lang w:val="zh-TW" w:eastAsia="zh-CN"/>
              </w:rPr>
              <w:t>；</w:t>
            </w:r>
            <w:r>
              <w:rPr>
                <w:rFonts w:hint="eastAsia" w:ascii="仿宋" w:hAnsi="仿宋" w:eastAsia="仿宋" w:cs="仿宋"/>
                <w:color w:val="000000"/>
                <w:kern w:val="0"/>
                <w:sz w:val="28"/>
                <w:szCs w:val="28"/>
              </w:rPr>
              <w:t>支持将显示器上的超声图像投影到触摸屏上</w:t>
            </w:r>
            <w:r>
              <w:rPr>
                <w:rFonts w:hint="eastAsia" w:ascii="仿宋" w:hAnsi="仿宋" w:eastAsia="仿宋" w:cs="仿宋"/>
                <w:color w:val="000000"/>
                <w:sz w:val="28"/>
                <w:szCs w:val="28"/>
                <w:lang w:val="zh-TW" w:eastAsia="zh-CN"/>
              </w:rPr>
              <w:t>；</w:t>
            </w:r>
            <w:r>
              <w:rPr>
                <w:rFonts w:hint="eastAsia" w:ascii="仿宋" w:hAnsi="仿宋" w:eastAsia="仿宋" w:cs="仿宋"/>
                <w:color w:val="000000"/>
                <w:kern w:val="0"/>
                <w:sz w:val="28"/>
                <w:szCs w:val="28"/>
              </w:rPr>
              <w:t>控制面板</w:t>
            </w:r>
            <w:r>
              <w:rPr>
                <w:rFonts w:hint="eastAsia" w:ascii="仿宋" w:hAnsi="仿宋" w:eastAsia="仿宋" w:cs="仿宋"/>
                <w:color w:val="000000"/>
                <w:kern w:val="0"/>
                <w:sz w:val="28"/>
                <w:szCs w:val="28"/>
                <w:lang w:val="en-US" w:eastAsia="zh-CN"/>
              </w:rPr>
              <w:t>可</w:t>
            </w:r>
            <w:r>
              <w:rPr>
                <w:rFonts w:hint="eastAsia" w:ascii="仿宋" w:hAnsi="仿宋" w:eastAsia="仿宋" w:cs="仿宋"/>
                <w:color w:val="000000"/>
                <w:kern w:val="0"/>
                <w:sz w:val="28"/>
                <w:szCs w:val="28"/>
              </w:rPr>
              <w:t>电动上下升降、左右旋转</w:t>
            </w:r>
          </w:p>
          <w:p w14:paraId="3FD7254A">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zh-TW" w:eastAsia="zh-TW"/>
              </w:rPr>
            </w:pPr>
            <w:r>
              <w:rPr>
                <w:rFonts w:hint="eastAsia" w:ascii="仿宋" w:hAnsi="仿宋" w:eastAsia="仿宋" w:cs="仿宋"/>
                <w:color w:val="000000"/>
                <w:sz w:val="28"/>
                <w:szCs w:val="28"/>
                <w:lang w:val="zh-TW"/>
              </w:rPr>
              <w:t>3.</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val="zh-TW" w:eastAsia="zh-TW"/>
              </w:rPr>
              <w:t>标配声速匹配技术或组织特征成像技术</w:t>
            </w:r>
          </w:p>
          <w:p w14:paraId="70C142A0">
            <w:pPr>
              <w:keepNext w:val="0"/>
              <w:keepLines w:val="0"/>
              <w:pageBreakBefore w:val="0"/>
              <w:kinsoku/>
              <w:wordWrap/>
              <w:overflowPunct/>
              <w:topLinePunct w:val="0"/>
              <w:bidi w:val="0"/>
              <w:adjustRightInd/>
              <w:snapToGrid/>
              <w:spacing w:before="0" w:after="0" w:line="240" w:lineRule="auto"/>
              <w:ind w:left="0" w:leftChars="0" w:right="0" w:rightChars="0" w:firstLine="0" w:firstLineChars="0"/>
              <w:jc w:val="both"/>
              <w:textAlignment w:val="auto"/>
              <w:rPr>
                <w:rFonts w:hint="eastAsia" w:ascii="仿宋" w:hAnsi="仿宋" w:eastAsia="仿宋" w:cs="仿宋"/>
                <w:color w:val="000000"/>
                <w:sz w:val="28"/>
                <w:szCs w:val="28"/>
                <w:highlight w:val="red"/>
                <w:lang w:val="zh-TW" w:eastAsia="zh-TW"/>
              </w:rPr>
            </w:pPr>
            <w:r>
              <w:rPr>
                <w:rFonts w:hint="eastAsia" w:ascii="仿宋" w:hAnsi="仿宋" w:eastAsia="仿宋" w:cs="仿宋"/>
                <w:color w:val="auto"/>
                <w:sz w:val="28"/>
                <w:szCs w:val="28"/>
                <w:lang w:val="zh-TW"/>
              </w:rPr>
              <w:t>3.</w:t>
            </w:r>
            <w:r>
              <w:rPr>
                <w:rFonts w:hint="eastAsia" w:ascii="仿宋" w:hAnsi="仿宋" w:eastAsia="仿宋" w:cs="仿宋"/>
                <w:color w:val="auto"/>
                <w:sz w:val="28"/>
                <w:szCs w:val="28"/>
                <w:lang w:val="en-US" w:eastAsia="zh-CN"/>
              </w:rPr>
              <w:t>5</w:t>
            </w:r>
            <w:r>
              <w:rPr>
                <w:rFonts w:hint="eastAsia" w:ascii="仿宋" w:hAnsi="仿宋" w:eastAsia="仿宋" w:cs="仿宋"/>
                <w:color w:val="000000"/>
                <w:sz w:val="28"/>
                <w:szCs w:val="28"/>
                <w:lang w:val="en-US" w:eastAsia="zh-Hans"/>
              </w:rPr>
              <w:t>具备</w:t>
            </w:r>
            <w:r>
              <w:rPr>
                <w:rFonts w:hint="eastAsia" w:ascii="仿宋" w:hAnsi="仿宋" w:eastAsia="仿宋" w:cs="仿宋"/>
                <w:color w:val="000000"/>
                <w:kern w:val="0"/>
                <w:sz w:val="28"/>
                <w:szCs w:val="28"/>
              </w:rPr>
              <w:t>直行锁功能</w:t>
            </w:r>
          </w:p>
          <w:p w14:paraId="0B6ADBD0">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auto"/>
                <w:sz w:val="28"/>
                <w:szCs w:val="28"/>
                <w:lang w:val="zh-TW"/>
              </w:rPr>
              <w:t>3.</w:t>
            </w:r>
            <w:r>
              <w:rPr>
                <w:rFonts w:hint="eastAsia" w:ascii="仿宋" w:hAnsi="仿宋" w:eastAsia="仿宋" w:cs="仿宋"/>
                <w:color w:val="auto"/>
                <w:sz w:val="28"/>
                <w:szCs w:val="28"/>
                <w:lang w:val="en-US" w:eastAsia="zh-CN"/>
              </w:rPr>
              <w:t>6</w:t>
            </w:r>
            <w:r>
              <w:rPr>
                <w:rFonts w:hint="eastAsia" w:ascii="仿宋" w:hAnsi="仿宋" w:eastAsia="仿宋" w:cs="仿宋"/>
                <w:color w:val="000000"/>
                <w:sz w:val="28"/>
                <w:szCs w:val="28"/>
                <w:lang w:val="zh-TW" w:eastAsia="zh-TW"/>
              </w:rPr>
              <w:t>探头接口</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val="zh-TW" w:eastAsia="zh-TW"/>
              </w:rPr>
              <w:t>个</w:t>
            </w:r>
            <w:r>
              <w:rPr>
                <w:rFonts w:hint="eastAsia" w:ascii="仿宋" w:hAnsi="仿宋" w:eastAsia="仿宋" w:cs="仿宋"/>
                <w:color w:val="000000"/>
                <w:sz w:val="28"/>
                <w:szCs w:val="28"/>
                <w:lang w:val="zh-TW" w:eastAsia="zh-Hans"/>
              </w:rPr>
              <w:t>（</w:t>
            </w:r>
            <w:r>
              <w:rPr>
                <w:rFonts w:hint="eastAsia" w:ascii="仿宋" w:hAnsi="仿宋" w:eastAsia="仿宋" w:cs="仿宋"/>
                <w:color w:val="000000"/>
                <w:sz w:val="28"/>
                <w:szCs w:val="28"/>
                <w:lang w:val="en-US" w:eastAsia="zh-Hans"/>
              </w:rPr>
              <w:t>不含笔式探头接口）</w:t>
            </w:r>
            <w:r>
              <w:rPr>
                <w:rFonts w:hint="eastAsia" w:ascii="仿宋" w:hAnsi="仿宋" w:eastAsia="仿宋" w:cs="仿宋"/>
                <w:color w:val="000000"/>
                <w:sz w:val="28"/>
                <w:szCs w:val="28"/>
              </w:rPr>
              <w:t>,</w:t>
            </w:r>
            <w:r>
              <w:rPr>
                <w:rFonts w:hint="eastAsia" w:ascii="仿宋" w:hAnsi="仿宋" w:eastAsia="仿宋" w:cs="仿宋"/>
                <w:color w:val="000000"/>
                <w:sz w:val="28"/>
                <w:szCs w:val="28"/>
                <w:lang w:val="zh-TW" w:eastAsia="zh-TW"/>
              </w:rPr>
              <w:t>且均为无针探头接口</w:t>
            </w:r>
            <w:r>
              <w:rPr>
                <w:rFonts w:hint="eastAsia" w:ascii="仿宋" w:hAnsi="仿宋" w:eastAsia="仿宋" w:cs="仿宋"/>
                <w:color w:val="000000"/>
                <w:sz w:val="28"/>
                <w:szCs w:val="28"/>
                <w:lang w:val="zh-TW" w:eastAsia="zh-CN"/>
              </w:rPr>
              <w:t>。</w:t>
            </w:r>
          </w:p>
          <w:p w14:paraId="182E4D27">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zh-TW"/>
              </w:rPr>
            </w:pPr>
            <w:r>
              <w:rPr>
                <w:rFonts w:hint="eastAsia" w:ascii="仿宋" w:hAnsi="仿宋" w:eastAsia="仿宋" w:cs="仿宋"/>
                <w:color w:val="000000"/>
                <w:sz w:val="28"/>
                <w:szCs w:val="28"/>
                <w:lang w:val="zh-TW"/>
              </w:rPr>
              <w:t>3.</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lang w:val="en-US" w:eastAsia="zh-Hans"/>
              </w:rPr>
              <w:t>标配</w:t>
            </w:r>
            <w:r>
              <w:rPr>
                <w:rFonts w:hint="eastAsia" w:ascii="仿宋" w:hAnsi="仿宋" w:eastAsia="仿宋" w:cs="仿宋"/>
                <w:color w:val="000000"/>
                <w:sz w:val="28"/>
                <w:szCs w:val="28"/>
                <w:lang w:val="zh-TW"/>
              </w:rPr>
              <w:t>解剖M型模式：</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条取样线</w:t>
            </w:r>
          </w:p>
          <w:p w14:paraId="59C42D47">
            <w:pPr>
              <w:pStyle w:val="66"/>
              <w:keepNext w:val="0"/>
              <w:keepLines w:val="0"/>
              <w:pageBreakBefore w:val="0"/>
              <w:kinsoku/>
              <w:wordWrap/>
              <w:overflowPunct/>
              <w:topLinePunct w:val="0"/>
              <w:bidi w:val="0"/>
              <w:adjustRightInd/>
              <w:snapToGrid/>
              <w:spacing w:before="0" w:after="0" w:line="240" w:lineRule="auto"/>
              <w:ind w:left="0" w:leftChars="0" w:right="0" w:rightChars="0" w:firstLine="0" w:firstLineChars="0"/>
              <w:jc w:val="both"/>
              <w:textAlignment w:val="auto"/>
              <w:rPr>
                <w:rFonts w:hint="eastAsia" w:ascii="仿宋" w:hAnsi="仿宋" w:eastAsia="仿宋" w:cs="仿宋"/>
                <w:b/>
                <w:bCs/>
                <w:color w:val="auto"/>
                <w:sz w:val="28"/>
                <w:szCs w:val="28"/>
                <w:lang w:val="zh-TW" w:eastAsia="zh-TW"/>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zh-TW"/>
              </w:rPr>
              <w:t>3.</w:t>
            </w:r>
            <w:r>
              <w:rPr>
                <w:rFonts w:hint="eastAsia" w:ascii="仿宋" w:hAnsi="仿宋" w:eastAsia="仿宋" w:cs="仿宋"/>
                <w:b/>
                <w:bCs/>
                <w:color w:val="auto"/>
                <w:sz w:val="28"/>
                <w:szCs w:val="28"/>
                <w:lang w:val="en-US" w:eastAsia="zh-CN"/>
              </w:rPr>
              <w:t>8</w:t>
            </w:r>
            <w:r>
              <w:rPr>
                <w:rFonts w:hint="eastAsia" w:ascii="仿宋" w:hAnsi="仿宋" w:eastAsia="仿宋" w:cs="仿宋"/>
                <w:b/>
                <w:bCs/>
                <w:color w:val="auto"/>
                <w:sz w:val="28"/>
                <w:szCs w:val="28"/>
                <w:lang w:val="zh-TW" w:eastAsia="zh-TW"/>
              </w:rPr>
              <w:t>标配超宽视野成像或类似技术成像</w:t>
            </w:r>
            <w:r>
              <w:rPr>
                <w:rFonts w:hint="eastAsia" w:ascii="仿宋" w:hAnsi="仿宋" w:eastAsia="仿宋" w:cs="仿宋"/>
                <w:b/>
                <w:bCs/>
                <w:color w:val="auto"/>
                <w:sz w:val="28"/>
                <w:szCs w:val="28"/>
                <w:lang w:val="zh-TW"/>
              </w:rPr>
              <w:t>：</w:t>
            </w:r>
            <w:r>
              <w:rPr>
                <w:rFonts w:hint="eastAsia" w:ascii="仿宋" w:hAnsi="仿宋" w:eastAsia="仿宋" w:cs="仿宋"/>
                <w:b/>
                <w:bCs/>
                <w:color w:val="auto"/>
                <w:sz w:val="28"/>
                <w:szCs w:val="28"/>
                <w:lang w:val="zh-TW" w:eastAsia="zh-TW"/>
              </w:rPr>
              <w:t>支持凸阵、线阵</w:t>
            </w:r>
            <w:r>
              <w:rPr>
                <w:rFonts w:hint="eastAsia" w:ascii="仿宋" w:hAnsi="仿宋" w:eastAsia="仿宋" w:cs="仿宋"/>
                <w:b/>
                <w:bCs/>
                <w:color w:val="auto"/>
                <w:sz w:val="28"/>
                <w:szCs w:val="28"/>
                <w:lang w:val="zh-TW" w:eastAsia="zh-CN"/>
              </w:rPr>
              <w:t>、</w:t>
            </w:r>
            <w:r>
              <w:rPr>
                <w:rFonts w:hint="eastAsia" w:ascii="仿宋" w:hAnsi="仿宋" w:eastAsia="仿宋" w:cs="仿宋"/>
                <w:b/>
                <w:bCs/>
                <w:color w:val="auto"/>
                <w:sz w:val="28"/>
                <w:szCs w:val="28"/>
                <w:lang w:val="en-US" w:eastAsia="zh-CN"/>
              </w:rPr>
              <w:t>腔内</w:t>
            </w:r>
            <w:r>
              <w:rPr>
                <w:rFonts w:hint="eastAsia" w:ascii="仿宋" w:hAnsi="仿宋" w:eastAsia="仿宋" w:cs="仿宋"/>
                <w:b/>
                <w:bCs/>
                <w:color w:val="auto"/>
                <w:sz w:val="28"/>
                <w:szCs w:val="28"/>
                <w:lang w:val="zh-TW" w:eastAsia="zh-TW"/>
              </w:rPr>
              <w:t>及容积探头，</w:t>
            </w:r>
            <w:r>
              <w:rPr>
                <w:rFonts w:hint="eastAsia" w:ascii="仿宋" w:hAnsi="仿宋" w:eastAsia="仿宋" w:cs="仿宋"/>
                <w:b/>
                <w:bCs/>
                <w:color w:val="auto"/>
                <w:sz w:val="28"/>
                <w:szCs w:val="28"/>
              </w:rPr>
              <w:t>具</w:t>
            </w:r>
            <w:r>
              <w:rPr>
                <w:rFonts w:hint="eastAsia" w:ascii="仿宋" w:hAnsi="仿宋" w:eastAsia="仿宋" w:cs="仿宋"/>
                <w:b/>
                <w:bCs/>
                <w:color w:val="auto"/>
                <w:sz w:val="28"/>
                <w:szCs w:val="28"/>
                <w:lang w:val="en-US" w:eastAsia="zh-Hans"/>
              </w:rPr>
              <w:t>备</w:t>
            </w:r>
            <w:r>
              <w:rPr>
                <w:rFonts w:hint="eastAsia" w:ascii="仿宋" w:hAnsi="仿宋" w:eastAsia="仿宋" w:cs="仿宋"/>
                <w:b/>
                <w:bCs/>
                <w:color w:val="auto"/>
                <w:sz w:val="28"/>
                <w:szCs w:val="28"/>
                <w:lang w:val="en-US" w:eastAsia="zh-CN"/>
              </w:rPr>
              <w:t>颜色及文字</w:t>
            </w:r>
            <w:r>
              <w:rPr>
                <w:rFonts w:hint="eastAsia" w:ascii="仿宋" w:hAnsi="仿宋" w:eastAsia="仿宋" w:cs="仿宋"/>
                <w:b/>
                <w:bCs/>
                <w:color w:val="auto"/>
                <w:sz w:val="28"/>
                <w:szCs w:val="28"/>
              </w:rPr>
              <w:t>提示扫描速度过快、过慢或者正常</w:t>
            </w:r>
            <w:r>
              <w:rPr>
                <w:rFonts w:hint="eastAsia" w:ascii="仿宋" w:hAnsi="仿宋" w:eastAsia="仿宋" w:cs="仿宋"/>
                <w:b/>
                <w:bCs/>
                <w:color w:val="auto"/>
                <w:sz w:val="28"/>
                <w:szCs w:val="28"/>
                <w:lang w:val="zh-TW" w:eastAsia="zh-TW"/>
              </w:rPr>
              <w:t>，可对采集过程中的图像进行回放，宽景拼接长度不小于</w:t>
            </w:r>
            <w:r>
              <w:rPr>
                <w:rFonts w:hint="eastAsia" w:ascii="仿宋" w:hAnsi="仿宋" w:eastAsia="仿宋" w:cs="仿宋"/>
                <w:b/>
                <w:bCs/>
                <w:color w:val="auto"/>
                <w:sz w:val="28"/>
                <w:szCs w:val="28"/>
                <w:lang w:val="zh-TW"/>
              </w:rPr>
              <w:t>100CM</w:t>
            </w:r>
            <w:r>
              <w:rPr>
                <w:rFonts w:hint="eastAsia" w:ascii="仿宋" w:hAnsi="仿宋" w:eastAsia="仿宋" w:cs="仿宋"/>
                <w:b/>
                <w:bCs/>
                <w:color w:val="auto"/>
                <w:sz w:val="28"/>
                <w:szCs w:val="28"/>
                <w:lang w:val="zh-TW" w:eastAsia="zh-TW"/>
              </w:rPr>
              <w:t>（提供证明图片）</w:t>
            </w:r>
          </w:p>
          <w:p w14:paraId="2788F1E5">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zh-TW" w:eastAsia="zh-TW"/>
              </w:rPr>
            </w:pPr>
            <w:r>
              <w:rPr>
                <w:rFonts w:hint="eastAsia" w:ascii="仿宋" w:hAnsi="仿宋" w:eastAsia="仿宋" w:cs="仿宋"/>
                <w:color w:val="000000"/>
                <w:sz w:val="28"/>
                <w:szCs w:val="28"/>
                <w:lang w:val="zh-TW"/>
              </w:rPr>
              <w:t>3.</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val="zh-TW" w:eastAsia="zh-TW"/>
              </w:rPr>
              <w:t>标配超声复合技术或类似技术，提高图像对比度分辨率，</w:t>
            </w:r>
          </w:p>
          <w:p w14:paraId="54D83BE1">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zh-TW"/>
              </w:rPr>
            </w:pPr>
            <w:r>
              <w:rPr>
                <w:rFonts w:hint="eastAsia" w:ascii="仿宋" w:hAnsi="仿宋" w:eastAsia="仿宋" w:cs="仿宋"/>
                <w:color w:val="000000"/>
                <w:sz w:val="28"/>
                <w:szCs w:val="28"/>
                <w:lang w:val="zh-TW"/>
              </w:rPr>
              <w:t>3.1</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lang w:val="en-US" w:eastAsia="zh-Hans"/>
              </w:rPr>
              <w:t>标配</w:t>
            </w:r>
            <w:r>
              <w:rPr>
                <w:rFonts w:hint="eastAsia" w:ascii="仿宋" w:hAnsi="仿宋" w:eastAsia="仿宋" w:cs="仿宋"/>
                <w:color w:val="000000"/>
                <w:sz w:val="28"/>
                <w:szCs w:val="28"/>
                <w:lang w:val="zh-TW" w:eastAsia="zh-TW"/>
              </w:rPr>
              <w:t>扩展成像：支持凸阵、线阵、腔内、相控阵、</w:t>
            </w:r>
            <w:r>
              <w:rPr>
                <w:rFonts w:hint="eastAsia" w:ascii="仿宋" w:hAnsi="仿宋" w:eastAsia="仿宋" w:cs="仿宋"/>
                <w:color w:val="000000"/>
                <w:sz w:val="28"/>
                <w:szCs w:val="28"/>
                <w:lang w:val="en-US" w:eastAsia="zh-Hans"/>
              </w:rPr>
              <w:t>容积</w:t>
            </w:r>
          </w:p>
          <w:p w14:paraId="4FB38966">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zh-TW" w:eastAsia="zh-TW"/>
              </w:rPr>
            </w:pPr>
            <w:r>
              <w:rPr>
                <w:rFonts w:hint="eastAsia" w:ascii="仿宋" w:hAnsi="仿宋" w:eastAsia="仿宋" w:cs="仿宋"/>
                <w:color w:val="000000"/>
                <w:sz w:val="28"/>
                <w:szCs w:val="28"/>
                <w:lang w:val="zh-TW"/>
              </w:rPr>
              <w:t>3.</w:t>
            </w: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lang w:val="zh-TW" w:eastAsia="zh-TW"/>
              </w:rPr>
              <w:t>全屏放大：具备二种放大模式</w:t>
            </w:r>
          </w:p>
          <w:p w14:paraId="2DC2E890">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zh-TW" w:eastAsia="zh-TW"/>
              </w:rPr>
            </w:pPr>
            <w:r>
              <w:rPr>
                <w:rFonts w:hint="eastAsia" w:ascii="仿宋" w:hAnsi="仿宋" w:eastAsia="仿宋" w:cs="仿宋"/>
                <w:color w:val="000000"/>
                <w:sz w:val="28"/>
                <w:szCs w:val="28"/>
                <w:lang w:val="zh-TW"/>
              </w:rPr>
              <w:t>3</w:t>
            </w:r>
            <w:r>
              <w:rPr>
                <w:rFonts w:hint="eastAsia" w:ascii="仿宋" w:hAnsi="仿宋" w:eastAsia="仿宋" w:cs="仿宋"/>
                <w:color w:val="000000"/>
                <w:sz w:val="28"/>
                <w:szCs w:val="28"/>
                <w:lang w:val="zh-TW" w:eastAsia="zh-TW"/>
              </w:rPr>
              <w:t>.</w:t>
            </w: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lang w:val="zh-TW" w:eastAsia="zh-TW"/>
              </w:rPr>
              <w:t>局部放大</w:t>
            </w:r>
          </w:p>
          <w:p w14:paraId="7B988E75">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zh-TW"/>
              </w:rPr>
            </w:pPr>
            <w:r>
              <w:rPr>
                <w:rFonts w:hint="eastAsia" w:ascii="仿宋" w:hAnsi="仿宋" w:eastAsia="仿宋" w:cs="仿宋"/>
                <w:b w:val="0"/>
                <w:bCs w:val="0"/>
                <w:color w:val="000000"/>
                <w:sz w:val="28"/>
                <w:szCs w:val="28"/>
              </w:rPr>
              <w:t>3.</w:t>
            </w:r>
            <w:r>
              <w:rPr>
                <w:rFonts w:hint="eastAsia" w:ascii="仿宋" w:hAnsi="仿宋" w:eastAsia="仿宋" w:cs="仿宋"/>
                <w:b w:val="0"/>
                <w:bCs w:val="0"/>
                <w:color w:val="000000"/>
                <w:sz w:val="28"/>
                <w:szCs w:val="28"/>
                <w:lang w:val="en-US" w:eastAsia="zh-CN"/>
              </w:rPr>
              <w:t>13</w:t>
            </w:r>
            <w:r>
              <w:rPr>
                <w:rFonts w:hint="eastAsia" w:ascii="仿宋" w:hAnsi="仿宋" w:eastAsia="仿宋" w:cs="仿宋"/>
                <w:color w:val="000000"/>
                <w:sz w:val="28"/>
                <w:szCs w:val="28"/>
                <w:lang w:val="zh-TW" w:eastAsia="zh-TW"/>
              </w:rPr>
              <w:t>标配</w:t>
            </w:r>
            <w:r>
              <w:rPr>
                <w:rFonts w:hint="eastAsia" w:ascii="仿宋" w:hAnsi="仿宋" w:eastAsia="仿宋" w:cs="仿宋"/>
                <w:color w:val="000000"/>
                <w:sz w:val="28"/>
                <w:szCs w:val="28"/>
                <w:lang w:val="zh-TW"/>
              </w:rPr>
              <w:t>血管内中膜实时自动测量，</w:t>
            </w:r>
            <w:r>
              <w:rPr>
                <w:rFonts w:hint="eastAsia" w:ascii="仿宋" w:hAnsi="仿宋" w:eastAsia="仿宋" w:cs="仿宋"/>
                <w:color w:val="000000"/>
                <w:sz w:val="28"/>
                <w:szCs w:val="28"/>
                <w:lang w:val="zh-TW" w:eastAsia="zh-TW"/>
              </w:rPr>
              <w:t>可同时自动描记血管前、后壁的内中膜，自动生成测量数据，并具备ＩＭＴ评估曲线分析</w:t>
            </w:r>
          </w:p>
          <w:p w14:paraId="0930AD4E">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zh-TW"/>
              </w:rPr>
              <w:t>3.</w:t>
            </w: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lang w:val="en-US" w:eastAsia="zh-Hans"/>
              </w:rPr>
              <w:t>标配</w:t>
            </w:r>
            <w:r>
              <w:rPr>
                <w:rFonts w:hint="eastAsia" w:ascii="仿宋" w:hAnsi="仿宋" w:eastAsia="仿宋" w:cs="仿宋"/>
                <w:color w:val="000000"/>
                <w:sz w:val="28"/>
                <w:szCs w:val="28"/>
                <w:lang w:val="zh-TW"/>
              </w:rPr>
              <w:t>智能血流跟踪，可自动识别血流方向并自动调节取样框角度，无需手动操作</w:t>
            </w:r>
          </w:p>
          <w:p w14:paraId="3A7BC2B8">
            <w:pPr>
              <w:pStyle w:val="66"/>
              <w:keepNext w:val="0"/>
              <w:keepLines w:val="0"/>
              <w:pageBreakBefore w:val="0"/>
              <w:kinsoku/>
              <w:wordWrap/>
              <w:overflowPunct/>
              <w:topLinePunct w:val="0"/>
              <w:bidi w:val="0"/>
              <w:adjustRightInd/>
              <w:snapToGrid/>
              <w:spacing w:before="0" w:after="0" w:line="240" w:lineRule="auto"/>
              <w:ind w:left="0" w:leftChars="0" w:right="0" w:rightChars="0" w:firstLine="0" w:firstLineChars="0"/>
              <w:jc w:val="both"/>
              <w:textAlignment w:val="auto"/>
              <w:rPr>
                <w:rFonts w:hint="eastAsia" w:ascii="仿宋" w:hAnsi="仿宋" w:eastAsia="仿宋" w:cs="仿宋"/>
                <w:b w:val="0"/>
                <w:bCs w:val="0"/>
                <w:color w:val="000000"/>
                <w:sz w:val="28"/>
                <w:szCs w:val="28"/>
                <w:lang w:val="en-US" w:eastAsia="zh-Hans"/>
              </w:rPr>
            </w:pPr>
            <w:r>
              <w:rPr>
                <w:rFonts w:hint="eastAsia" w:ascii="仿宋" w:hAnsi="仿宋" w:eastAsia="仿宋" w:cs="仿宋"/>
                <w:b w:val="0"/>
                <w:bCs w:val="0"/>
                <w:color w:val="000000"/>
                <w:sz w:val="28"/>
                <w:szCs w:val="28"/>
                <w:lang w:val="zh-CN"/>
              </w:rPr>
              <w:t>3.</w:t>
            </w:r>
            <w:r>
              <w:rPr>
                <w:rFonts w:hint="eastAsia" w:ascii="仿宋" w:hAnsi="仿宋" w:eastAsia="仿宋" w:cs="仿宋"/>
                <w:b w:val="0"/>
                <w:bCs w:val="0"/>
                <w:color w:val="000000"/>
                <w:sz w:val="28"/>
                <w:szCs w:val="28"/>
                <w:lang w:val="en-US" w:eastAsia="zh-CN"/>
              </w:rPr>
              <w:t>15</w:t>
            </w:r>
            <w:r>
              <w:rPr>
                <w:rFonts w:hint="eastAsia" w:ascii="仿宋" w:hAnsi="仿宋" w:eastAsia="仿宋" w:cs="仿宋"/>
                <w:b w:val="0"/>
                <w:bCs w:val="0"/>
                <w:color w:val="000000"/>
                <w:sz w:val="28"/>
                <w:szCs w:val="28"/>
                <w:lang w:val="en-US" w:eastAsia="zh-Hans"/>
              </w:rPr>
              <w:t>标配血管标记功能</w:t>
            </w:r>
          </w:p>
          <w:p w14:paraId="58D85490">
            <w:pPr>
              <w:pStyle w:val="66"/>
              <w:keepNext w:val="0"/>
              <w:keepLines w:val="0"/>
              <w:pageBreakBefore w:val="0"/>
              <w:kinsoku/>
              <w:wordWrap/>
              <w:overflowPunct/>
              <w:topLinePunct w:val="0"/>
              <w:bidi w:val="0"/>
              <w:adjustRightInd/>
              <w:snapToGrid/>
              <w:spacing w:before="0" w:after="0" w:line="240" w:lineRule="auto"/>
              <w:ind w:left="0" w:leftChars="0" w:right="0" w:rightChars="0" w:firstLine="0" w:firstLineChars="0"/>
              <w:jc w:val="both"/>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 3.</w:t>
            </w:r>
            <w:r>
              <w:rPr>
                <w:rFonts w:hint="eastAsia" w:ascii="仿宋" w:hAnsi="仿宋" w:eastAsia="仿宋" w:cs="仿宋"/>
                <w:b/>
                <w:bCs/>
                <w:color w:val="auto"/>
                <w:sz w:val="28"/>
                <w:szCs w:val="28"/>
                <w:lang w:val="en-US" w:eastAsia="zh-CN"/>
              </w:rPr>
              <w:t>16</w:t>
            </w:r>
            <w:r>
              <w:rPr>
                <w:rFonts w:hint="eastAsia" w:ascii="仿宋" w:hAnsi="仿宋" w:eastAsia="仿宋" w:cs="仿宋"/>
                <w:b/>
                <w:bCs/>
                <w:color w:val="auto"/>
                <w:sz w:val="28"/>
                <w:szCs w:val="28"/>
              </w:rPr>
              <w:t>标配实时</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维</w:t>
            </w:r>
            <w:r>
              <w:rPr>
                <w:rFonts w:hint="eastAsia" w:ascii="仿宋" w:hAnsi="仿宋" w:eastAsia="仿宋" w:cs="仿宋"/>
                <w:b/>
                <w:bCs/>
                <w:color w:val="auto"/>
                <w:sz w:val="28"/>
                <w:szCs w:val="28"/>
                <w:lang w:val="en-US" w:eastAsia="zh-Hans"/>
              </w:rPr>
              <w:t>成像</w:t>
            </w:r>
            <w:r>
              <w:rPr>
                <w:rFonts w:hint="eastAsia" w:ascii="仿宋" w:hAnsi="仿宋" w:eastAsia="仿宋" w:cs="仿宋"/>
                <w:b/>
                <w:bCs/>
                <w:color w:val="auto"/>
                <w:sz w:val="28"/>
                <w:szCs w:val="28"/>
              </w:rPr>
              <w:t>：支持多种模式渲染成像及裁剪等功能，容积图像支持斑点噪声抑制</w:t>
            </w:r>
          </w:p>
          <w:p w14:paraId="306411D4">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b/>
                <w:bCs/>
                <w:color w:val="auto"/>
                <w:sz w:val="28"/>
                <w:szCs w:val="28"/>
                <w:lang w:val="en-US" w:eastAsia="zh-Hans"/>
              </w:rPr>
            </w:pPr>
            <w:r>
              <w:rPr>
                <w:rFonts w:hint="eastAsia" w:ascii="仿宋" w:hAnsi="仿宋" w:eastAsia="仿宋" w:cs="仿宋"/>
                <w:b/>
                <w:bCs/>
                <w:color w:val="auto"/>
                <w:sz w:val="28"/>
                <w:szCs w:val="28"/>
                <w:lang w:val="en-US" w:eastAsia="zh-CN"/>
              </w:rPr>
              <w:t>①</w:t>
            </w:r>
            <w:r>
              <w:rPr>
                <w:rFonts w:hint="eastAsia" w:ascii="仿宋" w:hAnsi="仿宋" w:eastAsia="仿宋" w:cs="仿宋"/>
                <w:b/>
                <w:bCs/>
                <w:color w:val="auto"/>
                <w:sz w:val="28"/>
                <w:szCs w:val="28"/>
              </w:rPr>
              <w:t>4D最大显示帧率≧</w:t>
            </w:r>
            <w:r>
              <w:rPr>
                <w:rFonts w:hint="eastAsia" w:ascii="仿宋" w:hAnsi="仿宋" w:eastAsia="仿宋" w:cs="仿宋"/>
                <w:b/>
                <w:bCs/>
                <w:color w:val="auto"/>
                <w:sz w:val="28"/>
                <w:szCs w:val="28"/>
                <w:lang w:val="en-US" w:eastAsia="zh-CN"/>
              </w:rPr>
              <w:t>30</w:t>
            </w:r>
            <w:r>
              <w:rPr>
                <w:rFonts w:hint="eastAsia" w:ascii="仿宋" w:hAnsi="仿宋" w:eastAsia="仿宋" w:cs="仿宋"/>
                <w:b/>
                <w:bCs/>
                <w:color w:val="auto"/>
                <w:sz w:val="28"/>
                <w:szCs w:val="28"/>
                <w:lang w:val="en-US" w:eastAsia="zh-Hans"/>
              </w:rPr>
              <w:t>帧</w:t>
            </w:r>
            <w:r>
              <w:rPr>
                <w:rFonts w:hint="eastAsia" w:ascii="仿宋" w:hAnsi="仿宋" w:eastAsia="仿宋" w:cs="仿宋"/>
                <w:b/>
                <w:bCs/>
                <w:color w:val="auto"/>
                <w:sz w:val="28"/>
                <w:szCs w:val="28"/>
                <w:lang w:eastAsia="zh-Hans"/>
              </w:rPr>
              <w:t>/</w:t>
            </w:r>
            <w:r>
              <w:rPr>
                <w:rFonts w:hint="eastAsia" w:ascii="仿宋" w:hAnsi="仿宋" w:eastAsia="仿宋" w:cs="仿宋"/>
                <w:b/>
                <w:bCs/>
                <w:color w:val="auto"/>
                <w:sz w:val="28"/>
                <w:szCs w:val="28"/>
                <w:lang w:val="en-US" w:eastAsia="zh-Hans"/>
              </w:rPr>
              <w:t>秒</w:t>
            </w:r>
          </w:p>
          <w:p w14:paraId="7D513A83">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b/>
                <w:bCs/>
                <w:color w:val="000000"/>
                <w:sz w:val="28"/>
                <w:szCs w:val="28"/>
                <w:lang w:eastAsia="zh-Hans"/>
              </w:rPr>
            </w:pPr>
            <w:r>
              <w:rPr>
                <w:rFonts w:hint="eastAsia" w:ascii="仿宋" w:hAnsi="仿宋" w:eastAsia="仿宋" w:cs="仿宋"/>
                <w:b/>
                <w:bCs/>
                <w:color w:val="000000"/>
                <w:sz w:val="28"/>
                <w:szCs w:val="28"/>
                <w:lang w:val="en-US" w:eastAsia="zh-CN"/>
              </w:rPr>
              <w:t>②</w:t>
            </w:r>
            <w:r>
              <w:rPr>
                <w:rFonts w:hint="eastAsia" w:ascii="仿宋" w:hAnsi="仿宋" w:eastAsia="仿宋" w:cs="仿宋"/>
                <w:b/>
                <w:bCs/>
                <w:color w:val="000000"/>
                <w:sz w:val="28"/>
                <w:szCs w:val="28"/>
              </w:rPr>
              <w:t>标配容积厚层成像，</w:t>
            </w:r>
            <w:r>
              <w:rPr>
                <w:rFonts w:hint="eastAsia" w:ascii="仿宋" w:hAnsi="仿宋" w:eastAsia="仿宋" w:cs="仿宋"/>
                <w:b/>
                <w:bCs/>
                <w:color w:val="000000"/>
                <w:sz w:val="28"/>
                <w:szCs w:val="28"/>
                <w:lang w:val="en-US" w:eastAsia="zh-Hans"/>
              </w:rPr>
              <w:t>包含容积厚层成像和任意剖面成像</w:t>
            </w:r>
            <w:r>
              <w:rPr>
                <w:rFonts w:hint="eastAsia" w:ascii="仿宋" w:hAnsi="仿宋" w:eastAsia="仿宋" w:cs="仿宋"/>
                <w:b/>
                <w:bCs/>
                <w:color w:val="000000"/>
                <w:sz w:val="28"/>
                <w:szCs w:val="28"/>
                <w:lang w:eastAsia="zh-Hans"/>
              </w:rPr>
              <w:t xml:space="preserve">   </w:t>
            </w:r>
          </w:p>
          <w:p w14:paraId="479DA898">
            <w:pPr>
              <w:pStyle w:val="65"/>
              <w:keepNext w:val="0"/>
              <w:keepLines w:val="0"/>
              <w:pageBreakBefore w:val="0"/>
              <w:kinsoku/>
              <w:overflowPunct/>
              <w:bidi w:val="0"/>
              <w:spacing w:line="240" w:lineRule="auto"/>
              <w:ind w:left="0" w:leftChars="0" w:firstLine="0" w:firstLineChars="0"/>
              <w:jc w:val="lef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③</w:t>
            </w:r>
            <w:r>
              <w:rPr>
                <w:rFonts w:hint="eastAsia" w:ascii="仿宋" w:hAnsi="仿宋" w:eastAsia="仿宋" w:cs="仿宋"/>
                <w:b/>
                <w:bCs/>
                <w:color w:val="000000"/>
                <w:sz w:val="28"/>
                <w:szCs w:val="28"/>
              </w:rPr>
              <w:t>支持VOI 在同一平面进行360度旋转</w:t>
            </w:r>
          </w:p>
          <w:p w14:paraId="1A71BF90">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b/>
                <w:bCs/>
                <w:color w:val="000000"/>
                <w:sz w:val="28"/>
                <w:szCs w:val="28"/>
                <w:lang w:val="en-US" w:eastAsia="zh-Hans"/>
              </w:rPr>
            </w:pPr>
            <w:r>
              <w:rPr>
                <w:rFonts w:hint="eastAsia" w:ascii="仿宋" w:hAnsi="仿宋" w:eastAsia="仿宋" w:cs="仿宋"/>
                <w:b/>
                <w:bCs/>
                <w:color w:val="000000"/>
                <w:sz w:val="28"/>
                <w:szCs w:val="28"/>
                <w:lang w:val="en-US" w:eastAsia="zh-Hans"/>
              </w:rPr>
              <w:fldChar w:fldCharType="begin"/>
            </w:r>
            <w:r>
              <w:rPr>
                <w:rFonts w:hint="eastAsia" w:ascii="仿宋" w:hAnsi="仿宋" w:eastAsia="仿宋" w:cs="仿宋"/>
                <w:b/>
                <w:bCs/>
                <w:color w:val="000000"/>
                <w:sz w:val="28"/>
                <w:szCs w:val="28"/>
                <w:lang w:val="en-US" w:eastAsia="zh-Hans"/>
              </w:rPr>
              <w:instrText xml:space="preserve"> = 4 \* GB3 \* MERGEFORMAT </w:instrText>
            </w:r>
            <w:r>
              <w:rPr>
                <w:rFonts w:hint="eastAsia" w:ascii="仿宋" w:hAnsi="仿宋" w:eastAsia="仿宋" w:cs="仿宋"/>
                <w:b/>
                <w:bCs/>
                <w:color w:val="000000"/>
                <w:sz w:val="28"/>
                <w:szCs w:val="28"/>
                <w:lang w:val="en-US" w:eastAsia="zh-Hans"/>
              </w:rPr>
              <w:fldChar w:fldCharType="separate"/>
            </w:r>
            <w:r>
              <w:rPr>
                <w:rFonts w:hint="eastAsia" w:ascii="仿宋" w:hAnsi="仿宋" w:eastAsia="仿宋" w:cs="仿宋"/>
                <w:b/>
                <w:bCs/>
                <w:sz w:val="28"/>
                <w:szCs w:val="28"/>
              </w:rPr>
              <w:t>④</w:t>
            </w:r>
            <w:r>
              <w:rPr>
                <w:rFonts w:hint="eastAsia" w:ascii="仿宋" w:hAnsi="仿宋" w:eastAsia="仿宋" w:cs="仿宋"/>
                <w:b/>
                <w:bCs/>
                <w:color w:val="000000"/>
                <w:sz w:val="28"/>
                <w:szCs w:val="28"/>
                <w:lang w:val="en-US" w:eastAsia="zh-Hans"/>
              </w:rPr>
              <w:fldChar w:fldCharType="end"/>
            </w:r>
            <w:r>
              <w:rPr>
                <w:rFonts w:hint="eastAsia" w:ascii="仿宋" w:hAnsi="仿宋" w:eastAsia="仿宋" w:cs="仿宋"/>
                <w:b/>
                <w:bCs/>
                <w:color w:val="000000"/>
                <w:sz w:val="28"/>
                <w:szCs w:val="28"/>
                <w:lang w:val="en-US" w:eastAsia="zh-Hans"/>
              </w:rPr>
              <w:t>标配容积断层成像，同屏显示≥24幅不同深度图像，断层间距0.5mm-2.0mm可调</w:t>
            </w:r>
          </w:p>
          <w:p w14:paraId="096DA254">
            <w:pPr>
              <w:pStyle w:val="66"/>
              <w:keepNext w:val="0"/>
              <w:keepLines w:val="0"/>
              <w:pageBreakBefore w:val="0"/>
              <w:kinsoku/>
              <w:wordWrap/>
              <w:overflowPunct/>
              <w:topLinePunct w:val="0"/>
              <w:bidi w:val="0"/>
              <w:adjustRightInd/>
              <w:snapToGrid/>
              <w:spacing w:before="0" w:after="0" w:line="240" w:lineRule="auto"/>
              <w:ind w:left="0" w:leftChars="0" w:right="0" w:rightChars="0" w:firstLine="0" w:firstLineChars="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w:t>
            </w:r>
            <w:r>
              <w:rPr>
                <w:rFonts w:hint="eastAsia" w:ascii="仿宋" w:hAnsi="仿宋" w:eastAsia="仿宋" w:cs="仿宋"/>
                <w:b/>
                <w:bCs/>
                <w:color w:val="auto"/>
                <w:sz w:val="28"/>
                <w:szCs w:val="28"/>
              </w:rPr>
              <w:t>3.</w:t>
            </w:r>
            <w:r>
              <w:rPr>
                <w:rFonts w:hint="eastAsia" w:ascii="仿宋" w:hAnsi="仿宋" w:eastAsia="仿宋" w:cs="仿宋"/>
                <w:b/>
                <w:bCs/>
                <w:color w:val="auto"/>
                <w:sz w:val="28"/>
                <w:szCs w:val="28"/>
                <w:lang w:val="en-US" w:eastAsia="zh-CN"/>
              </w:rPr>
              <w:t>17 标配二维或三维盆底自动测量，支持腹部、腔内两大坐标系，实现从二维盆底切面至容积识别评估肛提肌裂孔、肛门括约肌。</w:t>
            </w:r>
          </w:p>
          <w:p w14:paraId="6FBB7B8C">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en-US" w:eastAsia="zh-Hans"/>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val="en-US" w:eastAsia="zh-CN"/>
              </w:rPr>
              <w:t>18</w:t>
            </w:r>
            <w:r>
              <w:rPr>
                <w:rFonts w:hint="eastAsia" w:ascii="仿宋" w:hAnsi="仿宋" w:eastAsia="仿宋" w:cs="仿宋"/>
                <w:color w:val="000000"/>
                <w:sz w:val="28"/>
                <w:szCs w:val="28"/>
                <w:lang w:val="en-US" w:eastAsia="zh-Hans"/>
              </w:rPr>
              <w:t>标配</w:t>
            </w:r>
            <w:r>
              <w:rPr>
                <w:rFonts w:hint="eastAsia" w:ascii="仿宋" w:hAnsi="仿宋" w:eastAsia="仿宋" w:cs="仿宋"/>
                <w:color w:val="000000"/>
                <w:sz w:val="28"/>
                <w:szCs w:val="28"/>
              </w:rPr>
              <w:t>容积光源渲染成像</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可调节阴影强度及移动光源</w:t>
            </w:r>
          </w:p>
          <w:p w14:paraId="22B7D1F1">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19</w:t>
            </w:r>
            <w:r>
              <w:rPr>
                <w:rFonts w:hint="eastAsia" w:ascii="仿宋" w:hAnsi="仿宋" w:eastAsia="仿宋" w:cs="仿宋"/>
                <w:color w:val="000000"/>
                <w:sz w:val="28"/>
                <w:szCs w:val="28"/>
                <w:highlight w:val="none"/>
                <w:lang w:val="en-US" w:eastAsia="zh-Hans"/>
              </w:rPr>
              <w:t>标配</w:t>
            </w:r>
            <w:r>
              <w:rPr>
                <w:rFonts w:hint="eastAsia" w:ascii="仿宋" w:hAnsi="仿宋" w:eastAsia="仿宋" w:cs="仿宋"/>
                <w:color w:val="000000"/>
                <w:sz w:val="28"/>
                <w:szCs w:val="28"/>
                <w:highlight w:val="none"/>
              </w:rPr>
              <w:t>胎儿脊柱自动识别评估，可一键自动拆分椎弓和椎体，同时支持脊髓圆椎横切面参考线自动显示</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在容积成像模式下，自动识别胎儿股骨、胫骨、腓骨、桡骨等长骨，并能自动测量，测量结果可在报告中显示。</w:t>
            </w:r>
          </w:p>
          <w:p w14:paraId="50F95D93">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en-US" w:eastAsia="zh-Hans"/>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lang w:val="en-US" w:eastAsia="zh-Hans"/>
              </w:rPr>
              <w:t>标配</w:t>
            </w:r>
            <w:r>
              <w:rPr>
                <w:rFonts w:hint="eastAsia" w:ascii="仿宋" w:hAnsi="仿宋" w:eastAsia="仿宋" w:cs="仿宋"/>
                <w:color w:val="000000"/>
                <w:sz w:val="28"/>
                <w:szCs w:val="28"/>
              </w:rPr>
              <w:t>胎儿心脏评估软件：用于胎儿心脏发育异常产前筛查评估，支持心脏15个测量项目，并同时获得心脏发育评分</w:t>
            </w:r>
          </w:p>
          <w:p w14:paraId="6F14714B">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21</w:t>
            </w:r>
            <w:r>
              <w:rPr>
                <w:rFonts w:hint="eastAsia" w:ascii="仿宋" w:hAnsi="仿宋" w:eastAsia="仿宋" w:cs="仿宋"/>
                <w:color w:val="000000"/>
                <w:sz w:val="28"/>
                <w:szCs w:val="28"/>
                <w:lang w:val="en-US" w:eastAsia="zh-Hans"/>
              </w:rPr>
              <w:t>标配</w:t>
            </w:r>
            <w:r>
              <w:rPr>
                <w:rFonts w:hint="eastAsia" w:ascii="仿宋" w:hAnsi="仿宋" w:eastAsia="仿宋" w:cs="仿宋"/>
                <w:color w:val="000000"/>
                <w:sz w:val="28"/>
                <w:szCs w:val="28"/>
              </w:rPr>
              <w:t>自动胎心率测量，可支持在B模式及M模式下自动计算胎心率</w:t>
            </w:r>
          </w:p>
          <w:p w14:paraId="7DA880BC">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en-US" w:eastAsia="zh-Hans"/>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val="en-US" w:eastAsia="zh-CN"/>
              </w:rPr>
              <w:t>22</w:t>
            </w:r>
            <w:r>
              <w:rPr>
                <w:rFonts w:hint="eastAsia" w:ascii="仿宋" w:hAnsi="仿宋" w:eastAsia="仿宋" w:cs="仿宋"/>
                <w:color w:val="000000"/>
                <w:sz w:val="28"/>
                <w:szCs w:val="28"/>
                <w:lang w:val="en-US" w:eastAsia="zh-Hans"/>
              </w:rPr>
              <w:t>标配</w:t>
            </w:r>
            <w:r>
              <w:rPr>
                <w:rFonts w:hint="eastAsia" w:ascii="仿宋" w:hAnsi="仿宋" w:eastAsia="仿宋" w:cs="仿宋"/>
                <w:color w:val="000000"/>
                <w:sz w:val="28"/>
                <w:szCs w:val="28"/>
              </w:rPr>
              <w:t>胎儿颅脑自动分析功能，自动识别符合国际妇产超声学会ISUOG关于胎儿颅脑扫查的4个标准切面，并自动测量6项相关生物指标</w:t>
            </w:r>
          </w:p>
          <w:p w14:paraId="4CEF9D43">
            <w:pPr>
              <w:pStyle w:val="66"/>
              <w:keepNext w:val="0"/>
              <w:keepLines w:val="0"/>
              <w:pageBreakBefore w:val="0"/>
              <w:kinsoku/>
              <w:wordWrap/>
              <w:overflowPunct/>
              <w:topLinePunct w:val="0"/>
              <w:bidi w:val="0"/>
              <w:adjustRightInd/>
              <w:snapToGrid/>
              <w:spacing w:before="0" w:after="0" w:line="240" w:lineRule="auto"/>
              <w:ind w:left="0" w:leftChars="0" w:right="0" w:rightChars="0" w:firstLine="0" w:firstLineChars="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000000"/>
                <w:sz w:val="28"/>
                <w:szCs w:val="28"/>
              </w:rPr>
              <w:t>◆3.</w:t>
            </w:r>
            <w:r>
              <w:rPr>
                <w:rFonts w:hint="eastAsia" w:ascii="仿宋" w:hAnsi="仿宋" w:eastAsia="仿宋" w:cs="仿宋"/>
                <w:b/>
                <w:bCs/>
                <w:color w:val="000000"/>
                <w:sz w:val="28"/>
                <w:szCs w:val="28"/>
                <w:lang w:val="en-US" w:eastAsia="zh-CN"/>
              </w:rPr>
              <w:t>23</w:t>
            </w:r>
            <w:r>
              <w:rPr>
                <w:rFonts w:hint="eastAsia" w:ascii="仿宋" w:hAnsi="仿宋" w:eastAsia="仿宋" w:cs="仿宋"/>
                <w:b/>
                <w:bCs/>
                <w:color w:val="auto"/>
                <w:sz w:val="28"/>
                <w:szCs w:val="28"/>
                <w:lang w:val="en-US" w:eastAsia="zh-Hans"/>
              </w:rPr>
              <w:t>标配</w:t>
            </w:r>
            <w:r>
              <w:rPr>
                <w:rFonts w:hint="eastAsia" w:ascii="仿宋" w:hAnsi="仿宋" w:eastAsia="仿宋" w:cs="仿宋"/>
                <w:b/>
                <w:bCs/>
                <w:color w:val="auto"/>
                <w:sz w:val="28"/>
                <w:szCs w:val="28"/>
              </w:rPr>
              <w:t>子宫内膜自动成像与容积分析功能，可自动识别并呈现子宫内膜冠状面成像、自动进行子宫内膜容积和厚度测量</w:t>
            </w:r>
            <w:r>
              <w:rPr>
                <w:rFonts w:hint="eastAsia" w:ascii="仿宋" w:hAnsi="仿宋" w:eastAsia="仿宋" w:cs="仿宋"/>
                <w:b/>
                <w:bCs/>
                <w:color w:val="auto"/>
                <w:sz w:val="28"/>
                <w:szCs w:val="28"/>
                <w:lang w:eastAsia="zh-Hans"/>
              </w:rPr>
              <w:t>，</w:t>
            </w:r>
            <w:r>
              <w:rPr>
                <w:rFonts w:hint="eastAsia" w:ascii="仿宋" w:hAnsi="仿宋" w:eastAsia="仿宋" w:cs="仿宋"/>
                <w:b/>
                <w:bCs/>
                <w:color w:val="auto"/>
                <w:sz w:val="28"/>
                <w:szCs w:val="28"/>
                <w:lang w:val="en-US" w:eastAsia="zh-Hans"/>
              </w:rPr>
              <w:t>并可全面评估目标区域血管占比及血流强度，</w:t>
            </w:r>
            <w:r>
              <w:rPr>
                <w:rFonts w:hint="eastAsia" w:ascii="仿宋" w:hAnsi="仿宋" w:eastAsia="仿宋" w:cs="仿宋"/>
                <w:b/>
                <w:bCs/>
                <w:color w:val="auto"/>
                <w:sz w:val="28"/>
                <w:szCs w:val="28"/>
                <w:lang w:val="en-US" w:eastAsia="zh-CN"/>
              </w:rPr>
              <w:t>以及做</w:t>
            </w:r>
            <w:r>
              <w:rPr>
                <w:rFonts w:hint="eastAsia" w:ascii="仿宋" w:hAnsi="仿宋" w:eastAsia="仿宋" w:cs="仿宋"/>
                <w:b/>
                <w:bCs/>
                <w:color w:val="auto"/>
                <w:sz w:val="28"/>
                <w:szCs w:val="28"/>
                <w:lang w:val="en-US" w:eastAsia="zh-CN"/>
              </w:rPr>
              <w:fldChar w:fldCharType="begin"/>
            </w:r>
            <w:r>
              <w:rPr>
                <w:rFonts w:hint="eastAsia" w:ascii="仿宋" w:hAnsi="仿宋" w:eastAsia="仿宋" w:cs="仿宋"/>
                <w:b/>
                <w:bCs/>
                <w:color w:val="auto"/>
                <w:sz w:val="28"/>
                <w:szCs w:val="28"/>
                <w:lang w:val="en-US" w:eastAsia="zh-CN"/>
              </w:rPr>
              <w:instrText xml:space="preserve"> = 6 \* ROMAN \* MERGEFORMAT </w:instrText>
            </w:r>
            <w:r>
              <w:rPr>
                <w:rFonts w:hint="eastAsia" w:ascii="仿宋" w:hAnsi="仿宋" w:eastAsia="仿宋" w:cs="仿宋"/>
                <w:b/>
                <w:bCs/>
                <w:color w:val="auto"/>
                <w:sz w:val="28"/>
                <w:szCs w:val="28"/>
                <w:lang w:val="en-US" w:eastAsia="zh-CN"/>
              </w:rPr>
              <w:fldChar w:fldCharType="separate"/>
            </w:r>
            <w:r>
              <w:rPr>
                <w:rFonts w:hint="eastAsia" w:ascii="仿宋" w:hAnsi="仿宋" w:eastAsia="仿宋" w:cs="仿宋"/>
                <w:sz w:val="28"/>
                <w:szCs w:val="28"/>
              </w:rPr>
              <w:t>VI</w:t>
            </w:r>
            <w:r>
              <w:rPr>
                <w:rFonts w:hint="eastAsia" w:ascii="仿宋" w:hAnsi="仿宋" w:eastAsia="仿宋" w:cs="仿宋"/>
                <w:b/>
                <w:bCs/>
                <w:color w:val="auto"/>
                <w:sz w:val="28"/>
                <w:szCs w:val="28"/>
                <w:lang w:val="en-US" w:eastAsia="zh-CN"/>
              </w:rPr>
              <w:fldChar w:fldCharType="end"/>
            </w:r>
            <w:r>
              <w:rPr>
                <w:rFonts w:hint="eastAsia" w:ascii="仿宋" w:hAnsi="仿宋" w:eastAsia="仿宋" w:cs="仿宋"/>
                <w:b/>
                <w:bCs/>
                <w:color w:val="auto"/>
                <w:sz w:val="28"/>
                <w:szCs w:val="28"/>
                <w:lang w:val="en-US" w:eastAsia="zh-CN"/>
              </w:rPr>
              <w:t>定量评估，</w:t>
            </w:r>
            <w:r>
              <w:rPr>
                <w:rFonts w:hint="eastAsia" w:ascii="仿宋" w:hAnsi="仿宋" w:eastAsia="仿宋" w:cs="仿宋"/>
                <w:b/>
                <w:bCs/>
                <w:color w:val="auto"/>
                <w:sz w:val="28"/>
                <w:szCs w:val="28"/>
                <w:lang w:val="en-US" w:eastAsia="zh-Hans"/>
              </w:rPr>
              <w:t>为子宫内膜容受性的评估提供丰富的诊断信息</w:t>
            </w:r>
          </w:p>
          <w:p w14:paraId="20E226DA">
            <w:pPr>
              <w:keepNext w:val="0"/>
              <w:keepLines w:val="0"/>
              <w:pageBreakBefore w:val="0"/>
              <w:kinsoku/>
              <w:wordWrap/>
              <w:overflowPunct/>
              <w:topLinePunct w:val="0"/>
              <w:bidi w:val="0"/>
              <w:adjustRightInd/>
              <w:snapToGrid/>
              <w:spacing w:before="0" w:after="0" w:line="240" w:lineRule="auto"/>
              <w:ind w:left="0" w:leftChars="0" w:right="0" w:rightChars="0" w:firstLine="0" w:firstLineChars="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val="en-US" w:eastAsia="zh-CN"/>
              </w:rPr>
              <w:t>24</w:t>
            </w:r>
            <w:r>
              <w:rPr>
                <w:rFonts w:hint="eastAsia" w:ascii="仿宋" w:hAnsi="仿宋" w:eastAsia="仿宋" w:cs="仿宋"/>
                <w:color w:val="000000"/>
                <w:sz w:val="28"/>
                <w:szCs w:val="28"/>
                <w:highlight w:val="none"/>
                <w:lang w:val="en-US" w:eastAsia="zh-Hans"/>
              </w:rPr>
              <w:t>标配</w:t>
            </w:r>
            <w:r>
              <w:rPr>
                <w:rFonts w:hint="eastAsia" w:ascii="仿宋" w:hAnsi="仿宋" w:eastAsia="仿宋" w:cs="仿宋"/>
                <w:color w:val="000000"/>
                <w:sz w:val="28"/>
                <w:szCs w:val="28"/>
                <w:highlight w:val="none"/>
              </w:rPr>
              <w:t>小儿髋关节自动测量功能，可自动计算α角,β角，自动进行临床分型</w:t>
            </w:r>
          </w:p>
          <w:p w14:paraId="3AE88026">
            <w:pPr>
              <w:keepNext w:val="0"/>
              <w:keepLines w:val="0"/>
              <w:pageBreakBefore w:val="0"/>
              <w:kinsoku/>
              <w:wordWrap/>
              <w:overflowPunct/>
              <w:topLinePunct w:val="0"/>
              <w:bidi w:val="0"/>
              <w:adjustRightInd/>
              <w:snapToGrid/>
              <w:spacing w:before="0" w:after="0" w:line="240" w:lineRule="auto"/>
              <w:ind w:left="0" w:leftChars="0" w:right="0" w:rightChars="0" w:firstLine="0" w:firstLineChars="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val="en-US" w:eastAsia="zh-CN"/>
              </w:rPr>
              <w:t>25</w:t>
            </w:r>
            <w:r>
              <w:rPr>
                <w:rFonts w:hint="eastAsia" w:ascii="仿宋" w:hAnsi="仿宋" w:eastAsia="仿宋" w:cs="仿宋"/>
                <w:color w:val="000000"/>
                <w:sz w:val="28"/>
                <w:szCs w:val="28"/>
                <w:highlight w:val="none"/>
              </w:rPr>
              <w:t xml:space="preserve"> 标配卵巢及卵泡全方位智能容积分析测量，可一键完成卵巢及卵泡体积的自动测量</w:t>
            </w:r>
          </w:p>
          <w:p w14:paraId="215CCEA2">
            <w:pPr>
              <w:pStyle w:val="20"/>
              <w:keepNext w:val="0"/>
              <w:keepLines w:val="0"/>
              <w:pageBreakBefore w:val="0"/>
              <w:kinsoku/>
              <w:wordWrap/>
              <w:overflowPunct/>
              <w:topLinePunct w:val="0"/>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 w:hAnsi="仿宋" w:eastAsia="仿宋" w:cs="仿宋"/>
                <w:color w:val="000000"/>
                <w:kern w:val="2"/>
                <w:sz w:val="28"/>
                <w:szCs w:val="28"/>
                <w:highlight w:val="none"/>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val="en-US" w:eastAsia="zh-CN"/>
              </w:rPr>
              <w:t>26</w:t>
            </w:r>
            <w:r>
              <w:rPr>
                <w:rFonts w:hint="eastAsia" w:ascii="仿宋" w:hAnsi="仿宋" w:eastAsia="仿宋" w:cs="仿宋"/>
                <w:color w:val="000000"/>
                <w:sz w:val="28"/>
                <w:szCs w:val="28"/>
                <w:highlight w:val="none"/>
              </w:rPr>
              <w:t xml:space="preserve"> 支持</w:t>
            </w:r>
            <w:r>
              <w:rPr>
                <w:rFonts w:hint="eastAsia" w:ascii="仿宋" w:hAnsi="仿宋" w:eastAsia="仿宋" w:cs="仿宋"/>
                <w:color w:val="000000"/>
                <w:kern w:val="2"/>
                <w:sz w:val="28"/>
                <w:szCs w:val="28"/>
                <w:highlight w:val="none"/>
              </w:rPr>
              <w:t>生殖超声专用自定义评分模型及报告模板</w:t>
            </w:r>
          </w:p>
          <w:p w14:paraId="5FD31613">
            <w:pPr>
              <w:pStyle w:val="20"/>
              <w:keepNext w:val="0"/>
              <w:keepLines w:val="0"/>
              <w:pageBreakBefore w:val="0"/>
              <w:kinsoku/>
              <w:wordWrap/>
              <w:overflowPunct/>
              <w:topLinePunct w:val="0"/>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 w:hAnsi="仿宋" w:eastAsia="仿宋" w:cs="仿宋"/>
                <w:color w:val="000000"/>
                <w:kern w:val="2"/>
                <w:sz w:val="28"/>
                <w:szCs w:val="28"/>
                <w:highlight w:val="none"/>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val="en-US" w:eastAsia="zh-CN"/>
              </w:rPr>
              <w:t>27</w:t>
            </w:r>
            <w:r>
              <w:rPr>
                <w:rFonts w:hint="eastAsia" w:ascii="仿宋" w:hAnsi="仿宋" w:eastAsia="仿宋" w:cs="仿宋"/>
                <w:color w:val="000000"/>
                <w:kern w:val="2"/>
                <w:sz w:val="28"/>
                <w:szCs w:val="28"/>
                <w:highlight w:val="none"/>
              </w:rPr>
              <w:t>支持子宫畸形分类参考标准</w:t>
            </w:r>
          </w:p>
          <w:p w14:paraId="7EAA9D1E">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zh-CN"/>
              </w:rPr>
              <w:t>3.</w:t>
            </w:r>
            <w:r>
              <w:rPr>
                <w:rFonts w:hint="eastAsia" w:ascii="仿宋" w:hAnsi="仿宋" w:eastAsia="仿宋" w:cs="仿宋"/>
                <w:color w:val="000000"/>
                <w:sz w:val="28"/>
                <w:szCs w:val="28"/>
                <w:lang w:val="en-US" w:eastAsia="zh-CN"/>
              </w:rPr>
              <w:t>28</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Hans"/>
              </w:rPr>
              <w:t>标配</w:t>
            </w:r>
            <w:r>
              <w:rPr>
                <w:rFonts w:hint="eastAsia" w:ascii="仿宋" w:hAnsi="仿宋" w:eastAsia="仿宋" w:cs="仿宋"/>
                <w:color w:val="000000"/>
                <w:sz w:val="28"/>
                <w:szCs w:val="28"/>
              </w:rPr>
              <w:t>胎儿头颅自动切面识别功能,可在获取双顶径切面后，一键自动获取胎儿颅脑四个标准切面 ,并可一键自动获取6项评估参数值</w:t>
            </w:r>
          </w:p>
          <w:p w14:paraId="25D51166">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zh-CN"/>
              </w:rPr>
              <w:t>3.</w:t>
            </w:r>
            <w:r>
              <w:rPr>
                <w:rFonts w:hint="eastAsia" w:ascii="仿宋" w:hAnsi="仿宋" w:eastAsia="仿宋" w:cs="仿宋"/>
                <w:color w:val="000000"/>
                <w:sz w:val="28"/>
                <w:szCs w:val="28"/>
                <w:lang w:val="en-US" w:eastAsia="zh-CN"/>
              </w:rPr>
              <w:t>29</w:t>
            </w:r>
            <w:r>
              <w:rPr>
                <w:rFonts w:hint="eastAsia" w:ascii="仿宋" w:hAnsi="仿宋" w:eastAsia="仿宋" w:cs="仿宋"/>
                <w:color w:val="000000"/>
                <w:sz w:val="28"/>
                <w:szCs w:val="28"/>
                <w:lang w:val="en-US" w:eastAsia="zh-Hans"/>
              </w:rPr>
              <w:t>标配</w:t>
            </w:r>
            <w:r>
              <w:rPr>
                <w:rFonts w:hint="eastAsia" w:ascii="仿宋" w:hAnsi="仿宋" w:eastAsia="仿宋" w:cs="仿宋"/>
                <w:color w:val="000000"/>
                <w:sz w:val="28"/>
                <w:szCs w:val="28"/>
              </w:rPr>
              <w:t>胎儿面部自动</w:t>
            </w:r>
            <w:r>
              <w:rPr>
                <w:rFonts w:hint="eastAsia" w:ascii="仿宋" w:hAnsi="仿宋" w:eastAsia="仿宋" w:cs="仿宋"/>
                <w:color w:val="000000"/>
                <w:sz w:val="28"/>
                <w:szCs w:val="28"/>
                <w:lang w:val="en-US" w:eastAsia="zh-Hans"/>
              </w:rPr>
              <w:t>容积成像</w:t>
            </w:r>
            <w:r>
              <w:rPr>
                <w:rFonts w:hint="eastAsia" w:ascii="仿宋" w:hAnsi="仿宋" w:eastAsia="仿宋" w:cs="仿宋"/>
                <w:color w:val="000000"/>
                <w:sz w:val="28"/>
                <w:szCs w:val="28"/>
              </w:rPr>
              <w:t>，可以实现一键快速去除面部遮挡物，并且能够自动纠正颜面部显示方向，上下倒转，支持正/反向橡皮擦</w:t>
            </w:r>
          </w:p>
          <w:p w14:paraId="3D4CE884">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kern w:val="0"/>
                <w:sz w:val="28"/>
                <w:szCs w:val="28"/>
                <w:highlight w:val="none"/>
                <w:lang w:val="en-US" w:eastAsia="zh-Hans"/>
              </w:rPr>
            </w:pPr>
            <w:r>
              <w:rPr>
                <w:rFonts w:hint="eastAsia" w:ascii="仿宋" w:hAnsi="仿宋" w:eastAsia="仿宋" w:cs="仿宋"/>
                <w:color w:val="000000"/>
                <w:sz w:val="28"/>
                <w:szCs w:val="28"/>
                <w:lang w:val="zh-CN"/>
              </w:rPr>
              <w:t>3.</w:t>
            </w:r>
            <w:r>
              <w:rPr>
                <w:rFonts w:hint="eastAsia" w:ascii="仿宋" w:hAnsi="仿宋" w:eastAsia="仿宋" w:cs="仿宋"/>
                <w:color w:val="000000"/>
                <w:sz w:val="28"/>
                <w:szCs w:val="28"/>
                <w:lang w:val="en-US" w:eastAsia="zh-CN"/>
              </w:rPr>
              <w:t>30</w:t>
            </w:r>
            <w:r>
              <w:rPr>
                <w:rFonts w:hint="eastAsia" w:ascii="仿宋" w:hAnsi="仿宋" w:eastAsia="仿宋" w:cs="仿宋"/>
                <w:color w:val="000000"/>
                <w:sz w:val="28"/>
                <w:szCs w:val="28"/>
                <w:lang w:val="en-US" w:eastAsia="zh-Hans"/>
              </w:rPr>
              <w:t>标配</w:t>
            </w:r>
            <w:r>
              <w:rPr>
                <w:rFonts w:hint="eastAsia" w:ascii="仿宋" w:hAnsi="仿宋" w:eastAsia="仿宋" w:cs="仿宋"/>
                <w:color w:val="000000"/>
                <w:sz w:val="28"/>
                <w:szCs w:val="28"/>
              </w:rPr>
              <w:t>胎心容积</w:t>
            </w:r>
            <w:r>
              <w:rPr>
                <w:rFonts w:hint="eastAsia" w:ascii="仿宋" w:hAnsi="仿宋" w:eastAsia="仿宋" w:cs="仿宋"/>
                <w:color w:val="000000"/>
                <w:sz w:val="28"/>
                <w:szCs w:val="28"/>
                <w:lang w:val="en-US" w:eastAsia="zh-Hans"/>
              </w:rPr>
              <w:t>自动切面识别</w:t>
            </w:r>
            <w:r>
              <w:rPr>
                <w:rFonts w:hint="eastAsia" w:ascii="仿宋" w:hAnsi="仿宋" w:eastAsia="仿宋" w:cs="仿宋"/>
                <w:color w:val="000000"/>
                <w:sz w:val="28"/>
                <w:szCs w:val="28"/>
              </w:rPr>
              <w:t>，一键提取和输出胃泡水平腹部横切面</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自动获取包括</w:t>
            </w:r>
            <w:r>
              <w:rPr>
                <w:rFonts w:hint="eastAsia" w:ascii="仿宋" w:hAnsi="仿宋" w:eastAsia="仿宋" w:cs="仿宋"/>
                <w:color w:val="000000"/>
                <w:sz w:val="28"/>
                <w:szCs w:val="28"/>
              </w:rPr>
              <w:t>四腔心切面、左室流出道、右室流出道</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胃泡、静脉连接等8</w:t>
            </w:r>
            <w:r>
              <w:rPr>
                <w:rFonts w:hint="eastAsia" w:ascii="仿宋" w:hAnsi="仿宋" w:eastAsia="仿宋" w:cs="仿宋"/>
                <w:color w:val="000000"/>
                <w:sz w:val="28"/>
                <w:szCs w:val="28"/>
              </w:rPr>
              <w:t xml:space="preserve"> 个标准切面</w:t>
            </w:r>
          </w:p>
          <w:p w14:paraId="30943759">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kern w:val="0"/>
                <w:sz w:val="28"/>
                <w:szCs w:val="28"/>
                <w:highlight w:val="none"/>
                <w:lang w:eastAsia="zh-CN"/>
              </w:rPr>
            </w:pPr>
            <w:r>
              <w:rPr>
                <w:rFonts w:hint="eastAsia" w:ascii="仿宋" w:hAnsi="仿宋" w:eastAsia="仿宋" w:cs="仿宋"/>
                <w:color w:val="000000"/>
                <w:sz w:val="28"/>
                <w:szCs w:val="28"/>
                <w:lang w:val="zh-CN"/>
              </w:rPr>
              <w:t>3.</w:t>
            </w:r>
            <w:r>
              <w:rPr>
                <w:rFonts w:hint="eastAsia" w:ascii="仿宋" w:hAnsi="仿宋" w:eastAsia="仿宋" w:cs="仿宋"/>
                <w:color w:val="000000"/>
                <w:sz w:val="28"/>
                <w:szCs w:val="28"/>
                <w:lang w:val="en-US" w:eastAsia="zh-CN"/>
              </w:rPr>
              <w:t>31</w:t>
            </w:r>
            <w:r>
              <w:rPr>
                <w:rFonts w:hint="eastAsia" w:ascii="仿宋" w:hAnsi="仿宋" w:eastAsia="仿宋" w:cs="仿宋"/>
                <w:color w:val="000000"/>
                <w:sz w:val="28"/>
                <w:szCs w:val="28"/>
                <w:lang w:val="en-US" w:eastAsia="zh-Hans"/>
              </w:rPr>
              <w:t>标配</w:t>
            </w:r>
            <w:r>
              <w:rPr>
                <w:rFonts w:hint="eastAsia" w:ascii="仿宋" w:hAnsi="仿宋" w:eastAsia="仿宋" w:cs="仿宋"/>
                <w:color w:val="000000"/>
                <w:kern w:val="0"/>
                <w:sz w:val="28"/>
                <w:szCs w:val="28"/>
                <w:highlight w:val="none"/>
                <w:lang w:val="en-US" w:eastAsia="zh-CN"/>
              </w:rPr>
              <w:t>颅内容积自动测量功能，可自动显示识别胎儿颅脑，并自动获取胎儿颅内容积测量数据</w:t>
            </w:r>
          </w:p>
          <w:p w14:paraId="3C8A5F9F">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en-US" w:eastAsia="zh-Hans"/>
              </w:rPr>
            </w:pPr>
            <w:r>
              <w:rPr>
                <w:rFonts w:hint="eastAsia" w:ascii="仿宋" w:hAnsi="仿宋" w:eastAsia="仿宋" w:cs="仿宋"/>
                <w:color w:val="000000"/>
                <w:sz w:val="28"/>
                <w:szCs w:val="28"/>
                <w:lang w:val="zh-CN"/>
              </w:rPr>
              <w:t>3.</w:t>
            </w:r>
            <w:r>
              <w:rPr>
                <w:rFonts w:hint="eastAsia" w:ascii="仿宋" w:hAnsi="仿宋" w:eastAsia="仿宋" w:cs="仿宋"/>
                <w:color w:val="000000"/>
                <w:sz w:val="28"/>
                <w:szCs w:val="28"/>
                <w:lang w:val="en-US" w:eastAsia="zh-CN"/>
              </w:rPr>
              <w:t>32</w:t>
            </w:r>
            <w:r>
              <w:rPr>
                <w:rFonts w:hint="eastAsia" w:ascii="仿宋" w:hAnsi="仿宋" w:eastAsia="仿宋" w:cs="仿宋"/>
                <w:color w:val="000000"/>
                <w:sz w:val="28"/>
                <w:szCs w:val="28"/>
                <w:lang w:val="en-US" w:eastAsia="zh-Hans"/>
              </w:rPr>
              <w:t>标配自动</w:t>
            </w:r>
            <w:r>
              <w:rPr>
                <w:rFonts w:hint="eastAsia" w:ascii="仿宋" w:hAnsi="仿宋" w:eastAsia="仿宋" w:cs="仿宋"/>
                <w:color w:val="000000"/>
                <w:sz w:val="28"/>
                <w:szCs w:val="28"/>
                <w:lang w:eastAsia="zh-Hans"/>
              </w:rPr>
              <w:t>NT</w:t>
            </w:r>
            <w:r>
              <w:rPr>
                <w:rFonts w:hint="eastAsia" w:ascii="仿宋" w:hAnsi="仿宋" w:eastAsia="仿宋" w:cs="仿宋"/>
                <w:color w:val="000000"/>
                <w:sz w:val="28"/>
                <w:szCs w:val="28"/>
                <w:lang w:val="en-US" w:eastAsia="zh-Hans"/>
              </w:rPr>
              <w:t>测量：胎儿颈项透明层自动检测与测量技术</w:t>
            </w:r>
          </w:p>
          <w:p w14:paraId="32CA1734">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zh-CN"/>
              </w:rPr>
              <w:t>3.</w:t>
            </w:r>
            <w:r>
              <w:rPr>
                <w:rFonts w:hint="eastAsia" w:ascii="仿宋" w:hAnsi="仿宋" w:eastAsia="仿宋" w:cs="仿宋"/>
                <w:color w:val="000000"/>
                <w:sz w:val="28"/>
                <w:szCs w:val="28"/>
                <w:lang w:val="en-US" w:eastAsia="zh-CN"/>
              </w:rPr>
              <w:t>33</w:t>
            </w:r>
            <w:r>
              <w:rPr>
                <w:rFonts w:hint="eastAsia" w:ascii="仿宋" w:hAnsi="仿宋" w:eastAsia="仿宋" w:cs="仿宋"/>
                <w:color w:val="000000"/>
                <w:sz w:val="28"/>
                <w:szCs w:val="28"/>
                <w:lang w:val="en-US" w:eastAsia="zh-Hans"/>
              </w:rPr>
              <w:t>标配</w:t>
            </w:r>
            <w:r>
              <w:rPr>
                <w:rFonts w:hint="eastAsia" w:ascii="仿宋" w:hAnsi="仿宋" w:eastAsia="仿宋" w:cs="仿宋"/>
                <w:color w:val="000000"/>
                <w:sz w:val="28"/>
                <w:szCs w:val="28"/>
                <w:lang w:eastAsia="zh-Hans"/>
              </w:rPr>
              <w:t>VF</w:t>
            </w:r>
            <w:r>
              <w:rPr>
                <w:rFonts w:hint="eastAsia" w:ascii="仿宋" w:hAnsi="仿宋" w:eastAsia="仿宋" w:cs="仿宋"/>
                <w:color w:val="000000"/>
                <w:sz w:val="28"/>
                <w:szCs w:val="28"/>
                <w:lang w:val="en-US" w:eastAsia="zh-Hans"/>
              </w:rPr>
              <w:t>体外人工受精检查应用包</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Hans"/>
              </w:rPr>
              <w:t>检查报告中显示子宫、卵泡发育曲线图、当前月经周期内历次</w:t>
            </w:r>
            <w:r>
              <w:rPr>
                <w:rFonts w:hint="eastAsia" w:ascii="仿宋" w:hAnsi="仿宋" w:eastAsia="仿宋" w:cs="仿宋"/>
                <w:color w:val="000000"/>
                <w:sz w:val="28"/>
                <w:szCs w:val="28"/>
                <w:lang w:eastAsia="zh-Hans"/>
              </w:rPr>
              <w:t>IVF</w:t>
            </w:r>
            <w:r>
              <w:rPr>
                <w:rFonts w:hint="eastAsia" w:ascii="仿宋" w:hAnsi="仿宋" w:eastAsia="仿宋" w:cs="仿宋"/>
                <w:color w:val="000000"/>
                <w:sz w:val="28"/>
                <w:szCs w:val="28"/>
                <w:lang w:val="en-US" w:eastAsia="zh-Hans"/>
              </w:rPr>
              <w:t>检查结果</w:t>
            </w:r>
            <w:r>
              <w:rPr>
                <w:rFonts w:hint="eastAsia" w:ascii="仿宋" w:hAnsi="仿宋" w:eastAsia="仿宋" w:cs="仿宋"/>
                <w:color w:val="000000"/>
                <w:sz w:val="28"/>
                <w:szCs w:val="28"/>
                <w:lang w:val="en-US" w:eastAsia="zh-CN"/>
              </w:rPr>
              <w:t>，智能窦卵泡容积成像，自动彩色编码显示，并按照体积大小排序及计数</w:t>
            </w:r>
          </w:p>
          <w:p w14:paraId="322DC202">
            <w:pPr>
              <w:pStyle w:val="66"/>
              <w:keepNext w:val="0"/>
              <w:keepLines w:val="0"/>
              <w:pageBreakBefore w:val="0"/>
              <w:kinsoku/>
              <w:wordWrap/>
              <w:overflowPunct/>
              <w:topLinePunct w:val="0"/>
              <w:bidi w:val="0"/>
              <w:adjustRightInd/>
              <w:snapToGrid/>
              <w:spacing w:before="0" w:after="0" w:line="240" w:lineRule="auto"/>
              <w:ind w:left="0" w:leftChars="0" w:right="0" w:rightChars="0" w:firstLine="0" w:firstLineChars="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zh-CN"/>
              </w:rPr>
              <w:t>3.</w:t>
            </w:r>
            <w:r>
              <w:rPr>
                <w:rFonts w:hint="eastAsia" w:ascii="仿宋" w:hAnsi="仿宋" w:eastAsia="仿宋" w:cs="仿宋"/>
                <w:color w:val="000000"/>
                <w:sz w:val="28"/>
                <w:szCs w:val="28"/>
                <w:lang w:val="en-US" w:eastAsia="zh-CN"/>
              </w:rPr>
              <w:t>34</w:t>
            </w:r>
            <w:r>
              <w:rPr>
                <w:rFonts w:hint="eastAsia" w:ascii="仿宋" w:hAnsi="仿宋" w:eastAsia="仿宋" w:cs="仿宋"/>
                <w:color w:val="000000"/>
                <w:sz w:val="28"/>
                <w:szCs w:val="28"/>
                <w:lang w:val="en-US" w:eastAsia="zh-Hans"/>
              </w:rPr>
              <w:t>标配</w:t>
            </w:r>
            <w:r>
              <w:rPr>
                <w:rFonts w:hint="eastAsia" w:ascii="仿宋" w:hAnsi="仿宋" w:eastAsia="仿宋" w:cs="仿宋"/>
                <w:color w:val="000000"/>
                <w:sz w:val="28"/>
                <w:szCs w:val="28"/>
                <w:lang w:val="zh-CN"/>
              </w:rPr>
              <w:t>组织特异性成像，根据不同组织特性，可选择多种成像条件（常规、液性、脂肪等）</w:t>
            </w:r>
          </w:p>
          <w:p w14:paraId="111B17D9">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en-US" w:eastAsia="zh-Hans"/>
              </w:rPr>
            </w:pPr>
            <w:r>
              <w:rPr>
                <w:rFonts w:hint="eastAsia" w:ascii="仿宋" w:hAnsi="仿宋" w:eastAsia="仿宋" w:cs="仿宋"/>
                <w:color w:val="000000"/>
                <w:sz w:val="28"/>
                <w:szCs w:val="28"/>
                <w:lang w:val="zh-CN"/>
              </w:rPr>
              <w:t>3.</w:t>
            </w:r>
            <w:r>
              <w:rPr>
                <w:rFonts w:hint="eastAsia" w:ascii="仿宋" w:hAnsi="仿宋" w:eastAsia="仿宋" w:cs="仿宋"/>
                <w:color w:val="000000"/>
                <w:sz w:val="28"/>
                <w:szCs w:val="28"/>
                <w:lang w:val="en-US" w:eastAsia="zh-CN"/>
              </w:rPr>
              <w:t>35</w:t>
            </w:r>
            <w:r>
              <w:rPr>
                <w:rFonts w:hint="eastAsia" w:ascii="仿宋" w:hAnsi="仿宋" w:eastAsia="仿宋" w:cs="仿宋"/>
                <w:color w:val="000000"/>
                <w:sz w:val="28"/>
                <w:szCs w:val="28"/>
                <w:lang w:val="en-US" w:eastAsia="zh-Hans"/>
              </w:rPr>
              <w:t>标配</w:t>
            </w:r>
            <w:r>
              <w:rPr>
                <w:rFonts w:hint="eastAsia" w:ascii="仿宋" w:hAnsi="仿宋" w:eastAsia="仿宋" w:cs="仿宋"/>
                <w:color w:val="000000"/>
                <w:sz w:val="28"/>
                <w:szCs w:val="28"/>
                <w:lang w:val="zh-CN"/>
              </w:rPr>
              <w:t>立体血流技术，二维血流能够立体呈现</w:t>
            </w:r>
            <w:r>
              <w:rPr>
                <w:rFonts w:hint="eastAsia" w:ascii="仿宋" w:hAnsi="仿宋" w:eastAsia="仿宋" w:cs="仿宋"/>
                <w:color w:val="000000"/>
                <w:sz w:val="28"/>
                <w:szCs w:val="28"/>
                <w:lang w:val="zh-CN" w:eastAsia="zh-Hans"/>
              </w:rPr>
              <w:t>，</w:t>
            </w:r>
            <w:r>
              <w:rPr>
                <w:rFonts w:hint="eastAsia" w:ascii="仿宋" w:hAnsi="仿宋" w:eastAsia="仿宋" w:cs="仿宋"/>
                <w:color w:val="000000"/>
                <w:sz w:val="28"/>
                <w:szCs w:val="28"/>
                <w:lang w:val="en-US" w:eastAsia="zh-Hans"/>
              </w:rPr>
              <w:t>增强动态二维血流的流动性</w:t>
            </w:r>
          </w:p>
          <w:p w14:paraId="01ECB48B">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zh-TW" w:eastAsia="zh-CN"/>
              </w:rPr>
            </w:pPr>
            <w:r>
              <w:rPr>
                <w:rFonts w:hint="eastAsia" w:ascii="仿宋" w:hAnsi="仿宋" w:eastAsia="仿宋" w:cs="仿宋"/>
                <w:b/>
                <w:bCs/>
                <w:color w:val="auto"/>
                <w:sz w:val="28"/>
                <w:szCs w:val="28"/>
                <w:lang w:val="en-US" w:eastAsia="zh-CN"/>
              </w:rPr>
              <w:t>*</w:t>
            </w:r>
            <w:r>
              <w:rPr>
                <w:rFonts w:hint="eastAsia" w:ascii="仿宋" w:hAnsi="仿宋" w:eastAsia="仿宋" w:cs="仿宋"/>
                <w:b/>
                <w:bCs/>
                <w:color w:val="auto"/>
                <w:sz w:val="28"/>
                <w:szCs w:val="28"/>
                <w:lang w:val="zh-TW"/>
              </w:rPr>
              <w:t>3.</w:t>
            </w:r>
            <w:r>
              <w:rPr>
                <w:rFonts w:hint="eastAsia" w:ascii="仿宋" w:hAnsi="仿宋" w:eastAsia="仿宋" w:cs="仿宋"/>
                <w:b/>
                <w:bCs/>
                <w:color w:val="auto"/>
                <w:sz w:val="28"/>
                <w:szCs w:val="28"/>
                <w:lang w:val="en-US" w:eastAsia="zh-CN"/>
              </w:rPr>
              <w:t>36</w:t>
            </w:r>
            <w:r>
              <w:rPr>
                <w:rFonts w:hint="eastAsia" w:ascii="仿宋" w:hAnsi="仿宋" w:eastAsia="仿宋" w:cs="仿宋"/>
                <w:b/>
                <w:bCs/>
                <w:color w:val="auto"/>
                <w:sz w:val="28"/>
                <w:szCs w:val="28"/>
                <w:lang w:val="zh-TW" w:eastAsia="zh-TW"/>
              </w:rPr>
              <w:t>标配造影及造影定量分析功能：具备混合模式</w:t>
            </w:r>
            <w:r>
              <w:rPr>
                <w:rFonts w:hint="eastAsia" w:ascii="仿宋" w:hAnsi="仿宋" w:eastAsia="仿宋" w:cs="仿宋"/>
                <w:b/>
                <w:bCs/>
                <w:color w:val="auto"/>
                <w:sz w:val="28"/>
                <w:szCs w:val="28"/>
                <w:lang w:val="zh-TW" w:eastAsia="zh-CN"/>
              </w:rPr>
              <w:t>，</w:t>
            </w:r>
            <w:r>
              <w:rPr>
                <w:rFonts w:hint="eastAsia" w:ascii="仿宋" w:hAnsi="仿宋" w:eastAsia="仿宋" w:cs="仿宋"/>
                <w:b/>
                <w:bCs/>
                <w:color w:val="000000"/>
                <w:sz w:val="28"/>
                <w:szCs w:val="28"/>
                <w:lang w:val="zh-TW"/>
              </w:rPr>
              <w:t>具备双计时器，支持向后存储≥8分钟的电影</w:t>
            </w:r>
            <w:r>
              <w:rPr>
                <w:rFonts w:hint="eastAsia" w:ascii="仿宋" w:hAnsi="仿宋" w:eastAsia="仿宋" w:cs="仿宋"/>
                <w:b/>
                <w:bCs/>
                <w:color w:val="000000"/>
                <w:sz w:val="28"/>
                <w:szCs w:val="28"/>
                <w:lang w:val="zh-TW" w:eastAsia="zh-CN"/>
              </w:rPr>
              <w:t>。</w:t>
            </w:r>
          </w:p>
          <w:p w14:paraId="1B724FC2">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b/>
                <w:bCs/>
                <w:color w:val="000000"/>
                <w:sz w:val="28"/>
                <w:szCs w:val="28"/>
                <w:lang w:val="zh-CN" w:eastAsia="zh-CN"/>
              </w:rPr>
            </w:pPr>
            <w:r>
              <w:rPr>
                <w:rFonts w:hint="eastAsia" w:ascii="仿宋" w:hAnsi="仿宋" w:eastAsia="仿宋" w:cs="仿宋"/>
                <w:b/>
                <w:bCs/>
                <w:color w:val="000000"/>
                <w:sz w:val="28"/>
                <w:szCs w:val="28"/>
                <w:lang w:val="zh-CN"/>
              </w:rPr>
              <w:t>◆</w:t>
            </w:r>
            <w:r>
              <w:rPr>
                <w:rFonts w:hint="eastAsia" w:ascii="仿宋" w:hAnsi="仿宋" w:eastAsia="仿宋" w:cs="仿宋"/>
                <w:b/>
                <w:bCs/>
                <w:color w:val="000000"/>
                <w:sz w:val="28"/>
                <w:szCs w:val="28"/>
                <w:lang w:val="en-US" w:eastAsia="zh-CN"/>
              </w:rPr>
              <w:t>3.37</w:t>
            </w:r>
            <w:r>
              <w:rPr>
                <w:rFonts w:hint="eastAsia" w:ascii="仿宋" w:hAnsi="仿宋" w:eastAsia="仿宋" w:cs="仿宋"/>
                <w:b/>
                <w:bCs/>
                <w:color w:val="000000"/>
                <w:sz w:val="28"/>
                <w:szCs w:val="28"/>
                <w:lang w:val="zh-TW" w:eastAsia="zh-TW"/>
              </w:rPr>
              <w:t>标配造影及造影定量分析功能：可以把组织图像叠加到造影图像上</w:t>
            </w:r>
            <w:r>
              <w:rPr>
                <w:rFonts w:hint="eastAsia" w:ascii="仿宋" w:hAnsi="仿宋" w:eastAsia="仿宋" w:cs="仿宋"/>
                <w:b/>
                <w:bCs/>
                <w:color w:val="000000"/>
                <w:sz w:val="28"/>
                <w:szCs w:val="28"/>
                <w:lang w:val="zh-TW" w:eastAsia="zh-Hans"/>
              </w:rPr>
              <w:t>（</w:t>
            </w:r>
            <w:r>
              <w:rPr>
                <w:rFonts w:hint="eastAsia" w:ascii="仿宋" w:hAnsi="仿宋" w:eastAsia="仿宋" w:cs="仿宋"/>
                <w:b/>
                <w:bCs/>
                <w:color w:val="000000"/>
                <w:sz w:val="28"/>
                <w:szCs w:val="28"/>
                <w:lang w:val="en-US" w:eastAsia="zh-Hans"/>
              </w:rPr>
              <w:t>提供证明图片）</w:t>
            </w:r>
          </w:p>
          <w:p w14:paraId="32A9D77E">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w:t>
            </w:r>
            <w:r>
              <w:rPr>
                <w:rFonts w:hint="eastAsia" w:ascii="仿宋" w:hAnsi="仿宋" w:eastAsia="仿宋" w:cs="仿宋"/>
                <w:b/>
                <w:bCs/>
                <w:color w:val="auto"/>
                <w:sz w:val="28"/>
                <w:szCs w:val="28"/>
                <w:lang w:val="en-US"/>
              </w:rPr>
              <w:t>3.</w:t>
            </w:r>
            <w:r>
              <w:rPr>
                <w:rFonts w:hint="eastAsia" w:ascii="仿宋" w:hAnsi="仿宋" w:eastAsia="仿宋" w:cs="仿宋"/>
                <w:b/>
                <w:bCs/>
                <w:color w:val="auto"/>
                <w:sz w:val="28"/>
                <w:szCs w:val="28"/>
                <w:lang w:val="en-US" w:eastAsia="zh-CN"/>
              </w:rPr>
              <w:t>38</w:t>
            </w:r>
            <w:r>
              <w:rPr>
                <w:rFonts w:hint="eastAsia" w:ascii="仿宋" w:hAnsi="仿宋" w:eastAsia="仿宋" w:cs="仿宋"/>
                <w:b/>
                <w:bCs/>
                <w:color w:val="auto"/>
                <w:sz w:val="28"/>
                <w:szCs w:val="28"/>
                <w:lang w:val="zh-TW" w:eastAsia="zh-TW"/>
              </w:rPr>
              <w:t>标配造影及造影定量分析功能：</w:t>
            </w:r>
            <w:r>
              <w:rPr>
                <w:rFonts w:hint="eastAsia" w:ascii="仿宋" w:hAnsi="仿宋" w:eastAsia="仿宋" w:cs="仿宋"/>
                <w:b/>
                <w:bCs/>
                <w:color w:val="auto"/>
                <w:sz w:val="28"/>
                <w:szCs w:val="28"/>
                <w:lang w:val="en-US" w:eastAsia="zh-Hans"/>
              </w:rPr>
              <w:t>具备高帧率模式</w:t>
            </w:r>
          </w:p>
          <w:p w14:paraId="33092529">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color w:val="000000"/>
                <w:sz w:val="28"/>
                <w:szCs w:val="28"/>
                <w:lang w:val="zh-TW" w:eastAsia="zh-CN"/>
              </w:rPr>
            </w:pPr>
            <w:r>
              <w:rPr>
                <w:rFonts w:hint="eastAsia" w:ascii="仿宋" w:hAnsi="仿宋" w:eastAsia="仿宋" w:cs="仿宋"/>
                <w:b w:val="0"/>
                <w:bCs w:val="0"/>
                <w:color w:val="000000"/>
                <w:sz w:val="28"/>
                <w:szCs w:val="28"/>
                <w:lang w:val="en-US"/>
              </w:rPr>
              <w:t>3.</w:t>
            </w:r>
            <w:r>
              <w:rPr>
                <w:rFonts w:hint="eastAsia" w:ascii="仿宋" w:hAnsi="仿宋" w:eastAsia="仿宋" w:cs="仿宋"/>
                <w:b w:val="0"/>
                <w:bCs w:val="0"/>
                <w:color w:val="000000"/>
                <w:sz w:val="28"/>
                <w:szCs w:val="28"/>
                <w:lang w:val="en-US" w:eastAsia="zh-CN"/>
              </w:rPr>
              <w:t>39</w:t>
            </w:r>
            <w:r>
              <w:rPr>
                <w:rFonts w:hint="eastAsia" w:ascii="仿宋" w:hAnsi="仿宋" w:eastAsia="仿宋" w:cs="仿宋"/>
                <w:b w:val="0"/>
                <w:bCs w:val="0"/>
                <w:color w:val="000000"/>
                <w:sz w:val="28"/>
                <w:szCs w:val="28"/>
                <w:lang w:val="zh-TW" w:eastAsia="zh-TW"/>
              </w:rPr>
              <w:t>标配造影及造影定量分析功能：</w:t>
            </w:r>
            <w:r>
              <w:rPr>
                <w:rFonts w:hint="eastAsia" w:ascii="仿宋" w:hAnsi="仿宋" w:eastAsia="仿宋" w:cs="仿宋"/>
                <w:b w:val="0"/>
                <w:bCs w:val="0"/>
                <w:color w:val="000000"/>
                <w:sz w:val="28"/>
                <w:szCs w:val="28"/>
                <w:lang w:val="zh-TW"/>
              </w:rPr>
              <w:t>具备微血管造影增强功能</w:t>
            </w:r>
            <w:r>
              <w:rPr>
                <w:rFonts w:hint="eastAsia" w:ascii="仿宋" w:hAnsi="仿宋" w:eastAsia="仿宋" w:cs="仿宋"/>
                <w:b w:val="0"/>
                <w:bCs w:val="0"/>
                <w:color w:val="000000"/>
                <w:sz w:val="28"/>
                <w:szCs w:val="28"/>
                <w:lang w:val="zh-TW" w:eastAsia="zh-CN"/>
              </w:rPr>
              <w:t>。</w:t>
            </w:r>
          </w:p>
          <w:p w14:paraId="0F5150A7">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3.40</w:t>
            </w:r>
            <w:r>
              <w:rPr>
                <w:rFonts w:hint="eastAsia" w:ascii="仿宋" w:hAnsi="仿宋" w:eastAsia="仿宋" w:cs="仿宋"/>
                <w:b w:val="0"/>
                <w:bCs w:val="0"/>
                <w:color w:val="000000"/>
                <w:sz w:val="28"/>
                <w:szCs w:val="28"/>
                <w:lang w:val="zh-TW" w:eastAsia="zh-TW"/>
              </w:rPr>
              <w:t>标配造影及造影定量分析功能：</w:t>
            </w:r>
            <w:r>
              <w:rPr>
                <w:rFonts w:hint="eastAsia" w:ascii="仿宋" w:hAnsi="仿宋" w:eastAsia="仿宋" w:cs="仿宋"/>
                <w:b w:val="0"/>
                <w:bCs w:val="0"/>
                <w:color w:val="000000"/>
                <w:sz w:val="28"/>
                <w:szCs w:val="28"/>
                <w:lang w:val="zh-TW"/>
              </w:rPr>
              <w:t>造影定量分析：支持时间强度分析曲线，具备运动追踪，提升分析的精度，减低组织运动的影响</w:t>
            </w:r>
          </w:p>
          <w:p w14:paraId="54DD3CC0">
            <w:pPr>
              <w:pStyle w:val="66"/>
              <w:keepNext w:val="0"/>
              <w:keepLines w:val="0"/>
              <w:pageBreakBefore w:val="0"/>
              <w:kinsoku/>
              <w:wordWrap/>
              <w:overflowPunct/>
              <w:topLinePunct w:val="0"/>
              <w:bidi w:val="0"/>
              <w:adjustRightInd/>
              <w:snapToGrid/>
              <w:spacing w:before="0" w:after="0" w:line="240" w:lineRule="auto"/>
              <w:ind w:left="0" w:leftChars="0" w:right="0" w:rightChars="0" w:firstLine="0" w:firstLineChars="0"/>
              <w:jc w:val="both"/>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rPr>
              <w:t>◆3.</w:t>
            </w:r>
            <w:r>
              <w:rPr>
                <w:rFonts w:hint="eastAsia" w:ascii="仿宋" w:hAnsi="仿宋" w:eastAsia="仿宋" w:cs="仿宋"/>
                <w:b/>
                <w:bCs/>
                <w:color w:val="000000"/>
                <w:sz w:val="28"/>
                <w:szCs w:val="28"/>
                <w:lang w:val="en-US" w:eastAsia="zh-CN"/>
              </w:rPr>
              <w:t>41</w:t>
            </w:r>
            <w:r>
              <w:rPr>
                <w:rFonts w:hint="eastAsia" w:ascii="仿宋" w:hAnsi="仿宋" w:eastAsia="仿宋" w:cs="仿宋"/>
                <w:b/>
                <w:bCs/>
                <w:color w:val="000000"/>
                <w:sz w:val="28"/>
                <w:szCs w:val="28"/>
                <w:lang w:val="zh-TW" w:eastAsia="zh-TW"/>
              </w:rPr>
              <w:t>标配应变式弹性成像：</w:t>
            </w:r>
            <w:r>
              <w:rPr>
                <w:rFonts w:hint="eastAsia" w:ascii="仿宋" w:hAnsi="仿宋" w:eastAsia="仿宋" w:cs="仿宋"/>
                <w:b/>
                <w:bCs/>
                <w:color w:val="000000"/>
                <w:sz w:val="28"/>
                <w:szCs w:val="28"/>
                <w:lang w:val="en-US" w:eastAsia="zh-CN"/>
              </w:rPr>
              <w:t>①</w:t>
            </w:r>
            <w:r>
              <w:rPr>
                <w:rFonts w:hint="eastAsia" w:ascii="仿宋" w:hAnsi="仿宋" w:eastAsia="仿宋" w:cs="仿宋"/>
                <w:b/>
                <w:bCs/>
                <w:color w:val="000000"/>
                <w:sz w:val="28"/>
                <w:szCs w:val="28"/>
                <w:lang w:val="zh-TW" w:eastAsia="zh-TW"/>
              </w:rPr>
              <w:t>支持线阵、腔内探头</w:t>
            </w:r>
            <w:r>
              <w:rPr>
                <w:rFonts w:hint="eastAsia" w:ascii="仿宋" w:hAnsi="仿宋" w:eastAsia="仿宋" w:cs="仿宋"/>
                <w:b/>
                <w:bCs/>
                <w:color w:val="000000"/>
                <w:sz w:val="28"/>
                <w:szCs w:val="28"/>
                <w:lang w:val="zh-TW" w:eastAsia="zh-CN"/>
              </w:rPr>
              <w:t>；</w:t>
            </w:r>
            <w:r>
              <w:rPr>
                <w:rFonts w:hint="eastAsia" w:ascii="仿宋" w:hAnsi="仿宋" w:eastAsia="仿宋" w:cs="仿宋"/>
                <w:b/>
                <w:bCs/>
                <w:color w:val="000000"/>
                <w:sz w:val="28"/>
                <w:szCs w:val="28"/>
                <w:lang w:val="en-US" w:eastAsia="zh-CN"/>
              </w:rPr>
              <w:t>②</w:t>
            </w:r>
            <w:r>
              <w:rPr>
                <w:rFonts w:hint="eastAsia" w:ascii="仿宋" w:hAnsi="仿宋" w:eastAsia="仿宋" w:cs="仿宋"/>
                <w:b/>
                <w:bCs/>
                <w:color w:val="000000"/>
                <w:sz w:val="28"/>
                <w:szCs w:val="28"/>
                <w:lang w:val="zh-TW"/>
              </w:rPr>
              <w:t>具备压力操作提示图标，可进行逐帧图像的压力大小查看</w:t>
            </w:r>
            <w:r>
              <w:rPr>
                <w:rFonts w:hint="eastAsia" w:ascii="仿宋" w:hAnsi="仿宋" w:eastAsia="仿宋" w:cs="仿宋"/>
                <w:b/>
                <w:bCs/>
                <w:color w:val="000000"/>
                <w:sz w:val="28"/>
                <w:szCs w:val="28"/>
                <w:lang w:val="zh-TW" w:eastAsia="zh-CN"/>
              </w:rPr>
              <w:t>。③</w:t>
            </w:r>
            <w:r>
              <w:rPr>
                <w:rFonts w:hint="eastAsia" w:ascii="仿宋" w:hAnsi="仿宋" w:eastAsia="仿宋" w:cs="仿宋"/>
                <w:b/>
                <w:bCs/>
                <w:color w:val="000000"/>
                <w:sz w:val="28"/>
                <w:szCs w:val="28"/>
                <w:lang w:val="en-US" w:eastAsia="zh-CN"/>
              </w:rPr>
              <w:t>支持腔内探头可以显示弹性成像结果和6个定量分析</w:t>
            </w:r>
          </w:p>
          <w:p w14:paraId="2FFA09DB">
            <w:pPr>
              <w:pStyle w:val="66"/>
              <w:keepNext w:val="0"/>
              <w:keepLines w:val="0"/>
              <w:pageBreakBefore w:val="0"/>
              <w:kinsoku/>
              <w:wordWrap/>
              <w:overflowPunct/>
              <w:topLinePunct w:val="0"/>
              <w:bidi w:val="0"/>
              <w:adjustRightInd/>
              <w:snapToGrid/>
              <w:spacing w:before="0" w:after="0" w:line="240" w:lineRule="auto"/>
              <w:ind w:left="0" w:leftChars="0" w:right="0" w:rightChars="0" w:firstLine="0" w:firstLineChars="0"/>
              <w:jc w:val="both"/>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w:t>
            </w:r>
            <w:r>
              <w:rPr>
                <w:rFonts w:hint="eastAsia" w:ascii="仿宋" w:hAnsi="仿宋" w:eastAsia="仿宋" w:cs="仿宋"/>
                <w:b/>
                <w:bCs/>
                <w:color w:val="auto"/>
                <w:sz w:val="28"/>
                <w:szCs w:val="28"/>
              </w:rPr>
              <w:t>3.</w:t>
            </w:r>
            <w:r>
              <w:rPr>
                <w:rFonts w:hint="eastAsia" w:ascii="仿宋" w:hAnsi="仿宋" w:eastAsia="仿宋" w:cs="仿宋"/>
                <w:b/>
                <w:bCs/>
                <w:color w:val="auto"/>
                <w:sz w:val="28"/>
                <w:szCs w:val="28"/>
                <w:lang w:val="en-US" w:eastAsia="zh-CN"/>
              </w:rPr>
              <w:t>42</w:t>
            </w:r>
            <w:r>
              <w:rPr>
                <w:rFonts w:hint="eastAsia" w:ascii="仿宋" w:hAnsi="仿宋" w:eastAsia="仿宋" w:cs="仿宋"/>
                <w:b/>
                <w:bCs/>
                <w:color w:val="000000"/>
                <w:sz w:val="28"/>
                <w:szCs w:val="28"/>
                <w:lang w:val="zh-TW" w:eastAsia="zh-TW"/>
              </w:rPr>
              <w:t>标配剪切波弹性成像</w:t>
            </w:r>
            <w:r>
              <w:rPr>
                <w:rFonts w:hint="eastAsia" w:ascii="仿宋" w:hAnsi="仿宋" w:eastAsia="仿宋" w:cs="仿宋"/>
                <w:b/>
                <w:bCs/>
                <w:color w:val="000000"/>
                <w:sz w:val="28"/>
                <w:szCs w:val="28"/>
                <w:lang w:val="zh-TW" w:eastAsia="zh-CN"/>
              </w:rPr>
              <w:t>：</w:t>
            </w:r>
            <w:r>
              <w:rPr>
                <w:rFonts w:hint="eastAsia" w:ascii="仿宋" w:hAnsi="仿宋" w:eastAsia="仿宋" w:cs="仿宋"/>
                <w:b/>
                <w:bCs/>
                <w:color w:val="000000"/>
                <w:sz w:val="28"/>
                <w:szCs w:val="28"/>
                <w:lang w:val="en-US" w:eastAsia="zh-CN"/>
              </w:rPr>
              <w:t>①</w:t>
            </w:r>
            <w:r>
              <w:rPr>
                <w:rFonts w:hint="eastAsia" w:ascii="仿宋" w:hAnsi="仿宋" w:eastAsia="仿宋" w:cs="仿宋"/>
                <w:b/>
                <w:bCs/>
                <w:color w:val="000000"/>
                <w:sz w:val="28"/>
                <w:szCs w:val="28"/>
                <w:lang w:val="zh-TW" w:eastAsia="zh-TW"/>
              </w:rPr>
              <w:t>具备三种定量参数，包括剪切波速度，杨氏模量和剪切模量</w:t>
            </w:r>
            <w:r>
              <w:rPr>
                <w:rFonts w:hint="eastAsia" w:ascii="仿宋" w:hAnsi="仿宋" w:eastAsia="仿宋" w:cs="仿宋"/>
                <w:b/>
                <w:bCs/>
                <w:color w:val="000000"/>
                <w:sz w:val="28"/>
                <w:szCs w:val="28"/>
                <w:lang w:val="zh-TW" w:eastAsia="zh-CN"/>
              </w:rPr>
              <w:t>；</w:t>
            </w:r>
            <w:r>
              <w:rPr>
                <w:rFonts w:hint="eastAsia" w:ascii="仿宋" w:hAnsi="仿宋" w:eastAsia="仿宋" w:cs="仿宋"/>
                <w:b/>
                <w:bCs/>
                <w:color w:val="000000"/>
                <w:sz w:val="28"/>
                <w:szCs w:val="28"/>
                <w:lang w:val="en-US" w:eastAsia="zh-CN"/>
              </w:rPr>
              <w:t>②</w:t>
            </w:r>
            <w:r>
              <w:rPr>
                <w:rFonts w:hint="eastAsia" w:ascii="仿宋" w:hAnsi="仿宋" w:eastAsia="仿宋" w:cs="仿宋"/>
                <w:b/>
                <w:bCs/>
                <w:color w:val="000000"/>
                <w:sz w:val="28"/>
                <w:szCs w:val="28"/>
                <w:lang w:val="zh-TW" w:eastAsia="zh-TW"/>
              </w:rPr>
              <w:t>支持腹部、浅表</w:t>
            </w:r>
            <w:r>
              <w:rPr>
                <w:rFonts w:hint="eastAsia" w:ascii="仿宋" w:hAnsi="仿宋" w:eastAsia="仿宋" w:cs="仿宋"/>
                <w:b/>
                <w:bCs/>
                <w:color w:val="000000"/>
                <w:sz w:val="28"/>
                <w:szCs w:val="28"/>
                <w:lang w:val="en-US" w:eastAsia="zh-CN"/>
              </w:rPr>
              <w:t>③</w:t>
            </w:r>
            <w:r>
              <w:rPr>
                <w:rFonts w:hint="eastAsia" w:ascii="仿宋" w:hAnsi="仿宋" w:eastAsia="仿宋" w:cs="仿宋"/>
                <w:b/>
                <w:bCs/>
                <w:color w:val="000000"/>
                <w:sz w:val="28"/>
                <w:szCs w:val="28"/>
              </w:rPr>
              <w:t>具</w:t>
            </w:r>
            <w:r>
              <w:rPr>
                <w:rFonts w:hint="eastAsia" w:ascii="仿宋" w:hAnsi="仿宋" w:eastAsia="仿宋" w:cs="仿宋"/>
                <w:b/>
                <w:bCs/>
                <w:color w:val="000000"/>
                <w:sz w:val="28"/>
                <w:szCs w:val="28"/>
                <w:lang w:val="en-US" w:eastAsia="zh-Hans"/>
              </w:rPr>
              <w:t>备</w:t>
            </w:r>
            <w:r>
              <w:rPr>
                <w:rFonts w:hint="eastAsia" w:ascii="仿宋" w:hAnsi="仿宋" w:eastAsia="仿宋" w:cs="仿宋"/>
                <w:b/>
                <w:bCs/>
                <w:color w:val="000000"/>
                <w:sz w:val="28"/>
                <w:szCs w:val="28"/>
              </w:rPr>
              <w:t>质控稳定性指数、质控图、质控指数等质控形式</w:t>
            </w:r>
          </w:p>
          <w:p w14:paraId="4F29303D">
            <w:pPr>
              <w:pStyle w:val="66"/>
              <w:keepNext w:val="0"/>
              <w:keepLines w:val="0"/>
              <w:pageBreakBefore w:val="0"/>
              <w:kinsoku/>
              <w:wordWrap/>
              <w:overflowPunct/>
              <w:topLinePunct w:val="0"/>
              <w:bidi w:val="0"/>
              <w:adjustRightInd/>
              <w:snapToGrid/>
              <w:spacing w:before="0" w:after="0" w:line="240" w:lineRule="auto"/>
              <w:ind w:left="0" w:leftChars="0" w:right="0" w:rightChars="0" w:firstLine="0" w:firstLineChars="0"/>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val="en-US" w:eastAsia="zh-CN"/>
              </w:rPr>
              <w:t>3.43</w:t>
            </w:r>
            <w:r>
              <w:rPr>
                <w:rFonts w:hint="eastAsia" w:ascii="仿宋" w:hAnsi="仿宋" w:eastAsia="仿宋" w:cs="仿宋"/>
                <w:b/>
                <w:bCs/>
                <w:color w:val="000000"/>
                <w:sz w:val="28"/>
                <w:szCs w:val="28"/>
                <w:lang w:val="zh-TW" w:eastAsia="zh-TW"/>
              </w:rPr>
              <w:t>标配剪切波弹性成像</w:t>
            </w:r>
            <w:r>
              <w:rPr>
                <w:rFonts w:hint="eastAsia" w:ascii="仿宋" w:hAnsi="仿宋" w:eastAsia="仿宋" w:cs="仿宋"/>
                <w:b/>
                <w:bCs/>
                <w:color w:val="000000"/>
                <w:sz w:val="28"/>
                <w:szCs w:val="28"/>
                <w:lang w:val="zh-TW" w:eastAsia="zh-CN"/>
              </w:rPr>
              <w:t>：</w:t>
            </w:r>
            <w:r>
              <w:rPr>
                <w:rFonts w:hint="eastAsia" w:ascii="仿宋" w:hAnsi="仿宋" w:eastAsia="仿宋" w:cs="仿宋"/>
                <w:b/>
                <w:bCs/>
                <w:color w:val="000000"/>
                <w:sz w:val="28"/>
                <w:szCs w:val="28"/>
                <w:lang w:val="en-US" w:eastAsia="zh-CN"/>
              </w:rPr>
              <w:t>支持</w:t>
            </w:r>
            <w:r>
              <w:rPr>
                <w:rFonts w:hint="eastAsia" w:ascii="仿宋" w:hAnsi="仿宋" w:eastAsia="仿宋" w:cs="仿宋"/>
                <w:b/>
                <w:bCs/>
                <w:color w:val="000000"/>
                <w:sz w:val="28"/>
                <w:szCs w:val="28"/>
                <w:lang w:val="zh-TW" w:eastAsia="zh-TW"/>
              </w:rPr>
              <w:t>腔内</w:t>
            </w:r>
          </w:p>
          <w:p w14:paraId="63830CF8">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b/>
                <w:bCs/>
                <w:color w:val="000000"/>
                <w:sz w:val="28"/>
                <w:szCs w:val="28"/>
                <w:lang w:val="zh-TW" w:eastAsia="zh-TW"/>
              </w:rPr>
            </w:pPr>
            <w:r>
              <w:rPr>
                <w:rFonts w:hint="eastAsia" w:ascii="仿宋" w:hAnsi="仿宋" w:eastAsia="仿宋" w:cs="仿宋"/>
                <w:b/>
                <w:bCs/>
                <w:color w:val="000000"/>
                <w:sz w:val="28"/>
                <w:szCs w:val="28"/>
                <w:lang w:val="zh-TW"/>
              </w:rPr>
              <w:t>4.</w:t>
            </w:r>
            <w:r>
              <w:rPr>
                <w:rFonts w:hint="eastAsia" w:ascii="仿宋" w:hAnsi="仿宋" w:eastAsia="仿宋" w:cs="仿宋"/>
                <w:b/>
                <w:bCs/>
                <w:color w:val="000000"/>
                <w:sz w:val="28"/>
                <w:szCs w:val="28"/>
                <w:lang w:val="zh-TW" w:eastAsia="zh-TW"/>
              </w:rPr>
              <w:t>电影回放和原始数据处理</w:t>
            </w:r>
          </w:p>
          <w:p w14:paraId="3AB9B8C8">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zh-TW" w:eastAsia="zh-TW"/>
              </w:rPr>
            </w:pPr>
            <w:r>
              <w:rPr>
                <w:rFonts w:hint="eastAsia" w:ascii="仿宋" w:hAnsi="仿宋" w:eastAsia="仿宋" w:cs="仿宋"/>
                <w:color w:val="000000"/>
                <w:sz w:val="28"/>
                <w:szCs w:val="28"/>
                <w:lang w:val="zh-TW"/>
              </w:rPr>
              <w:t>4.</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TW" w:eastAsia="zh-TW"/>
              </w:rPr>
              <w:t>支持向后存储和向前存储</w:t>
            </w:r>
            <w:r>
              <w:rPr>
                <w:rFonts w:hint="eastAsia" w:ascii="仿宋" w:hAnsi="仿宋" w:eastAsia="仿宋" w:cs="仿宋"/>
                <w:color w:val="000000"/>
                <w:sz w:val="28"/>
                <w:szCs w:val="28"/>
                <w:lang w:val="zh-TW" w:eastAsia="zh-CN"/>
              </w:rPr>
              <w:t>；</w:t>
            </w:r>
            <w:r>
              <w:rPr>
                <w:rFonts w:hint="eastAsia" w:ascii="仿宋" w:hAnsi="仿宋" w:eastAsia="仿宋" w:cs="仿宋"/>
                <w:color w:val="000000"/>
                <w:sz w:val="28"/>
                <w:szCs w:val="28"/>
                <w:lang w:val="zh-TW" w:eastAsia="zh-TW"/>
              </w:rPr>
              <w:t>向后存储</w:t>
            </w:r>
            <w:r>
              <w:rPr>
                <w:rFonts w:hint="eastAsia" w:ascii="仿宋" w:hAnsi="仿宋" w:eastAsia="仿宋" w:cs="仿宋"/>
                <w:color w:val="000000"/>
                <w:sz w:val="28"/>
                <w:szCs w:val="28"/>
              </w:rPr>
              <w:t>≥8</w:t>
            </w:r>
            <w:r>
              <w:rPr>
                <w:rFonts w:hint="eastAsia" w:ascii="仿宋" w:hAnsi="仿宋" w:eastAsia="仿宋" w:cs="仿宋"/>
                <w:color w:val="000000"/>
                <w:sz w:val="28"/>
                <w:szCs w:val="28"/>
                <w:lang w:val="zh-TW" w:eastAsia="zh-TW"/>
              </w:rPr>
              <w:t>分钟的电影</w:t>
            </w:r>
          </w:p>
          <w:p w14:paraId="340D75A1">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b/>
                <w:bCs/>
                <w:color w:val="000000"/>
                <w:sz w:val="28"/>
                <w:szCs w:val="28"/>
                <w:lang w:val="zh-TW" w:eastAsia="zh-TW"/>
              </w:rPr>
            </w:pPr>
            <w:r>
              <w:rPr>
                <w:rFonts w:hint="eastAsia" w:ascii="仿宋" w:hAnsi="仿宋" w:eastAsia="仿宋" w:cs="仿宋"/>
                <w:b/>
                <w:bCs/>
                <w:color w:val="000000"/>
                <w:sz w:val="28"/>
                <w:szCs w:val="28"/>
                <w:lang w:val="zh-TW"/>
              </w:rPr>
              <w:t>5.</w:t>
            </w:r>
            <w:r>
              <w:rPr>
                <w:rFonts w:hint="eastAsia" w:ascii="仿宋" w:hAnsi="仿宋" w:eastAsia="仿宋" w:cs="仿宋"/>
                <w:b/>
                <w:bCs/>
                <w:color w:val="000000"/>
                <w:sz w:val="28"/>
                <w:szCs w:val="28"/>
                <w:lang w:val="zh-TW" w:eastAsia="zh-TW"/>
              </w:rPr>
              <w:t>检查存储和管理</w:t>
            </w:r>
          </w:p>
          <w:p w14:paraId="0D20AA02">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highlight w:val="red"/>
              </w:rPr>
            </w:pPr>
            <w:r>
              <w:rPr>
                <w:rFonts w:hint="eastAsia" w:ascii="仿宋" w:hAnsi="仿宋" w:eastAsia="仿宋" w:cs="仿宋"/>
                <w:color w:val="000000"/>
                <w:sz w:val="28"/>
                <w:szCs w:val="28"/>
              </w:rPr>
              <w:t>5.1支持本地硬盘存储</w:t>
            </w:r>
          </w:p>
          <w:p w14:paraId="4F872D79">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zh-TW" w:eastAsia="zh-TW"/>
              </w:rPr>
            </w:pPr>
            <w:r>
              <w:rPr>
                <w:rFonts w:hint="eastAsia" w:ascii="仿宋" w:hAnsi="仿宋" w:eastAsia="仿宋" w:cs="仿宋"/>
                <w:color w:val="000000"/>
                <w:sz w:val="28"/>
                <w:szCs w:val="28"/>
              </w:rPr>
              <w:t>5.2</w:t>
            </w:r>
            <w:r>
              <w:rPr>
                <w:rFonts w:hint="eastAsia" w:ascii="仿宋" w:hAnsi="仿宋" w:eastAsia="仿宋" w:cs="仿宋"/>
                <w:color w:val="000000"/>
                <w:sz w:val="28"/>
                <w:szCs w:val="28"/>
                <w:lang w:val="zh-TW" w:eastAsia="zh-TW"/>
              </w:rPr>
              <w:t>多种导出图像格式：动态图像、静态图像以</w:t>
            </w:r>
            <w:r>
              <w:rPr>
                <w:rFonts w:hint="eastAsia" w:ascii="仿宋" w:hAnsi="仿宋" w:eastAsia="仿宋" w:cs="仿宋"/>
                <w:color w:val="000000"/>
                <w:sz w:val="28"/>
                <w:szCs w:val="28"/>
              </w:rPr>
              <w:t>PC</w:t>
            </w:r>
            <w:r>
              <w:rPr>
                <w:rFonts w:hint="eastAsia" w:ascii="仿宋" w:hAnsi="仿宋" w:eastAsia="仿宋" w:cs="仿宋"/>
                <w:color w:val="000000"/>
                <w:sz w:val="28"/>
                <w:szCs w:val="28"/>
                <w:lang w:val="zh-TW" w:eastAsia="zh-TW"/>
              </w:rPr>
              <w:t>格式直接导出，无需特殊软件即能在普通</w:t>
            </w:r>
            <w:r>
              <w:rPr>
                <w:rFonts w:hint="eastAsia" w:ascii="仿宋" w:hAnsi="仿宋" w:eastAsia="仿宋" w:cs="仿宋"/>
                <w:color w:val="000000"/>
                <w:sz w:val="28"/>
                <w:szCs w:val="28"/>
              </w:rPr>
              <w:t>PC</w:t>
            </w:r>
            <w:r>
              <w:rPr>
                <w:rFonts w:hint="eastAsia" w:ascii="仿宋" w:hAnsi="仿宋" w:eastAsia="仿宋" w:cs="仿宋"/>
                <w:color w:val="000000"/>
                <w:sz w:val="28"/>
                <w:szCs w:val="28"/>
                <w:lang w:val="zh-TW" w:eastAsia="zh-TW"/>
              </w:rPr>
              <w:t>机上直接观看图像。导出、备份图像数据资料同时，可进行实时检查，不影响检查操作</w:t>
            </w:r>
          </w:p>
          <w:p w14:paraId="7966054E">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rPr>
            </w:pPr>
            <w:r>
              <w:rPr>
                <w:rFonts w:hint="eastAsia" w:ascii="仿宋" w:hAnsi="仿宋" w:eastAsia="仿宋" w:cs="仿宋"/>
                <w:b/>
                <w:color w:val="000000"/>
                <w:sz w:val="28"/>
                <w:szCs w:val="28"/>
                <w:lang w:val="zh-TW"/>
              </w:rPr>
              <w:t>6</w:t>
            </w:r>
            <w:r>
              <w:rPr>
                <w:rFonts w:hint="eastAsia" w:ascii="仿宋" w:hAnsi="仿宋" w:eastAsia="仿宋" w:cs="仿宋"/>
                <w:color w:val="000000"/>
                <w:sz w:val="28"/>
                <w:szCs w:val="28"/>
                <w:lang w:val="zh-TW"/>
              </w:rPr>
              <w:t>.</w:t>
            </w:r>
            <w:r>
              <w:rPr>
                <w:rFonts w:hint="eastAsia" w:ascii="仿宋" w:hAnsi="仿宋" w:eastAsia="仿宋" w:cs="仿宋"/>
                <w:b/>
                <w:bCs/>
                <w:color w:val="000000"/>
                <w:sz w:val="28"/>
                <w:szCs w:val="28"/>
                <w:lang w:val="zh-TW" w:eastAsia="zh-TW"/>
              </w:rPr>
              <w:t>测量</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val="zh-TW" w:eastAsia="zh-TW"/>
              </w:rPr>
              <w:t>分析和报告</w:t>
            </w:r>
          </w:p>
          <w:p w14:paraId="5988F7B5">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zh-TW" w:eastAsia="zh-TW"/>
              </w:rPr>
            </w:pPr>
            <w:r>
              <w:rPr>
                <w:rFonts w:hint="eastAsia" w:ascii="仿宋" w:hAnsi="仿宋" w:eastAsia="仿宋" w:cs="仿宋"/>
                <w:color w:val="000000"/>
                <w:sz w:val="28"/>
                <w:szCs w:val="28"/>
                <w:lang w:val="zh-TW"/>
              </w:rPr>
              <w:t>6.1</w:t>
            </w:r>
            <w:r>
              <w:rPr>
                <w:rFonts w:hint="eastAsia" w:ascii="仿宋" w:hAnsi="仿宋" w:eastAsia="仿宋" w:cs="仿宋"/>
                <w:color w:val="000000"/>
                <w:sz w:val="28"/>
                <w:szCs w:val="28"/>
                <w:lang w:val="zh-TW" w:eastAsia="zh-TW"/>
              </w:rPr>
              <w:t>常规测量：多普勒测量，自动频谱测量</w:t>
            </w:r>
          </w:p>
          <w:p w14:paraId="3161A340">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zh-TW" w:eastAsia="zh-TW"/>
              </w:rPr>
            </w:pPr>
            <w:r>
              <w:rPr>
                <w:rFonts w:hint="eastAsia" w:ascii="仿宋" w:hAnsi="仿宋" w:eastAsia="仿宋" w:cs="仿宋"/>
                <w:color w:val="000000"/>
                <w:sz w:val="28"/>
                <w:szCs w:val="28"/>
                <w:lang w:val="zh-TW"/>
              </w:rPr>
              <w:t>6.2</w:t>
            </w:r>
            <w:r>
              <w:rPr>
                <w:rFonts w:hint="eastAsia" w:ascii="仿宋" w:hAnsi="仿宋" w:eastAsia="仿宋" w:cs="仿宋"/>
                <w:color w:val="000000"/>
                <w:sz w:val="28"/>
                <w:szCs w:val="28"/>
                <w:lang w:val="zh-TW" w:eastAsia="zh-TW"/>
              </w:rPr>
              <w:t>全科测量包，自动生成报告：腹部、妇科、产科、心脏、泌尿、小器官、血管、急诊等</w:t>
            </w:r>
          </w:p>
          <w:p w14:paraId="6C8A8F08">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zh-TW"/>
              </w:rPr>
            </w:pPr>
            <w:r>
              <w:rPr>
                <w:rFonts w:hint="eastAsia" w:ascii="仿宋" w:hAnsi="仿宋" w:eastAsia="仿宋" w:cs="仿宋"/>
                <w:color w:val="000000"/>
                <w:sz w:val="28"/>
                <w:szCs w:val="28"/>
                <w:lang w:val="zh-TW"/>
              </w:rPr>
              <w:t>6.3</w:t>
            </w:r>
            <w:r>
              <w:rPr>
                <w:rFonts w:hint="eastAsia" w:ascii="仿宋" w:hAnsi="仿宋" w:eastAsia="仿宋" w:cs="仿宋"/>
                <w:color w:val="000000"/>
                <w:sz w:val="28"/>
                <w:szCs w:val="28"/>
                <w:lang w:val="en-US" w:eastAsia="zh-Hans"/>
              </w:rPr>
              <w:t>标配</w:t>
            </w:r>
            <w:r>
              <w:rPr>
                <w:rFonts w:hint="eastAsia" w:ascii="仿宋" w:hAnsi="仿宋" w:eastAsia="仿宋" w:cs="仿宋"/>
                <w:color w:val="000000"/>
                <w:sz w:val="28"/>
                <w:szCs w:val="28"/>
                <w:lang w:val="zh-TW" w:eastAsia="zh-TW"/>
              </w:rPr>
              <w:t>自动产科测量，要求自动测量</w:t>
            </w:r>
            <w:r>
              <w:rPr>
                <w:rFonts w:hint="eastAsia" w:ascii="仿宋" w:hAnsi="仿宋" w:eastAsia="仿宋" w:cs="仿宋"/>
                <w:color w:val="000000"/>
                <w:sz w:val="28"/>
                <w:szCs w:val="28"/>
              </w:rPr>
              <w:t>≥5</w:t>
            </w:r>
            <w:r>
              <w:rPr>
                <w:rFonts w:hint="eastAsia" w:ascii="仿宋" w:hAnsi="仿宋" w:eastAsia="仿宋" w:cs="仿宋"/>
                <w:color w:val="000000"/>
                <w:sz w:val="28"/>
                <w:szCs w:val="28"/>
                <w:lang w:val="zh-TW" w:eastAsia="zh-TW"/>
              </w:rPr>
              <w:t>项胎儿发育评估指标</w:t>
            </w:r>
            <w:r>
              <w:rPr>
                <w:rFonts w:hint="eastAsia" w:ascii="仿宋" w:hAnsi="仿宋" w:eastAsia="仿宋" w:cs="仿宋"/>
                <w:color w:val="000000"/>
                <w:sz w:val="28"/>
                <w:szCs w:val="28"/>
                <w:lang w:val="zh-TW" w:eastAsia="zh-Hans"/>
              </w:rPr>
              <w:t>，</w:t>
            </w:r>
            <w:r>
              <w:rPr>
                <w:rFonts w:hint="eastAsia" w:ascii="仿宋" w:hAnsi="仿宋" w:eastAsia="仿宋" w:cs="仿宋"/>
                <w:color w:val="000000"/>
                <w:sz w:val="28"/>
                <w:szCs w:val="28"/>
              </w:rPr>
              <w:t>测量结果包括头围、双顶径、</w:t>
            </w:r>
            <w:r>
              <w:rPr>
                <w:rFonts w:hint="eastAsia" w:ascii="仿宋" w:hAnsi="仿宋" w:eastAsia="仿宋" w:cs="仿宋"/>
                <w:color w:val="000000"/>
                <w:sz w:val="28"/>
                <w:szCs w:val="28"/>
                <w:lang w:val="en-US" w:eastAsia="zh-Hans"/>
              </w:rPr>
              <w:t>枕额径、</w:t>
            </w:r>
            <w:r>
              <w:rPr>
                <w:rFonts w:hint="eastAsia" w:ascii="仿宋" w:hAnsi="仿宋" w:eastAsia="仿宋" w:cs="仿宋"/>
                <w:color w:val="000000"/>
                <w:sz w:val="28"/>
                <w:szCs w:val="28"/>
              </w:rPr>
              <w:t>腹围和股骨</w:t>
            </w:r>
            <w:r>
              <w:rPr>
                <w:rFonts w:hint="eastAsia" w:ascii="仿宋" w:hAnsi="仿宋" w:eastAsia="仿宋" w:cs="仿宋"/>
                <w:color w:val="000000"/>
                <w:sz w:val="28"/>
                <w:szCs w:val="28"/>
                <w:lang w:val="en-US" w:eastAsia="zh-Hans"/>
              </w:rPr>
              <w:t>长</w:t>
            </w:r>
            <w:r>
              <w:rPr>
                <w:rFonts w:hint="eastAsia" w:ascii="仿宋" w:hAnsi="仿宋" w:eastAsia="仿宋" w:cs="仿宋"/>
                <w:color w:val="000000"/>
                <w:sz w:val="28"/>
                <w:szCs w:val="28"/>
              </w:rPr>
              <w:t>（HC</w:t>
            </w:r>
            <w:r>
              <w:rPr>
                <w:rFonts w:hint="eastAsia" w:ascii="仿宋" w:hAnsi="仿宋" w:eastAsia="仿宋" w:cs="仿宋"/>
                <w:color w:val="000000"/>
                <w:sz w:val="28"/>
                <w:szCs w:val="28"/>
                <w:lang w:eastAsia="zh-Hans"/>
              </w:rPr>
              <w:t>、</w:t>
            </w:r>
            <w:r>
              <w:rPr>
                <w:rFonts w:hint="eastAsia" w:ascii="仿宋" w:hAnsi="仿宋" w:eastAsia="仿宋" w:cs="仿宋"/>
                <w:color w:val="000000"/>
                <w:sz w:val="28"/>
                <w:szCs w:val="28"/>
              </w:rPr>
              <w:t>BPD、OFD</w:t>
            </w:r>
            <w:r>
              <w:rPr>
                <w:rFonts w:hint="eastAsia" w:ascii="仿宋" w:hAnsi="仿宋" w:eastAsia="仿宋" w:cs="仿宋"/>
                <w:color w:val="000000"/>
                <w:sz w:val="28"/>
                <w:szCs w:val="28"/>
                <w:lang w:eastAsia="zh-Hans"/>
              </w:rPr>
              <w:t>、</w:t>
            </w:r>
            <w:r>
              <w:rPr>
                <w:rFonts w:hint="eastAsia" w:ascii="仿宋" w:hAnsi="仿宋" w:eastAsia="仿宋" w:cs="仿宋"/>
                <w:color w:val="000000"/>
                <w:sz w:val="28"/>
                <w:szCs w:val="28"/>
              </w:rPr>
              <w:t>AC、FL）</w:t>
            </w:r>
          </w:p>
          <w:p w14:paraId="706917E6">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zh-TW"/>
              </w:rPr>
            </w:pPr>
            <w:r>
              <w:rPr>
                <w:rFonts w:hint="eastAsia" w:ascii="仿宋" w:hAnsi="仿宋" w:eastAsia="仿宋" w:cs="仿宋"/>
                <w:color w:val="000000"/>
                <w:sz w:val="28"/>
                <w:szCs w:val="28"/>
                <w:lang w:val="zh-TW"/>
              </w:rPr>
              <w:t>6.4</w:t>
            </w:r>
            <w:r>
              <w:rPr>
                <w:rFonts w:hint="eastAsia" w:ascii="仿宋" w:hAnsi="仿宋" w:eastAsia="仿宋" w:cs="仿宋"/>
                <w:color w:val="000000"/>
                <w:sz w:val="28"/>
                <w:szCs w:val="28"/>
                <w:lang w:val="en-US" w:eastAsia="zh-Hans"/>
              </w:rPr>
              <w:t>标配</w:t>
            </w:r>
            <w:r>
              <w:rPr>
                <w:rFonts w:hint="eastAsia" w:ascii="仿宋" w:hAnsi="仿宋" w:eastAsia="仿宋" w:cs="仿宋"/>
                <w:color w:val="000000"/>
                <w:sz w:val="28"/>
                <w:szCs w:val="28"/>
                <w:lang w:val="zh-TW"/>
              </w:rPr>
              <w:t>自动工作流，要求支持≥30个不同的检查模式，在检查过程中自动标注、体标和自动进入检查模式，提高工作效率</w:t>
            </w:r>
          </w:p>
          <w:p w14:paraId="26C98CB8">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b/>
                <w:bCs/>
                <w:color w:val="000000"/>
                <w:sz w:val="28"/>
                <w:szCs w:val="28"/>
                <w:lang w:val="zh-TW" w:eastAsia="zh-TW"/>
              </w:rPr>
            </w:pPr>
            <w:r>
              <w:rPr>
                <w:rFonts w:hint="eastAsia" w:ascii="仿宋" w:hAnsi="仿宋" w:eastAsia="仿宋" w:cs="仿宋"/>
                <w:b/>
                <w:bCs/>
                <w:color w:val="000000"/>
                <w:sz w:val="28"/>
                <w:szCs w:val="28"/>
                <w:lang w:val="en-US" w:eastAsia="zh-CN"/>
              </w:rPr>
              <w:t>7</w:t>
            </w:r>
            <w:r>
              <w:rPr>
                <w:rFonts w:hint="eastAsia" w:ascii="仿宋" w:hAnsi="仿宋" w:eastAsia="仿宋" w:cs="仿宋"/>
                <w:b/>
                <w:bCs/>
                <w:color w:val="000000"/>
                <w:sz w:val="28"/>
                <w:szCs w:val="28"/>
                <w:lang w:val="zh-TW"/>
              </w:rPr>
              <w:t>.</w:t>
            </w:r>
            <w:r>
              <w:rPr>
                <w:rFonts w:hint="eastAsia" w:ascii="仿宋" w:hAnsi="仿宋" w:eastAsia="仿宋" w:cs="仿宋"/>
                <w:b/>
                <w:bCs/>
                <w:color w:val="000000"/>
                <w:sz w:val="28"/>
                <w:szCs w:val="28"/>
                <w:lang w:val="zh-TW" w:eastAsia="zh-TW"/>
              </w:rPr>
              <w:t>系统技术参数及要求</w:t>
            </w:r>
          </w:p>
          <w:p w14:paraId="32331677">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b/>
                <w:bCs/>
                <w:color w:val="auto"/>
                <w:sz w:val="28"/>
                <w:szCs w:val="28"/>
                <w:lang w:val="zh-TW" w:eastAsia="zh-TW"/>
              </w:rPr>
            </w:pPr>
            <w:r>
              <w:rPr>
                <w:rFonts w:hint="eastAsia" w:ascii="仿宋" w:hAnsi="仿宋" w:eastAsia="仿宋" w:cs="仿宋"/>
                <w:b/>
                <w:bCs/>
                <w:color w:val="000000"/>
                <w:sz w:val="28"/>
                <w:szCs w:val="28"/>
                <w:lang w:val="en-US" w:eastAsia="zh-CN"/>
              </w:rPr>
              <w:t>（一）</w:t>
            </w:r>
            <w:r>
              <w:rPr>
                <w:rFonts w:hint="eastAsia" w:ascii="仿宋" w:hAnsi="仿宋" w:eastAsia="仿宋" w:cs="仿宋"/>
                <w:b/>
                <w:bCs/>
                <w:color w:val="auto"/>
                <w:sz w:val="28"/>
                <w:szCs w:val="28"/>
                <w:lang w:val="zh-TW" w:eastAsia="zh-TW"/>
              </w:rPr>
              <w:t>二维灰阶模式</w:t>
            </w:r>
          </w:p>
          <w:p w14:paraId="79FFBDB3">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zh-TW"/>
              </w:rPr>
            </w:pPr>
            <w:r>
              <w:rPr>
                <w:rFonts w:hint="eastAsia" w:ascii="仿宋" w:hAnsi="仿宋" w:eastAsia="仿宋" w:cs="仿宋"/>
                <w:color w:val="000000"/>
                <w:sz w:val="28"/>
                <w:szCs w:val="28"/>
                <w:lang w:val="zh-TW"/>
              </w:rPr>
              <w:t>1.1</w:t>
            </w:r>
            <w:r>
              <w:rPr>
                <w:rFonts w:hint="eastAsia" w:ascii="仿宋" w:hAnsi="仿宋" w:eastAsia="仿宋" w:cs="仿宋"/>
                <w:color w:val="000000"/>
                <w:sz w:val="28"/>
                <w:szCs w:val="28"/>
                <w:lang w:val="zh-TW" w:eastAsia="zh-TW"/>
              </w:rPr>
              <w:t>数字化可变孔径及动态变迹，</w:t>
            </w:r>
            <w:r>
              <w:rPr>
                <w:rFonts w:hint="eastAsia" w:ascii="仿宋" w:hAnsi="仿宋" w:eastAsia="仿宋" w:cs="仿宋"/>
                <w:color w:val="000000"/>
                <w:sz w:val="28"/>
                <w:szCs w:val="28"/>
                <w:lang w:val="zh-TW"/>
              </w:rPr>
              <w:t>A/D≥12bit</w:t>
            </w:r>
          </w:p>
          <w:p w14:paraId="2BA0596A">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zh-TW"/>
              </w:rPr>
            </w:pPr>
            <w:r>
              <w:rPr>
                <w:rFonts w:hint="eastAsia" w:ascii="仿宋" w:hAnsi="仿宋" w:eastAsia="仿宋" w:cs="仿宋"/>
                <w:color w:val="000000"/>
                <w:sz w:val="28"/>
                <w:szCs w:val="28"/>
                <w:lang w:val="zh-TW"/>
              </w:rPr>
              <w:t>1.2每帧线密度≥512超声线</w:t>
            </w:r>
          </w:p>
          <w:p w14:paraId="1F9BB4C4">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zh-TW" w:eastAsia="zh-TW"/>
              </w:rPr>
            </w:pPr>
            <w:r>
              <w:rPr>
                <w:rFonts w:hint="eastAsia" w:ascii="仿宋" w:hAnsi="仿宋" w:eastAsia="仿宋" w:cs="仿宋"/>
                <w:color w:val="000000"/>
                <w:sz w:val="28"/>
                <w:szCs w:val="28"/>
                <w:lang w:val="zh-TW"/>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zh-TW" w:eastAsia="zh-TW"/>
              </w:rPr>
              <w:t>最大显示深度</w:t>
            </w:r>
            <w:r>
              <w:rPr>
                <w:rFonts w:hint="eastAsia" w:ascii="仿宋" w:hAnsi="仿宋" w:eastAsia="仿宋" w:cs="仿宋"/>
                <w:color w:val="000000"/>
                <w:sz w:val="28"/>
                <w:szCs w:val="28"/>
              </w:rPr>
              <w:t>:≥40cm</w:t>
            </w:r>
          </w:p>
          <w:p w14:paraId="1AB97D51">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 xml:space="preserve"> TGC: ≥8</w:t>
            </w:r>
            <w:r>
              <w:rPr>
                <w:rFonts w:hint="eastAsia" w:ascii="仿宋" w:hAnsi="仿宋" w:eastAsia="仿宋" w:cs="仿宋"/>
                <w:color w:val="000000"/>
                <w:sz w:val="28"/>
                <w:szCs w:val="28"/>
                <w:lang w:val="zh-TW" w:eastAsia="zh-TW"/>
              </w:rPr>
              <w:t>段</w:t>
            </w:r>
            <w:r>
              <w:rPr>
                <w:rFonts w:hint="eastAsia" w:ascii="仿宋" w:hAnsi="仿宋" w:eastAsia="仿宋" w:cs="仿宋"/>
                <w:color w:val="000000"/>
                <w:sz w:val="28"/>
                <w:szCs w:val="28"/>
                <w:lang w:val="zh-TW" w:eastAsia="zh-Hans"/>
              </w:rPr>
              <w:t>，</w:t>
            </w:r>
            <w:r>
              <w:rPr>
                <w:rFonts w:hint="eastAsia" w:ascii="仿宋" w:hAnsi="仿宋" w:eastAsia="仿宋" w:cs="仿宋"/>
                <w:color w:val="000000"/>
                <w:sz w:val="28"/>
                <w:szCs w:val="28"/>
              </w:rPr>
              <w:t>LGC: ≥8</w:t>
            </w:r>
            <w:r>
              <w:rPr>
                <w:rFonts w:hint="eastAsia" w:ascii="仿宋" w:hAnsi="仿宋" w:eastAsia="仿宋" w:cs="仿宋"/>
                <w:color w:val="000000"/>
                <w:sz w:val="28"/>
                <w:szCs w:val="28"/>
                <w:lang w:val="zh-TW" w:eastAsia="zh-TW"/>
              </w:rPr>
              <w:t>段（提供证明图片）</w:t>
            </w:r>
          </w:p>
          <w:p w14:paraId="2F688829">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zh-TW"/>
              </w:rPr>
            </w:pPr>
            <w:r>
              <w:rPr>
                <w:rFonts w:hint="eastAsia" w:ascii="仿宋" w:hAnsi="仿宋" w:eastAsia="仿宋" w:cs="仿宋"/>
                <w:color w:val="000000"/>
                <w:sz w:val="28"/>
                <w:szCs w:val="28"/>
                <w:lang w:val="zh-TW"/>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val="zh-TW"/>
              </w:rPr>
              <w:t xml:space="preserve"> </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TW"/>
              </w:rPr>
              <w:t>动态范围≥250dB</w:t>
            </w:r>
          </w:p>
          <w:p w14:paraId="52E086A8">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zh-TW"/>
              </w:rPr>
            </w:pPr>
            <w:r>
              <w:rPr>
                <w:rFonts w:hint="eastAsia" w:ascii="仿宋" w:hAnsi="仿宋" w:eastAsia="仿宋" w:cs="仿宋"/>
                <w:color w:val="000000"/>
                <w:sz w:val="28"/>
                <w:szCs w:val="28"/>
                <w:lang w:val="zh-TW"/>
              </w:rPr>
              <w:t>1</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val="zh-TW"/>
              </w:rPr>
              <w:t>最大帧率1900</w:t>
            </w:r>
            <w:r>
              <w:rPr>
                <w:rFonts w:hint="eastAsia" w:ascii="仿宋" w:hAnsi="仿宋" w:eastAsia="仿宋" w:cs="仿宋"/>
                <w:color w:val="000000"/>
                <w:sz w:val="28"/>
                <w:szCs w:val="28"/>
                <w:lang w:val="zh-TW" w:eastAsia="zh-TW"/>
              </w:rPr>
              <w:t>帧</w:t>
            </w:r>
            <w:r>
              <w:rPr>
                <w:rFonts w:hint="eastAsia" w:ascii="仿宋" w:hAnsi="仿宋" w:eastAsia="仿宋" w:cs="仿宋"/>
                <w:color w:val="000000"/>
                <w:sz w:val="28"/>
                <w:szCs w:val="28"/>
              </w:rPr>
              <w:t>/</w:t>
            </w:r>
            <w:r>
              <w:rPr>
                <w:rFonts w:hint="eastAsia" w:ascii="仿宋" w:hAnsi="仿宋" w:eastAsia="仿宋" w:cs="仿宋"/>
                <w:color w:val="000000"/>
                <w:sz w:val="28"/>
                <w:szCs w:val="28"/>
                <w:lang w:val="zh-TW" w:eastAsia="zh-TW"/>
              </w:rPr>
              <w:t>秒</w:t>
            </w:r>
          </w:p>
          <w:p w14:paraId="3B303429">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zh-TW" w:eastAsia="zh-TW"/>
              </w:rPr>
              <w:t>1.</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lang w:val="zh-TW" w:eastAsia="zh-TW"/>
              </w:rPr>
              <w:t xml:space="preserve"> </w:t>
            </w:r>
            <w:r>
              <w:rPr>
                <w:rFonts w:hint="eastAsia" w:ascii="仿宋" w:hAnsi="仿宋" w:eastAsia="仿宋" w:cs="仿宋"/>
                <w:color w:val="000000"/>
                <w:sz w:val="28"/>
                <w:szCs w:val="28"/>
                <w:lang w:eastAsia="zh-TW"/>
              </w:rPr>
              <w:t xml:space="preserve"> </w:t>
            </w:r>
            <w:r>
              <w:rPr>
                <w:rFonts w:hint="eastAsia" w:ascii="仿宋" w:hAnsi="仿宋" w:eastAsia="仿宋" w:cs="仿宋"/>
                <w:color w:val="000000"/>
                <w:sz w:val="28"/>
                <w:szCs w:val="28"/>
                <w:lang w:val="zh-TW" w:eastAsia="zh-TW"/>
              </w:rPr>
              <w:t>增益：100d</w:t>
            </w:r>
            <w:r>
              <w:rPr>
                <w:rFonts w:hint="eastAsia" w:ascii="仿宋" w:hAnsi="仿宋" w:eastAsia="仿宋" w:cs="仿宋"/>
                <w:color w:val="000000"/>
                <w:sz w:val="28"/>
                <w:szCs w:val="28"/>
                <w:lang w:val="zh-TW"/>
              </w:rPr>
              <w:t>B,可视可调</w:t>
            </w:r>
            <w:r>
              <w:rPr>
                <w:rFonts w:hint="eastAsia" w:ascii="仿宋" w:hAnsi="仿宋" w:eastAsia="仿宋" w:cs="仿宋"/>
                <w:color w:val="000000"/>
                <w:sz w:val="28"/>
                <w:szCs w:val="28"/>
                <w:lang w:val="zh-TW" w:eastAsia="zh-CN"/>
              </w:rPr>
              <w:t>。</w:t>
            </w:r>
          </w:p>
          <w:p w14:paraId="02C1DB22">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b/>
                <w:bCs/>
                <w:color w:val="000000"/>
                <w:sz w:val="28"/>
                <w:szCs w:val="28"/>
                <w:lang w:val="zh-TW" w:eastAsia="zh-TW"/>
              </w:rPr>
            </w:pPr>
            <w:r>
              <w:rPr>
                <w:rFonts w:hint="eastAsia" w:ascii="仿宋" w:hAnsi="仿宋" w:eastAsia="仿宋" w:cs="仿宋"/>
                <w:b/>
                <w:bCs/>
                <w:color w:val="000000"/>
                <w:sz w:val="28"/>
                <w:szCs w:val="28"/>
                <w:lang w:val="en-US" w:eastAsia="zh-CN"/>
              </w:rPr>
              <w:t>（二）</w:t>
            </w:r>
            <w:r>
              <w:rPr>
                <w:rFonts w:hint="eastAsia" w:ascii="仿宋" w:hAnsi="仿宋" w:eastAsia="仿宋" w:cs="仿宋"/>
                <w:b/>
                <w:bCs/>
                <w:color w:val="000000"/>
                <w:sz w:val="28"/>
                <w:szCs w:val="28"/>
                <w:lang w:val="zh-TW" w:eastAsia="zh-TW"/>
              </w:rPr>
              <w:t>彩色多普勒成像：</w:t>
            </w:r>
          </w:p>
          <w:p w14:paraId="22EFFE97">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zh-TW"/>
              </w:rPr>
              <w:t>2.1</w:t>
            </w:r>
            <w:r>
              <w:rPr>
                <w:rFonts w:hint="eastAsia" w:ascii="仿宋" w:hAnsi="仿宋" w:eastAsia="仿宋" w:cs="仿宋"/>
                <w:color w:val="000000"/>
                <w:sz w:val="28"/>
                <w:szCs w:val="28"/>
                <w:lang w:val="zh-TW" w:eastAsia="zh-TW"/>
              </w:rPr>
              <w:t>包括速度、速度方差、能量、方向能量显示等</w:t>
            </w:r>
          </w:p>
          <w:p w14:paraId="00413B39">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zh-TW" w:eastAsia="zh-TW"/>
              </w:rPr>
            </w:pPr>
            <w:r>
              <w:rPr>
                <w:rFonts w:hint="eastAsia" w:ascii="仿宋" w:hAnsi="仿宋" w:eastAsia="仿宋" w:cs="仿宋"/>
                <w:color w:val="000000"/>
                <w:sz w:val="28"/>
                <w:szCs w:val="28"/>
                <w:lang w:val="zh-TW"/>
              </w:rPr>
              <w:t>2.</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zh-TW" w:eastAsia="zh-TW"/>
              </w:rPr>
              <w:t>取样框偏转</w:t>
            </w:r>
            <w:r>
              <w:rPr>
                <w:rFonts w:hint="eastAsia" w:ascii="仿宋" w:hAnsi="仿宋" w:eastAsia="仿宋" w:cs="仿宋"/>
                <w:color w:val="000000"/>
                <w:sz w:val="28"/>
                <w:szCs w:val="28"/>
              </w:rPr>
              <w:t>: ≥±30</w:t>
            </w:r>
            <w:r>
              <w:rPr>
                <w:rFonts w:hint="eastAsia" w:ascii="仿宋" w:hAnsi="仿宋" w:eastAsia="仿宋" w:cs="仿宋"/>
                <w:color w:val="000000"/>
                <w:sz w:val="28"/>
                <w:szCs w:val="28"/>
                <w:lang w:val="zh-TW" w:eastAsia="zh-TW"/>
              </w:rPr>
              <w:t>度，取样框可根据探头血流方向自动调节</w:t>
            </w:r>
          </w:p>
          <w:p w14:paraId="78A7D6F9">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en-US" w:eastAsia="zh-Hans"/>
              </w:rPr>
            </w:pPr>
            <w:r>
              <w:rPr>
                <w:rFonts w:hint="eastAsia" w:ascii="仿宋" w:hAnsi="仿宋" w:eastAsia="仿宋" w:cs="仿宋"/>
                <w:color w:val="000000"/>
                <w:sz w:val="28"/>
                <w:szCs w:val="28"/>
                <w:lang w:val="zh-TW"/>
              </w:rPr>
              <w:t>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en-US" w:eastAsia="zh-Hans"/>
              </w:rPr>
              <w:t>彩色多普勒频率≥</w:t>
            </w:r>
            <w:r>
              <w:rPr>
                <w:rFonts w:hint="eastAsia" w:ascii="仿宋" w:hAnsi="仿宋" w:eastAsia="仿宋" w:cs="仿宋"/>
                <w:color w:val="000000"/>
                <w:sz w:val="28"/>
                <w:szCs w:val="28"/>
                <w:lang w:eastAsia="zh-Hans"/>
              </w:rPr>
              <w:t>4</w:t>
            </w:r>
            <w:r>
              <w:rPr>
                <w:rFonts w:hint="eastAsia" w:ascii="仿宋" w:hAnsi="仿宋" w:eastAsia="仿宋" w:cs="仿宋"/>
                <w:color w:val="000000"/>
                <w:sz w:val="28"/>
                <w:szCs w:val="28"/>
                <w:lang w:val="en-US" w:eastAsia="zh-Hans"/>
              </w:rPr>
              <w:t>段</w:t>
            </w:r>
          </w:p>
          <w:p w14:paraId="35130F41">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zh-TW"/>
              </w:rPr>
              <w:t>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val="zh-TW" w:eastAsia="zh-TW"/>
              </w:rPr>
              <w:t>最大帧率</w:t>
            </w:r>
            <w:r>
              <w:rPr>
                <w:rFonts w:hint="eastAsia" w:ascii="仿宋" w:hAnsi="仿宋" w:eastAsia="仿宋" w:cs="仿宋"/>
                <w:color w:val="000000"/>
                <w:sz w:val="28"/>
                <w:szCs w:val="28"/>
              </w:rPr>
              <w:t>: ≥660</w:t>
            </w:r>
            <w:r>
              <w:rPr>
                <w:rFonts w:hint="eastAsia" w:ascii="仿宋" w:hAnsi="仿宋" w:eastAsia="仿宋" w:cs="仿宋"/>
                <w:color w:val="000000"/>
                <w:sz w:val="28"/>
                <w:szCs w:val="28"/>
                <w:lang w:val="zh-TW" w:eastAsia="zh-TW"/>
              </w:rPr>
              <w:t>帧</w:t>
            </w:r>
            <w:r>
              <w:rPr>
                <w:rFonts w:hint="eastAsia" w:ascii="仿宋" w:hAnsi="仿宋" w:eastAsia="仿宋" w:cs="仿宋"/>
                <w:color w:val="000000"/>
                <w:sz w:val="28"/>
                <w:szCs w:val="28"/>
              </w:rPr>
              <w:t>/</w:t>
            </w:r>
            <w:r>
              <w:rPr>
                <w:rFonts w:hint="eastAsia" w:ascii="仿宋" w:hAnsi="仿宋" w:eastAsia="仿宋" w:cs="仿宋"/>
                <w:color w:val="000000"/>
                <w:sz w:val="28"/>
                <w:szCs w:val="28"/>
                <w:lang w:val="zh-TW" w:eastAsia="zh-TW"/>
              </w:rPr>
              <w:t>秒</w:t>
            </w:r>
          </w:p>
          <w:p w14:paraId="6FFB36A1">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b/>
                <w:bCs/>
                <w:color w:val="auto"/>
                <w:sz w:val="28"/>
                <w:szCs w:val="28"/>
                <w:lang w:val="zh-TW" w:eastAsia="zh-TW"/>
              </w:rPr>
            </w:pPr>
            <w:r>
              <w:rPr>
                <w:rFonts w:hint="eastAsia" w:ascii="仿宋" w:hAnsi="仿宋" w:eastAsia="仿宋" w:cs="仿宋"/>
                <w:b/>
                <w:bCs/>
                <w:color w:val="000000"/>
                <w:sz w:val="28"/>
                <w:szCs w:val="28"/>
                <w:lang w:val="en-US" w:eastAsia="zh-CN"/>
              </w:rPr>
              <w:t>（三）</w:t>
            </w:r>
            <w:r>
              <w:rPr>
                <w:rFonts w:hint="eastAsia" w:ascii="仿宋" w:hAnsi="仿宋" w:eastAsia="仿宋" w:cs="仿宋"/>
                <w:b/>
                <w:bCs/>
                <w:color w:val="auto"/>
                <w:sz w:val="28"/>
                <w:szCs w:val="28"/>
                <w:lang w:val="zh-TW" w:eastAsia="zh-TW"/>
              </w:rPr>
              <w:t>频谱多普勒模式：包括脉冲多普勒、高脉冲重复频率</w:t>
            </w:r>
          </w:p>
          <w:p w14:paraId="1D0CD1C7">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eastAsia="zh-TW"/>
              </w:rPr>
            </w:pPr>
            <w:r>
              <w:rPr>
                <w:rFonts w:hint="eastAsia" w:ascii="仿宋" w:hAnsi="仿宋" w:eastAsia="仿宋" w:cs="仿宋"/>
                <w:color w:val="000000"/>
                <w:sz w:val="28"/>
                <w:szCs w:val="28"/>
                <w:lang w:eastAsia="zh-TW"/>
              </w:rPr>
              <w:t>3.</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TW"/>
              </w:rPr>
              <w:t xml:space="preserve"> </w:t>
            </w:r>
            <w:r>
              <w:rPr>
                <w:rFonts w:hint="eastAsia" w:ascii="仿宋" w:hAnsi="仿宋" w:eastAsia="仿宋" w:cs="仿宋"/>
                <w:color w:val="000000"/>
                <w:sz w:val="28"/>
                <w:szCs w:val="28"/>
                <w:lang w:val="zh-TW" w:eastAsia="zh-TW"/>
              </w:rPr>
              <w:t>显示控制：反转、零移位、</w:t>
            </w:r>
            <w:r>
              <w:rPr>
                <w:rFonts w:hint="eastAsia" w:ascii="仿宋" w:hAnsi="仿宋" w:eastAsia="仿宋" w:cs="仿宋"/>
                <w:color w:val="000000"/>
                <w:sz w:val="28"/>
                <w:szCs w:val="28"/>
                <w:lang w:eastAsia="zh-TW"/>
              </w:rPr>
              <w:t>B</w:t>
            </w:r>
            <w:r>
              <w:rPr>
                <w:rFonts w:hint="eastAsia" w:ascii="仿宋" w:hAnsi="仿宋" w:eastAsia="仿宋" w:cs="仿宋"/>
                <w:color w:val="000000"/>
                <w:sz w:val="28"/>
                <w:szCs w:val="28"/>
                <w:lang w:val="zh-TW" w:eastAsia="zh-TW"/>
              </w:rPr>
              <w:t>刷新、</w:t>
            </w:r>
            <w:r>
              <w:rPr>
                <w:rFonts w:hint="eastAsia" w:ascii="仿宋" w:hAnsi="仿宋" w:eastAsia="仿宋" w:cs="仿宋"/>
                <w:color w:val="000000"/>
                <w:sz w:val="28"/>
                <w:szCs w:val="28"/>
                <w:lang w:eastAsia="zh-TW"/>
              </w:rPr>
              <w:t>D</w:t>
            </w:r>
            <w:r>
              <w:rPr>
                <w:rFonts w:hint="eastAsia" w:ascii="仿宋" w:hAnsi="仿宋" w:eastAsia="仿宋" w:cs="仿宋"/>
                <w:color w:val="000000"/>
                <w:sz w:val="28"/>
                <w:szCs w:val="28"/>
                <w:lang w:val="zh-TW" w:eastAsia="zh-TW"/>
              </w:rPr>
              <w:t>扩展、</w:t>
            </w:r>
            <w:r>
              <w:rPr>
                <w:rFonts w:hint="eastAsia" w:ascii="仿宋" w:hAnsi="仿宋" w:eastAsia="仿宋" w:cs="仿宋"/>
                <w:color w:val="000000"/>
                <w:sz w:val="28"/>
                <w:szCs w:val="28"/>
                <w:lang w:eastAsia="zh-TW"/>
              </w:rPr>
              <w:t>B/D</w:t>
            </w:r>
            <w:r>
              <w:rPr>
                <w:rFonts w:hint="eastAsia" w:ascii="仿宋" w:hAnsi="仿宋" w:eastAsia="仿宋" w:cs="仿宋"/>
                <w:color w:val="000000"/>
                <w:sz w:val="28"/>
                <w:szCs w:val="28"/>
                <w:lang w:val="zh-TW" w:eastAsia="zh-TW"/>
              </w:rPr>
              <w:t>扩展等</w:t>
            </w:r>
          </w:p>
          <w:p w14:paraId="156A03E5">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zh-TW" w:eastAsia="zh-TW"/>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TW" w:eastAsia="zh-TW"/>
              </w:rPr>
              <w:t>最大速度</w:t>
            </w:r>
            <w:r>
              <w:rPr>
                <w:rFonts w:hint="eastAsia" w:ascii="仿宋" w:hAnsi="仿宋" w:eastAsia="仿宋" w:cs="仿宋"/>
                <w:color w:val="000000"/>
                <w:sz w:val="28"/>
                <w:szCs w:val="28"/>
              </w:rPr>
              <w:t>: ≥8.8m/s</w:t>
            </w:r>
            <w:r>
              <w:rPr>
                <w:rFonts w:hint="eastAsia" w:ascii="仿宋" w:hAnsi="仿宋" w:eastAsia="仿宋" w:cs="仿宋"/>
                <w:color w:val="000000"/>
                <w:sz w:val="28"/>
                <w:szCs w:val="28"/>
                <w:lang w:val="zh-TW" w:eastAsia="zh-TW"/>
              </w:rPr>
              <w:t>（连续多普勒速度</w:t>
            </w:r>
            <w:r>
              <w:rPr>
                <w:rFonts w:hint="eastAsia" w:ascii="仿宋" w:hAnsi="仿宋" w:eastAsia="仿宋" w:cs="仿宋"/>
                <w:color w:val="000000"/>
                <w:sz w:val="28"/>
                <w:szCs w:val="28"/>
              </w:rPr>
              <w:t>: ≥38m/s</w:t>
            </w:r>
            <w:r>
              <w:rPr>
                <w:rFonts w:hint="eastAsia" w:ascii="仿宋" w:hAnsi="仿宋" w:eastAsia="仿宋" w:cs="仿宋"/>
                <w:color w:val="000000"/>
                <w:sz w:val="28"/>
                <w:szCs w:val="28"/>
                <w:lang w:val="zh-TW" w:eastAsia="zh-TW"/>
              </w:rPr>
              <w:t>）</w:t>
            </w:r>
          </w:p>
          <w:p w14:paraId="7797B2ED">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zh-TW"/>
              </w:rPr>
              <w:t>3.</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zh-TW" w:eastAsia="zh-TW"/>
              </w:rPr>
              <w:t>取样容积</w:t>
            </w:r>
            <w:r>
              <w:rPr>
                <w:rFonts w:hint="eastAsia" w:ascii="仿宋" w:hAnsi="仿宋" w:eastAsia="仿宋" w:cs="仿宋"/>
                <w:color w:val="000000"/>
                <w:sz w:val="28"/>
                <w:szCs w:val="28"/>
              </w:rPr>
              <w:t>: 0.5-</w:t>
            </w:r>
            <w:r>
              <w:rPr>
                <w:rFonts w:hint="eastAsia" w:ascii="仿宋" w:hAnsi="仿宋" w:eastAsia="仿宋" w:cs="仿宋"/>
                <w:color w:val="000000"/>
                <w:sz w:val="28"/>
                <w:szCs w:val="28"/>
                <w:lang w:val="en-US" w:eastAsia="zh-CN"/>
              </w:rPr>
              <w:t>25</w:t>
            </w:r>
            <w:r>
              <w:rPr>
                <w:rFonts w:hint="eastAsia" w:ascii="仿宋" w:hAnsi="仿宋" w:eastAsia="仿宋" w:cs="仿宋"/>
                <w:color w:val="000000"/>
                <w:sz w:val="28"/>
                <w:szCs w:val="28"/>
              </w:rPr>
              <w:t>mm ,</w:t>
            </w:r>
            <w:r>
              <w:rPr>
                <w:rFonts w:hint="eastAsia" w:ascii="仿宋" w:hAnsi="仿宋" w:eastAsia="仿宋" w:cs="仿宋"/>
                <w:color w:val="000000"/>
                <w:sz w:val="28"/>
                <w:szCs w:val="28"/>
                <w:lang w:val="zh-TW" w:eastAsia="zh-TW"/>
              </w:rPr>
              <w:t>支持所有探头</w:t>
            </w:r>
            <w:r>
              <w:rPr>
                <w:rFonts w:hint="eastAsia" w:ascii="仿宋" w:hAnsi="仿宋" w:eastAsia="仿宋" w:cs="仿宋"/>
                <w:color w:val="000000"/>
                <w:sz w:val="28"/>
                <w:szCs w:val="28"/>
                <w:lang w:val="zh-TW" w:eastAsia="zh-Hans"/>
              </w:rPr>
              <w:t>，</w:t>
            </w:r>
            <w:r>
              <w:rPr>
                <w:rFonts w:hint="eastAsia" w:ascii="仿宋" w:hAnsi="仿宋" w:eastAsia="仿宋" w:cs="仿宋"/>
                <w:color w:val="000000"/>
                <w:sz w:val="28"/>
                <w:szCs w:val="28"/>
                <w:lang w:val="zh-TW" w:eastAsia="zh-TW"/>
              </w:rPr>
              <w:t>偏转角度</w:t>
            </w:r>
            <w:r>
              <w:rPr>
                <w:rFonts w:hint="eastAsia" w:ascii="仿宋" w:hAnsi="仿宋" w:eastAsia="仿宋" w:cs="仿宋"/>
                <w:color w:val="000000"/>
                <w:sz w:val="28"/>
                <w:szCs w:val="28"/>
              </w:rPr>
              <w:t>: ≥30</w:t>
            </w:r>
            <w:r>
              <w:rPr>
                <w:rFonts w:hint="eastAsia" w:ascii="仿宋" w:hAnsi="仿宋" w:eastAsia="仿宋" w:cs="仿宋"/>
                <w:color w:val="000000"/>
                <w:sz w:val="28"/>
                <w:szCs w:val="28"/>
                <w:lang w:val="zh-TW" w:eastAsia="zh-TW"/>
              </w:rPr>
              <w:t>度</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TW" w:eastAsia="zh-TW"/>
              </w:rPr>
              <w:t>线阵探头</w:t>
            </w:r>
            <w:r>
              <w:rPr>
                <w:rFonts w:hint="eastAsia" w:ascii="仿宋" w:hAnsi="仿宋" w:eastAsia="仿宋" w:cs="仿宋"/>
                <w:color w:val="000000"/>
                <w:sz w:val="28"/>
                <w:szCs w:val="28"/>
              </w:rPr>
              <w:t>)</w:t>
            </w:r>
            <w:r>
              <w:rPr>
                <w:rFonts w:hint="eastAsia" w:ascii="仿宋" w:hAnsi="仿宋" w:eastAsia="仿宋" w:cs="仿宋"/>
                <w:color w:val="000000"/>
                <w:kern w:val="0"/>
                <w:sz w:val="28"/>
                <w:szCs w:val="28"/>
              </w:rPr>
              <w:t>，并支持快速角度校正</w:t>
            </w:r>
          </w:p>
          <w:p w14:paraId="4E7C5797">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b/>
                <w:bCs/>
                <w:color w:val="000000"/>
                <w:sz w:val="28"/>
                <w:szCs w:val="28"/>
                <w:lang w:val="zh-TW"/>
              </w:rPr>
            </w:pPr>
            <w:r>
              <w:rPr>
                <w:rFonts w:hint="eastAsia" w:ascii="仿宋" w:hAnsi="仿宋" w:eastAsia="仿宋" w:cs="仿宋"/>
                <w:b/>
                <w:bCs/>
                <w:color w:val="000000"/>
                <w:sz w:val="28"/>
                <w:szCs w:val="28"/>
                <w:lang w:val="en-US" w:eastAsia="zh-CN"/>
              </w:rPr>
              <w:t>8</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val="zh-TW" w:eastAsia="zh-TW"/>
              </w:rPr>
              <w:t>探头规格：</w:t>
            </w:r>
          </w:p>
          <w:p w14:paraId="16617EC2">
            <w:pPr>
              <w:pStyle w:val="66"/>
              <w:keepNext w:val="0"/>
              <w:keepLines w:val="0"/>
              <w:pageBreakBefore w:val="0"/>
              <w:kinsoku/>
              <w:wordWrap/>
              <w:overflowPunct/>
              <w:topLinePunct w:val="0"/>
              <w:bidi w:val="0"/>
              <w:adjustRightInd/>
              <w:snapToGrid/>
              <w:spacing w:before="0" w:after="0" w:line="240" w:lineRule="auto"/>
              <w:ind w:left="0" w:leftChars="0" w:right="0" w:rightChars="0" w:firstLine="0" w:firstLineChars="0"/>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val="en-US" w:eastAsia="zh-CN"/>
              </w:rPr>
              <w:t>*8</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val="en-US" w:eastAsia="zh-CN"/>
              </w:rPr>
              <w:t>1 配备3</w:t>
            </w:r>
            <w:r>
              <w:rPr>
                <w:rFonts w:hint="eastAsia" w:ascii="仿宋" w:hAnsi="仿宋" w:eastAsia="仿宋" w:cs="仿宋"/>
                <w:b/>
                <w:bCs/>
                <w:color w:val="000000"/>
                <w:sz w:val="28"/>
                <w:szCs w:val="28"/>
                <w:lang w:val="zh-TW"/>
              </w:rPr>
              <w:t>把</w:t>
            </w:r>
            <w:r>
              <w:rPr>
                <w:rFonts w:hint="eastAsia" w:ascii="仿宋" w:hAnsi="仿宋" w:eastAsia="仿宋" w:cs="仿宋"/>
                <w:b/>
                <w:bCs/>
                <w:color w:val="000000"/>
                <w:sz w:val="28"/>
                <w:szCs w:val="28"/>
                <w:lang w:val="zh-TW" w:eastAsia="zh-TW"/>
              </w:rPr>
              <w:t>探头</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val="en-US" w:eastAsia="zh-Hans"/>
              </w:rPr>
              <w:t>、腔内容积探头</w:t>
            </w:r>
            <w:r>
              <w:rPr>
                <w:rFonts w:hint="eastAsia" w:ascii="仿宋" w:hAnsi="仿宋" w:eastAsia="仿宋" w:cs="仿宋"/>
                <w:b/>
                <w:bCs/>
                <w:color w:val="000000"/>
                <w:sz w:val="28"/>
                <w:szCs w:val="28"/>
                <w:lang w:eastAsia="zh-Hans"/>
              </w:rPr>
              <w:t>1</w:t>
            </w:r>
            <w:r>
              <w:rPr>
                <w:rFonts w:hint="eastAsia" w:ascii="仿宋" w:hAnsi="仿宋" w:eastAsia="仿宋" w:cs="仿宋"/>
                <w:b/>
                <w:bCs/>
                <w:color w:val="000000"/>
                <w:sz w:val="28"/>
                <w:szCs w:val="28"/>
                <w:lang w:val="en-US" w:eastAsia="zh-Hans"/>
              </w:rPr>
              <w:t>把、单晶体</w:t>
            </w:r>
            <w:r>
              <w:rPr>
                <w:rFonts w:hint="eastAsia" w:ascii="仿宋" w:hAnsi="仿宋" w:eastAsia="仿宋" w:cs="仿宋"/>
                <w:b/>
                <w:bCs/>
                <w:color w:val="000000"/>
                <w:sz w:val="28"/>
                <w:szCs w:val="28"/>
                <w:lang w:val="en-US" w:eastAsia="zh-CN"/>
              </w:rPr>
              <w:t>（或纯净波）</w:t>
            </w:r>
            <w:r>
              <w:rPr>
                <w:rFonts w:hint="eastAsia" w:ascii="仿宋" w:hAnsi="仿宋" w:eastAsia="仿宋" w:cs="仿宋"/>
                <w:b/>
                <w:bCs/>
                <w:color w:val="000000"/>
                <w:sz w:val="28"/>
                <w:szCs w:val="28"/>
                <w:lang w:val="zh-TW"/>
              </w:rPr>
              <w:t>凸阵探头1把</w:t>
            </w:r>
            <w:r>
              <w:rPr>
                <w:rFonts w:hint="eastAsia" w:ascii="仿宋" w:hAnsi="仿宋" w:eastAsia="仿宋" w:cs="仿宋"/>
                <w:b/>
                <w:bCs/>
                <w:color w:val="000000"/>
                <w:sz w:val="28"/>
                <w:szCs w:val="28"/>
                <w:lang w:val="zh-TW" w:eastAsia="zh-Hans"/>
              </w:rPr>
              <w:t>、</w:t>
            </w:r>
            <w:r>
              <w:rPr>
                <w:rFonts w:hint="eastAsia" w:ascii="仿宋" w:hAnsi="仿宋" w:eastAsia="仿宋" w:cs="仿宋"/>
                <w:b/>
                <w:bCs/>
                <w:color w:val="000000"/>
                <w:sz w:val="28"/>
                <w:szCs w:val="28"/>
                <w:lang w:val="zh-TW"/>
              </w:rPr>
              <w:t>线阵探头1把</w:t>
            </w:r>
            <w:r>
              <w:rPr>
                <w:rFonts w:hint="eastAsia" w:ascii="仿宋" w:hAnsi="仿宋" w:eastAsia="仿宋" w:cs="仿宋"/>
                <w:b/>
                <w:bCs/>
                <w:color w:val="000000"/>
                <w:sz w:val="28"/>
                <w:szCs w:val="28"/>
                <w:lang w:val="zh-TW" w:eastAsia="zh-CN"/>
              </w:rPr>
              <w:t>。</w:t>
            </w:r>
          </w:p>
          <w:p w14:paraId="55CC9C91">
            <w:pPr>
              <w:pStyle w:val="66"/>
              <w:keepNext w:val="0"/>
              <w:keepLines w:val="0"/>
              <w:pageBreakBefore w:val="0"/>
              <w:kinsoku/>
              <w:wordWrap/>
              <w:overflowPunct/>
              <w:topLinePunct w:val="0"/>
              <w:bidi w:val="0"/>
              <w:adjustRightInd/>
              <w:snapToGrid/>
              <w:spacing w:before="0" w:after="0" w:line="240" w:lineRule="auto"/>
              <w:ind w:left="0" w:leftChars="0" w:right="0" w:rightChars="0" w:firstLine="0" w:firstLineChars="0"/>
              <w:jc w:val="both"/>
              <w:textAlignment w:val="auto"/>
              <w:rPr>
                <w:rFonts w:hint="eastAsia" w:ascii="仿宋" w:hAnsi="仿宋" w:eastAsia="仿宋" w:cs="仿宋"/>
                <w:b/>
                <w:bCs/>
                <w:color w:val="000000"/>
                <w:sz w:val="28"/>
                <w:szCs w:val="28"/>
                <w:lang w:eastAsia="zh-Hans"/>
              </w:rPr>
            </w:pPr>
            <w:r>
              <w:rPr>
                <w:rFonts w:hint="eastAsia" w:ascii="仿宋" w:hAnsi="仿宋" w:eastAsia="仿宋" w:cs="仿宋"/>
                <w:b/>
                <w:bCs/>
                <w:color w:val="000000"/>
                <w:sz w:val="28"/>
                <w:szCs w:val="28"/>
                <w:lang w:val="en-US" w:eastAsia="zh-CN"/>
              </w:rPr>
              <w:t>①</w:t>
            </w:r>
            <w:r>
              <w:rPr>
                <w:rFonts w:hint="eastAsia" w:ascii="仿宋" w:hAnsi="仿宋" w:eastAsia="仿宋" w:cs="仿宋"/>
                <w:b/>
                <w:bCs/>
                <w:color w:val="000000"/>
                <w:sz w:val="28"/>
                <w:szCs w:val="28"/>
                <w:lang w:val="en-US" w:eastAsia="zh-Hans"/>
              </w:rPr>
              <w:t>腔内容积探头</w:t>
            </w:r>
            <w:r>
              <w:rPr>
                <w:rFonts w:hint="eastAsia" w:ascii="仿宋" w:hAnsi="仿宋" w:eastAsia="仿宋" w:cs="仿宋"/>
                <w:b/>
                <w:bCs/>
                <w:color w:val="000000"/>
                <w:sz w:val="28"/>
                <w:szCs w:val="28"/>
                <w:lang w:val="zh-TW" w:eastAsia="zh-TW"/>
              </w:rPr>
              <w:t>频率</w:t>
            </w: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3.0</w:t>
            </w:r>
            <w:r>
              <w:rPr>
                <w:rFonts w:hint="eastAsia" w:ascii="仿宋" w:hAnsi="仿宋" w:eastAsia="仿宋" w:cs="仿宋"/>
                <w:b/>
                <w:bCs/>
                <w:color w:val="000000"/>
                <w:sz w:val="28"/>
                <w:szCs w:val="28"/>
              </w:rPr>
              <w:t>-8.8MHz</w:t>
            </w:r>
          </w:p>
          <w:p w14:paraId="6D148D6F">
            <w:pPr>
              <w:pStyle w:val="66"/>
              <w:keepNext w:val="0"/>
              <w:keepLines w:val="0"/>
              <w:pageBreakBefore w:val="0"/>
              <w:kinsoku/>
              <w:wordWrap/>
              <w:overflowPunct/>
              <w:topLinePunct w:val="0"/>
              <w:bidi w:val="0"/>
              <w:adjustRightInd/>
              <w:snapToGrid/>
              <w:spacing w:before="0" w:after="0" w:line="240" w:lineRule="auto"/>
              <w:ind w:left="0" w:leftChars="0" w:right="0" w:rightChars="0" w:firstLine="0" w:firstLineChars="0"/>
              <w:jc w:val="both"/>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②</w:t>
            </w:r>
            <w:r>
              <w:rPr>
                <w:rFonts w:hint="eastAsia" w:ascii="仿宋" w:hAnsi="仿宋" w:eastAsia="仿宋" w:cs="仿宋"/>
                <w:b/>
                <w:bCs/>
                <w:color w:val="000000"/>
                <w:sz w:val="28"/>
                <w:szCs w:val="28"/>
                <w:lang w:val="zh-TW" w:eastAsia="zh-TW"/>
              </w:rPr>
              <w:t>凸阵探头频率</w:t>
            </w:r>
            <w:r>
              <w:rPr>
                <w:rFonts w:hint="eastAsia" w:ascii="仿宋" w:hAnsi="仿宋" w:eastAsia="仿宋" w:cs="仿宋"/>
                <w:b/>
                <w:bCs/>
                <w:color w:val="000000"/>
                <w:sz w:val="28"/>
                <w:szCs w:val="28"/>
              </w:rPr>
              <w:t>: 1.2-</w:t>
            </w:r>
            <w:r>
              <w:rPr>
                <w:rFonts w:hint="eastAsia" w:ascii="仿宋" w:hAnsi="仿宋" w:eastAsia="仿宋" w:cs="仿宋"/>
                <w:b/>
                <w:bCs/>
                <w:color w:val="000000"/>
                <w:sz w:val="28"/>
                <w:szCs w:val="28"/>
                <w:lang w:val="zh-TW"/>
              </w:rPr>
              <w:t>5</w:t>
            </w:r>
            <w:r>
              <w:rPr>
                <w:rFonts w:hint="eastAsia" w:ascii="仿宋" w:hAnsi="仿宋" w:eastAsia="仿宋" w:cs="仿宋"/>
                <w:b/>
                <w:bCs/>
                <w:color w:val="000000"/>
                <w:sz w:val="28"/>
                <w:szCs w:val="28"/>
              </w:rPr>
              <w:t>.8MHz</w:t>
            </w:r>
          </w:p>
          <w:p w14:paraId="14C040F3">
            <w:pPr>
              <w:pStyle w:val="66"/>
              <w:keepNext w:val="0"/>
              <w:keepLines w:val="0"/>
              <w:pageBreakBefore w:val="0"/>
              <w:kinsoku/>
              <w:wordWrap/>
              <w:overflowPunct/>
              <w:topLinePunct w:val="0"/>
              <w:bidi w:val="0"/>
              <w:adjustRightInd/>
              <w:snapToGrid/>
              <w:spacing w:before="0" w:after="0" w:line="240" w:lineRule="auto"/>
              <w:ind w:left="0" w:leftChars="0" w:right="0" w:rightChars="0" w:firstLine="0" w:firstLineChars="0"/>
              <w:jc w:val="both"/>
              <w:textAlignment w:val="auto"/>
              <w:rPr>
                <w:rFonts w:hint="eastAsia" w:ascii="仿宋" w:hAnsi="仿宋" w:eastAsia="仿宋" w:cs="仿宋"/>
                <w:b/>
                <w:bCs/>
                <w:color w:val="auto"/>
                <w:sz w:val="28"/>
                <w:szCs w:val="28"/>
              </w:rPr>
            </w:pPr>
            <w:r>
              <w:rPr>
                <w:rFonts w:hint="eastAsia" w:ascii="仿宋" w:hAnsi="仿宋" w:eastAsia="仿宋" w:cs="仿宋"/>
                <w:b/>
                <w:bCs/>
                <w:color w:val="000000"/>
                <w:sz w:val="28"/>
                <w:szCs w:val="28"/>
                <w:lang w:val="en-US" w:eastAsia="zh-CN"/>
              </w:rPr>
              <w:t>③</w:t>
            </w:r>
            <w:r>
              <w:rPr>
                <w:rFonts w:hint="eastAsia" w:ascii="仿宋" w:hAnsi="仿宋" w:eastAsia="仿宋" w:cs="仿宋"/>
                <w:b/>
                <w:bCs/>
                <w:color w:val="auto"/>
                <w:sz w:val="28"/>
                <w:szCs w:val="28"/>
                <w:lang w:val="zh-TW" w:eastAsia="zh-TW"/>
              </w:rPr>
              <w:t>线阵探头频率</w:t>
            </w:r>
            <w:r>
              <w:rPr>
                <w:rFonts w:hint="eastAsia" w:ascii="仿宋" w:hAnsi="仿宋" w:eastAsia="仿宋" w:cs="仿宋"/>
                <w:b/>
                <w:bCs/>
                <w:color w:val="auto"/>
                <w:sz w:val="28"/>
                <w:szCs w:val="28"/>
                <w:lang w:val="zh-TW" w:eastAsia="zh-Hans"/>
              </w:rPr>
              <w:t>：</w:t>
            </w:r>
            <w:r>
              <w:rPr>
                <w:rFonts w:hint="eastAsia" w:ascii="仿宋" w:hAnsi="仿宋" w:eastAsia="仿宋" w:cs="仿宋"/>
                <w:b/>
                <w:bCs/>
                <w:color w:val="auto"/>
                <w:sz w:val="28"/>
                <w:szCs w:val="28"/>
                <w:lang w:val="zh-TW" w:eastAsia="zh-TW"/>
              </w:rPr>
              <w:t>4</w:t>
            </w:r>
            <w:r>
              <w:rPr>
                <w:rFonts w:hint="eastAsia" w:ascii="仿宋" w:hAnsi="仿宋" w:eastAsia="仿宋" w:cs="仿宋"/>
                <w:b/>
                <w:bCs/>
                <w:color w:val="auto"/>
                <w:sz w:val="28"/>
                <w:szCs w:val="28"/>
              </w:rPr>
              <w:t>.0-1</w:t>
            </w:r>
            <w:r>
              <w:rPr>
                <w:rFonts w:hint="eastAsia" w:ascii="仿宋" w:hAnsi="仿宋" w:eastAsia="仿宋" w:cs="仿宋"/>
                <w:b/>
                <w:bCs/>
                <w:color w:val="auto"/>
                <w:sz w:val="28"/>
                <w:szCs w:val="28"/>
                <w:lang w:val="en-US" w:eastAsia="zh-CN"/>
              </w:rPr>
              <w:t>3</w:t>
            </w:r>
            <w:r>
              <w:rPr>
                <w:rFonts w:hint="eastAsia" w:ascii="仿宋" w:hAnsi="仿宋" w:eastAsia="仿宋" w:cs="仿宋"/>
                <w:b/>
                <w:bCs/>
                <w:color w:val="auto"/>
                <w:sz w:val="28"/>
                <w:szCs w:val="28"/>
              </w:rPr>
              <w:t xml:space="preserve">.4MHz </w:t>
            </w:r>
          </w:p>
          <w:p w14:paraId="0B83909C">
            <w:pPr>
              <w:pStyle w:val="66"/>
              <w:keepNext w:val="0"/>
              <w:keepLines w:val="0"/>
              <w:pageBreakBefore w:val="0"/>
              <w:kinsoku/>
              <w:wordWrap/>
              <w:overflowPunct/>
              <w:topLinePunct w:val="0"/>
              <w:bidi w:val="0"/>
              <w:adjustRightInd/>
              <w:snapToGrid/>
              <w:spacing w:before="0" w:after="0" w:line="240" w:lineRule="auto"/>
              <w:ind w:left="0" w:leftChars="0" w:right="0" w:rightChars="0" w:firstLine="0" w:firstLineChars="0"/>
              <w:jc w:val="both"/>
              <w:textAlignment w:val="auto"/>
              <w:rPr>
                <w:rFonts w:hint="eastAsia" w:ascii="仿宋" w:hAnsi="仿宋" w:eastAsia="仿宋" w:cs="仿宋"/>
                <w:b/>
                <w:bCs/>
                <w:color w:val="000000"/>
                <w:sz w:val="28"/>
                <w:szCs w:val="28"/>
                <w:lang w:val="en-US" w:eastAsia="zh-Hans"/>
              </w:rPr>
            </w:pP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val="en-US" w:eastAsia="zh-CN"/>
              </w:rPr>
              <w:t>8.2配备</w:t>
            </w:r>
            <w:r>
              <w:rPr>
                <w:rFonts w:hint="eastAsia" w:ascii="仿宋" w:hAnsi="仿宋" w:eastAsia="仿宋" w:cs="仿宋"/>
                <w:b/>
                <w:bCs/>
                <w:color w:val="000000"/>
                <w:sz w:val="28"/>
                <w:szCs w:val="28"/>
                <w:lang w:val="en-US" w:eastAsia="zh-Hans"/>
              </w:rPr>
              <w:t>单晶体</w:t>
            </w:r>
            <w:r>
              <w:rPr>
                <w:rFonts w:hint="eastAsia" w:ascii="仿宋" w:hAnsi="仿宋" w:eastAsia="仿宋" w:cs="仿宋"/>
                <w:b/>
                <w:bCs/>
                <w:color w:val="000000"/>
                <w:sz w:val="28"/>
                <w:szCs w:val="28"/>
                <w:lang w:val="en-US" w:eastAsia="zh-CN"/>
              </w:rPr>
              <w:t>（或纯净波）</w:t>
            </w:r>
            <w:r>
              <w:rPr>
                <w:rFonts w:hint="eastAsia" w:ascii="仿宋" w:hAnsi="仿宋" w:eastAsia="仿宋" w:cs="仿宋"/>
                <w:b/>
                <w:bCs/>
                <w:color w:val="000000"/>
                <w:sz w:val="28"/>
                <w:szCs w:val="28"/>
                <w:lang w:val="en-US" w:eastAsia="zh-Hans"/>
              </w:rPr>
              <w:t>腹部容积探头</w:t>
            </w:r>
            <w:r>
              <w:rPr>
                <w:rFonts w:hint="eastAsia" w:ascii="仿宋" w:hAnsi="仿宋" w:eastAsia="仿宋" w:cs="仿宋"/>
                <w:b/>
                <w:bCs/>
                <w:color w:val="000000"/>
                <w:sz w:val="28"/>
                <w:szCs w:val="28"/>
                <w:lang w:eastAsia="zh-Hans"/>
              </w:rPr>
              <w:t>1</w:t>
            </w:r>
            <w:r>
              <w:rPr>
                <w:rFonts w:hint="eastAsia" w:ascii="仿宋" w:hAnsi="仿宋" w:eastAsia="仿宋" w:cs="仿宋"/>
                <w:b/>
                <w:bCs/>
                <w:color w:val="000000"/>
                <w:sz w:val="28"/>
                <w:szCs w:val="28"/>
                <w:lang w:val="en-US" w:eastAsia="zh-Hans"/>
              </w:rPr>
              <w:t>把</w:t>
            </w:r>
          </w:p>
          <w:p w14:paraId="07BD77FF">
            <w:pPr>
              <w:pStyle w:val="66"/>
              <w:keepNext w:val="0"/>
              <w:keepLines w:val="0"/>
              <w:pageBreakBefore w:val="0"/>
              <w:kinsoku/>
              <w:wordWrap/>
              <w:overflowPunct/>
              <w:topLinePunct w:val="0"/>
              <w:bidi w:val="0"/>
              <w:adjustRightInd/>
              <w:snapToGrid/>
              <w:spacing w:before="0" w:after="0" w:line="240" w:lineRule="auto"/>
              <w:ind w:left="0" w:leftChars="0" w:right="0" w:rightChars="0" w:firstLine="0" w:firstLineChars="0"/>
              <w:jc w:val="both"/>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①</w:t>
            </w:r>
            <w:r>
              <w:rPr>
                <w:rFonts w:hint="eastAsia" w:ascii="仿宋" w:hAnsi="仿宋" w:eastAsia="仿宋" w:cs="仿宋"/>
                <w:b/>
                <w:bCs/>
                <w:color w:val="000000"/>
                <w:sz w:val="28"/>
                <w:szCs w:val="28"/>
                <w:lang w:val="en-US" w:eastAsia="zh-Hans"/>
              </w:rPr>
              <w:t>腹部容积探头</w:t>
            </w:r>
            <w:r>
              <w:rPr>
                <w:rFonts w:hint="eastAsia" w:ascii="仿宋" w:hAnsi="仿宋" w:eastAsia="仿宋" w:cs="仿宋"/>
                <w:b/>
                <w:bCs/>
                <w:color w:val="000000"/>
                <w:sz w:val="28"/>
                <w:szCs w:val="28"/>
                <w:lang w:val="zh-TW" w:eastAsia="zh-TW"/>
              </w:rPr>
              <w:t>频率</w:t>
            </w: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2.0</w:t>
            </w:r>
            <w:r>
              <w:rPr>
                <w:rFonts w:hint="eastAsia" w:ascii="仿宋" w:hAnsi="仿宋" w:eastAsia="仿宋" w:cs="仿宋"/>
                <w:b/>
                <w:bCs/>
                <w:color w:val="000000"/>
                <w:sz w:val="28"/>
                <w:szCs w:val="28"/>
              </w:rPr>
              <w:t>-8.0MHz</w:t>
            </w:r>
          </w:p>
          <w:p w14:paraId="0E34A643">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b/>
                <w:bCs/>
                <w:color w:val="000000"/>
                <w:sz w:val="28"/>
                <w:szCs w:val="28"/>
                <w:lang w:val="zh-TW" w:eastAsia="zh-TW"/>
              </w:rPr>
            </w:pPr>
            <w:r>
              <w:rPr>
                <w:rFonts w:hint="eastAsia" w:ascii="仿宋" w:hAnsi="仿宋" w:eastAsia="仿宋" w:cs="仿宋"/>
                <w:b/>
                <w:bCs/>
                <w:color w:val="000000"/>
                <w:sz w:val="28"/>
                <w:szCs w:val="28"/>
                <w:lang w:val="en-US" w:eastAsia="zh-CN"/>
              </w:rPr>
              <w:t>9</w:t>
            </w:r>
            <w:r>
              <w:rPr>
                <w:rFonts w:hint="eastAsia" w:ascii="仿宋" w:hAnsi="仿宋" w:eastAsia="仿宋" w:cs="仿宋"/>
                <w:b/>
                <w:bCs/>
                <w:color w:val="000000"/>
                <w:sz w:val="28"/>
                <w:szCs w:val="28"/>
                <w:lang w:val="zh-TW"/>
              </w:rPr>
              <w:t>.</w:t>
            </w:r>
            <w:r>
              <w:rPr>
                <w:rFonts w:hint="eastAsia" w:ascii="仿宋" w:hAnsi="仿宋" w:eastAsia="仿宋" w:cs="仿宋"/>
                <w:b/>
                <w:bCs/>
                <w:color w:val="000000"/>
                <w:sz w:val="28"/>
                <w:szCs w:val="28"/>
                <w:lang w:val="zh-TW" w:eastAsia="zh-TW"/>
              </w:rPr>
              <w:t>外设和附件</w:t>
            </w:r>
          </w:p>
          <w:p w14:paraId="39F517B1">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en-US" w:eastAsia="zh-Hans"/>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val="zh-TW"/>
              </w:rPr>
              <w:t>.1标配</w:t>
            </w:r>
            <w:r>
              <w:rPr>
                <w:rFonts w:hint="eastAsia" w:ascii="仿宋" w:hAnsi="仿宋" w:eastAsia="仿宋" w:cs="仿宋"/>
                <w:color w:val="000000"/>
                <w:sz w:val="28"/>
                <w:szCs w:val="28"/>
                <w:lang w:val="zh-TW" w:eastAsia="zh-TW"/>
              </w:rPr>
              <w:t>耦合剂加热器</w:t>
            </w:r>
            <w:r>
              <w:rPr>
                <w:rFonts w:hint="eastAsia" w:ascii="仿宋" w:hAnsi="仿宋" w:eastAsia="仿宋" w:cs="仿宋"/>
                <w:color w:val="000000"/>
                <w:sz w:val="28"/>
                <w:szCs w:val="28"/>
                <w:lang w:val="zh-TW" w:eastAsia="zh-Hans"/>
              </w:rPr>
              <w:t>，</w:t>
            </w:r>
            <w:r>
              <w:rPr>
                <w:rFonts w:hint="eastAsia" w:ascii="仿宋" w:hAnsi="仿宋" w:eastAsia="仿宋" w:cs="仿宋"/>
                <w:color w:val="000000"/>
                <w:sz w:val="28"/>
                <w:szCs w:val="28"/>
                <w:lang w:val="en-US" w:eastAsia="zh-Hans"/>
              </w:rPr>
              <w:t>支持实体按键开关，温度多级可调</w:t>
            </w:r>
          </w:p>
          <w:p w14:paraId="30691B1C">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zh-TW" w:eastAsia="zh-TW"/>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val="zh-TW"/>
              </w:rPr>
              <w:t>.2标配</w:t>
            </w:r>
            <w:r>
              <w:rPr>
                <w:rFonts w:hint="eastAsia" w:ascii="仿宋" w:hAnsi="仿宋" w:eastAsia="仿宋" w:cs="仿宋"/>
                <w:color w:val="000000"/>
                <w:sz w:val="28"/>
                <w:szCs w:val="28"/>
                <w:lang w:val="zh-TW" w:eastAsia="zh-TW"/>
              </w:rPr>
              <w:t>专业腔内探头放置架</w:t>
            </w:r>
          </w:p>
          <w:p w14:paraId="3FE50E19">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sz w:val="28"/>
                <w:szCs w:val="28"/>
                <w:lang w:val="en-US" w:eastAsia="zh-Hans"/>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val="zh-TW"/>
              </w:rPr>
              <w:t>.3标配</w:t>
            </w:r>
            <w:r>
              <w:rPr>
                <w:rFonts w:hint="eastAsia" w:ascii="仿宋" w:hAnsi="仿宋" w:eastAsia="仿宋" w:cs="仿宋"/>
                <w:color w:val="000000"/>
                <w:sz w:val="28"/>
                <w:szCs w:val="28"/>
                <w:lang w:val="zh-TW" w:eastAsia="zh-TW"/>
              </w:rPr>
              <w:t>专业探头放置槽</w:t>
            </w:r>
            <w:r>
              <w:rPr>
                <w:rFonts w:hint="eastAsia" w:ascii="仿宋" w:hAnsi="仿宋" w:eastAsia="仿宋" w:cs="仿宋"/>
                <w:color w:val="000000"/>
                <w:sz w:val="28"/>
                <w:szCs w:val="28"/>
              </w:rPr>
              <w:t>5</w:t>
            </w:r>
            <w:r>
              <w:rPr>
                <w:rFonts w:hint="eastAsia" w:ascii="仿宋" w:hAnsi="仿宋" w:eastAsia="仿宋" w:cs="仿宋"/>
                <w:color w:val="000000"/>
                <w:sz w:val="28"/>
                <w:szCs w:val="28"/>
                <w:lang w:val="zh-TW" w:eastAsia="zh-TW"/>
              </w:rPr>
              <w:t>个</w:t>
            </w:r>
            <w:r>
              <w:rPr>
                <w:rFonts w:hint="eastAsia" w:ascii="仿宋" w:hAnsi="仿宋" w:eastAsia="仿宋" w:cs="仿宋"/>
                <w:color w:val="000000"/>
                <w:sz w:val="28"/>
                <w:szCs w:val="28"/>
                <w:lang w:val="zh-TW" w:eastAsia="zh-Hans"/>
              </w:rPr>
              <w:t>，</w:t>
            </w:r>
            <w:r>
              <w:rPr>
                <w:rFonts w:hint="eastAsia" w:ascii="仿宋" w:hAnsi="仿宋" w:eastAsia="仿宋" w:cs="仿宋"/>
                <w:color w:val="000000"/>
                <w:sz w:val="28"/>
                <w:szCs w:val="28"/>
                <w:lang w:val="en-US" w:eastAsia="zh-Hans"/>
              </w:rPr>
              <w:t>外加一个腔内探头专用放置架</w:t>
            </w:r>
          </w:p>
          <w:p w14:paraId="34D09571">
            <w:pPr>
              <w:pStyle w:val="65"/>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rPr>
                <w:rFonts w:hint="eastAsia" w:ascii="仿宋" w:hAnsi="仿宋" w:eastAsia="仿宋" w:cs="仿宋"/>
                <w:b/>
                <w:snapToGrid w:val="0"/>
                <w:color w:val="000000"/>
                <w:spacing w:val="0"/>
                <w:kern w:val="0"/>
                <w:sz w:val="28"/>
                <w:szCs w:val="28"/>
                <w:highlight w:val="none"/>
              </w:rPr>
            </w:pP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lang w:val="zh-TW"/>
              </w:rPr>
              <w:t>标配</w:t>
            </w:r>
            <w:r>
              <w:rPr>
                <w:rFonts w:hint="eastAsia" w:ascii="仿宋" w:hAnsi="仿宋" w:eastAsia="仿宋" w:cs="仿宋"/>
                <w:color w:val="000000"/>
                <w:sz w:val="28"/>
                <w:szCs w:val="28"/>
                <w:highlight w:val="none"/>
              </w:rPr>
              <w:t>专业超声工作站一套</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电脑，打印机，超声专用诊断椅）</w:t>
            </w:r>
          </w:p>
        </w:tc>
        <w:tc>
          <w:tcPr>
            <w:tcW w:w="581" w:type="pct"/>
            <w:noWrap w:val="0"/>
            <w:vAlign w:val="center"/>
          </w:tcPr>
          <w:p w14:paraId="681028D7">
            <w:pPr>
              <w:keepNext w:val="0"/>
              <w:keepLines w:val="0"/>
              <w:pageBreakBefore w:val="0"/>
              <w:kinsoku/>
              <w:overflowPunct/>
              <w:bidi w:val="0"/>
              <w:spacing w:line="240" w:lineRule="auto"/>
              <w:ind w:left="0" w:leftChars="0" w:right="0" w:rightChars="0"/>
              <w:jc w:val="center"/>
              <w:textAlignment w:val="auto"/>
              <w:rPr>
                <w:rFonts w:hint="eastAsia" w:ascii="仿宋" w:hAnsi="仿宋" w:eastAsia="仿宋" w:cs="仿宋"/>
                <w:b/>
                <w:snapToGrid w:val="0"/>
                <w:color w:val="000000"/>
                <w:spacing w:val="0"/>
                <w:kern w:val="0"/>
                <w:sz w:val="28"/>
                <w:szCs w:val="28"/>
                <w:highlight w:val="none"/>
              </w:rPr>
            </w:pPr>
            <w:r>
              <w:rPr>
                <w:rFonts w:hint="eastAsia" w:ascii="仿宋" w:hAnsi="仿宋" w:eastAsia="仿宋" w:cs="仿宋"/>
                <w:color w:val="000000"/>
                <w:sz w:val="28"/>
                <w:szCs w:val="28"/>
                <w:lang w:val="en-US"/>
              </w:rPr>
              <w:t>1</w:t>
            </w:r>
          </w:p>
        </w:tc>
        <w:tc>
          <w:tcPr>
            <w:tcW w:w="474" w:type="pct"/>
            <w:noWrap w:val="0"/>
            <w:vAlign w:val="center"/>
          </w:tcPr>
          <w:p w14:paraId="6906144F">
            <w:pPr>
              <w:keepNext w:val="0"/>
              <w:keepLines w:val="0"/>
              <w:pageBreakBefore w:val="0"/>
              <w:kinsoku/>
              <w:overflowPunct/>
              <w:bidi w:val="0"/>
              <w:spacing w:line="240" w:lineRule="auto"/>
              <w:ind w:left="0" w:leftChars="0" w:right="0" w:rightChars="0"/>
              <w:jc w:val="center"/>
              <w:textAlignment w:val="auto"/>
              <w:rPr>
                <w:rFonts w:hint="eastAsia" w:ascii="仿宋" w:hAnsi="仿宋" w:eastAsia="仿宋" w:cs="仿宋"/>
                <w:b/>
                <w:snapToGrid w:val="0"/>
                <w:color w:val="000000"/>
                <w:spacing w:val="0"/>
                <w:kern w:val="0"/>
                <w:sz w:val="28"/>
                <w:szCs w:val="28"/>
                <w:highlight w:val="none"/>
              </w:rPr>
            </w:pPr>
            <w:r>
              <w:rPr>
                <w:rFonts w:hint="eastAsia" w:ascii="仿宋" w:hAnsi="仿宋" w:eastAsia="仿宋" w:cs="仿宋"/>
                <w:color w:val="000000"/>
                <w:sz w:val="28"/>
                <w:szCs w:val="28"/>
                <w:lang w:val="en-US"/>
              </w:rPr>
              <w:t>套</w:t>
            </w:r>
          </w:p>
        </w:tc>
        <w:tc>
          <w:tcPr>
            <w:tcW w:w="600" w:type="pct"/>
            <w:noWrap w:val="0"/>
            <w:vAlign w:val="center"/>
          </w:tcPr>
          <w:p w14:paraId="75ED2F72">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rPr>
                <w:rFonts w:hint="eastAsia" w:ascii="仿宋" w:hAnsi="仿宋" w:eastAsia="仿宋" w:cs="仿宋"/>
                <w:b/>
                <w:snapToGrid w:val="0"/>
                <w:color w:val="000000"/>
                <w:spacing w:val="0"/>
                <w:kern w:val="0"/>
                <w:sz w:val="28"/>
                <w:szCs w:val="28"/>
                <w:highlight w:val="none"/>
              </w:rPr>
            </w:pPr>
          </w:p>
        </w:tc>
      </w:tr>
    </w:tbl>
    <w:p w14:paraId="5D1F571E">
      <w:pPr>
        <w:pStyle w:val="57"/>
        <w:keepNext w:val="0"/>
        <w:keepLines w:val="0"/>
        <w:pageBreakBefore w:val="0"/>
        <w:widowControl w:val="0"/>
        <w:kinsoku/>
        <w:wordWrap w:val="0"/>
        <w:overflowPunct/>
        <w:topLinePunct/>
        <w:autoSpaceDE/>
        <w:autoSpaceDN/>
        <w:bidi w:val="0"/>
        <w:adjustRightInd w:val="0"/>
        <w:snapToGrid w:val="0"/>
        <w:ind w:firstLine="622" w:firstLineChars="196"/>
        <w:jc w:val="center"/>
        <w:rPr>
          <w:rFonts w:hint="eastAsia" w:ascii="仿宋" w:hAnsi="仿宋" w:eastAsia="仿宋" w:cs="仿宋"/>
          <w:snapToGrid w:val="0"/>
          <w:color w:val="000000"/>
          <w:spacing w:val="0"/>
          <w:kern w:val="0"/>
          <w:sz w:val="32"/>
          <w:szCs w:val="32"/>
          <w:highlight w:val="none"/>
        </w:rPr>
      </w:pPr>
    </w:p>
    <w:p w14:paraId="4286F9A1">
      <w:pPr>
        <w:pStyle w:val="2"/>
        <w:rPr>
          <w:rFonts w:hint="eastAsia" w:ascii="仿宋" w:hAnsi="仿宋" w:eastAsia="仿宋" w:cs="仿宋"/>
          <w:color w:val="000000"/>
          <w:sz w:val="32"/>
          <w:szCs w:val="32"/>
          <w:highlight w:val="none"/>
        </w:rPr>
      </w:pPr>
    </w:p>
    <w:p w14:paraId="2B944903">
      <w:pPr>
        <w:numPr>
          <w:ilvl w:val="0"/>
          <w:numId w:val="1"/>
        </w:numPr>
        <w:spacing w:line="560" w:lineRule="exact"/>
        <w:outlineLvl w:val="0"/>
        <w:rPr>
          <w:rFonts w:hint="eastAsia" w:ascii="仿宋" w:hAnsi="仿宋" w:eastAsia="仿宋" w:cs="仿宋"/>
          <w:b/>
          <w:snapToGrid w:val="0"/>
          <w:color w:val="000000"/>
          <w:kern w:val="0"/>
          <w:sz w:val="32"/>
          <w:szCs w:val="32"/>
        </w:rPr>
      </w:pPr>
      <w:bookmarkStart w:id="1" w:name="_Toc8276"/>
      <w:bookmarkStart w:id="3" w:name="_GoBack"/>
      <w:bookmarkEnd w:id="3"/>
      <w:r>
        <w:rPr>
          <w:rFonts w:hint="eastAsia" w:ascii="仿宋" w:hAnsi="仿宋" w:eastAsia="仿宋" w:cs="仿宋"/>
          <w:b/>
          <w:snapToGrid w:val="0"/>
          <w:color w:val="000000"/>
          <w:kern w:val="0"/>
          <w:sz w:val="32"/>
          <w:szCs w:val="32"/>
        </w:rPr>
        <w:t>评标办法</w:t>
      </w:r>
      <w:bookmarkEnd w:id="1"/>
    </w:p>
    <w:p w14:paraId="0E2B7D97">
      <w:pPr>
        <w:spacing w:line="360" w:lineRule="auto"/>
        <w:ind w:firstLine="634" w:firstLineChars="200"/>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综合</w:t>
      </w:r>
      <w:r>
        <w:rPr>
          <w:rFonts w:hint="eastAsia" w:ascii="仿宋" w:hAnsi="仿宋" w:eastAsia="仿宋" w:cs="仿宋"/>
          <w:b/>
          <w:color w:val="000000"/>
          <w:sz w:val="32"/>
          <w:szCs w:val="32"/>
          <w:highlight w:val="none"/>
          <w:lang w:eastAsia="zh-CN"/>
        </w:rPr>
        <w:t>评估</w:t>
      </w:r>
      <w:r>
        <w:rPr>
          <w:rFonts w:hint="eastAsia" w:ascii="仿宋" w:hAnsi="仿宋" w:eastAsia="仿宋" w:cs="仿宋"/>
          <w:b/>
          <w:color w:val="000000"/>
          <w:sz w:val="32"/>
          <w:szCs w:val="32"/>
          <w:highlight w:val="none"/>
        </w:rPr>
        <w:t>法</w:t>
      </w:r>
    </w:p>
    <w:p w14:paraId="3EB50EB3">
      <w:pPr>
        <w:spacing w:line="360" w:lineRule="auto"/>
        <w:ind w:firstLine="634" w:firstLineChars="20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 xml:space="preserve">1.评审原则 </w:t>
      </w:r>
    </w:p>
    <w:p w14:paraId="73F861FA">
      <w:pPr>
        <w:spacing w:line="360" w:lineRule="auto"/>
        <w:ind w:firstLine="634"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1.1合法、合规原则。</w:t>
      </w:r>
    </w:p>
    <w:p w14:paraId="2340ADEC">
      <w:pPr>
        <w:spacing w:line="360" w:lineRule="auto"/>
        <w:ind w:firstLine="634"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w:t>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rPr>
        <w:t>公平、公正、科学、审慎、择优原则。</w:t>
      </w:r>
    </w:p>
    <w:p w14:paraId="742EFF98">
      <w:pPr>
        <w:spacing w:line="360" w:lineRule="auto"/>
        <w:ind w:firstLine="634"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w:t>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高分优先原则。衡量投标文件满足招标文件规定各项评审标准的程度，折算为综合得分分值，依据每个</w:t>
      </w:r>
      <w:r>
        <w:rPr>
          <w:rFonts w:hint="eastAsia" w:ascii="仿宋" w:hAnsi="仿宋" w:eastAsia="仿宋" w:cs="仿宋"/>
          <w:color w:val="000000"/>
          <w:sz w:val="32"/>
          <w:szCs w:val="32"/>
          <w:highlight w:val="none"/>
          <w:lang w:eastAsia="zh-CN"/>
        </w:rPr>
        <w:t>投标人</w:t>
      </w:r>
      <w:r>
        <w:rPr>
          <w:rFonts w:hint="eastAsia" w:ascii="仿宋" w:hAnsi="仿宋" w:eastAsia="仿宋" w:cs="仿宋"/>
          <w:color w:val="000000"/>
          <w:sz w:val="32"/>
          <w:szCs w:val="32"/>
          <w:highlight w:val="none"/>
        </w:rPr>
        <w:t>的综合得分由高到低，依次确定排名顺序。</w:t>
      </w:r>
    </w:p>
    <w:p w14:paraId="39389C56">
      <w:pPr>
        <w:spacing w:line="360" w:lineRule="auto"/>
        <w:ind w:firstLine="634" w:firstLineChars="20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2.评审分值分配（满分100分）</w:t>
      </w:r>
    </w:p>
    <w:p w14:paraId="580FB1C2">
      <w:pPr>
        <w:spacing w:line="360" w:lineRule="auto"/>
        <w:ind w:firstLine="634"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2.1商务标（</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u w:val="single"/>
          <w:lang w:val="en-US" w:eastAsia="zh-CN"/>
        </w:rPr>
        <w:t>36</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分）</w:t>
      </w:r>
    </w:p>
    <w:p w14:paraId="6086FDDD">
      <w:pPr>
        <w:spacing w:line="360" w:lineRule="auto"/>
        <w:ind w:firstLine="634"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2.2技术标（</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u w:val="single"/>
          <w:lang w:val="en-US" w:eastAsia="zh-CN"/>
        </w:rPr>
        <w:t>64</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分）</w:t>
      </w:r>
    </w:p>
    <w:p w14:paraId="1297D814">
      <w:pPr>
        <w:spacing w:line="360" w:lineRule="auto"/>
        <w:ind w:firstLine="634" w:firstLineChars="20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3.评审内容（数值计算结果均保留两位小数，第三位四舍五入）</w:t>
      </w:r>
    </w:p>
    <w:p w14:paraId="52291C49">
      <w:pPr>
        <w:spacing w:line="360" w:lineRule="auto"/>
        <w:ind w:firstLine="634"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3.1资格性和符合性审查内容及标准</w:t>
      </w:r>
    </w:p>
    <w:p w14:paraId="07672441">
      <w:pPr>
        <w:spacing w:line="360" w:lineRule="auto"/>
        <w:ind w:firstLine="634"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评标委员会对投标文件的</w:t>
      </w:r>
      <w:r>
        <w:rPr>
          <w:rFonts w:hint="eastAsia" w:ascii="仿宋" w:hAnsi="仿宋" w:eastAsia="仿宋" w:cs="仿宋"/>
          <w:color w:val="000000"/>
          <w:sz w:val="32"/>
          <w:szCs w:val="32"/>
          <w:highlight w:val="none"/>
          <w:lang w:eastAsia="zh-CN"/>
        </w:rPr>
        <w:t>资格性响应和</w:t>
      </w:r>
      <w:r>
        <w:rPr>
          <w:rFonts w:hint="eastAsia" w:ascii="仿宋" w:hAnsi="仿宋" w:eastAsia="仿宋" w:cs="仿宋"/>
          <w:color w:val="000000"/>
          <w:sz w:val="32"/>
          <w:szCs w:val="32"/>
          <w:highlight w:val="none"/>
        </w:rPr>
        <w:t>符合性响应作合格性审查, 审查结论分为“合格”与“不合格”。审查不合格的投标文件应做</w:t>
      </w:r>
      <w:r>
        <w:rPr>
          <w:rFonts w:hint="eastAsia" w:ascii="仿宋" w:hAnsi="仿宋" w:eastAsia="仿宋" w:cs="仿宋"/>
          <w:color w:val="000000"/>
          <w:sz w:val="32"/>
          <w:szCs w:val="32"/>
          <w:highlight w:val="none"/>
          <w:lang w:val="en-US" w:eastAsia="zh-CN"/>
        </w:rPr>
        <w:t>否决</w:t>
      </w:r>
      <w:r>
        <w:rPr>
          <w:rFonts w:hint="eastAsia" w:ascii="仿宋" w:hAnsi="仿宋" w:eastAsia="仿宋" w:cs="仿宋"/>
          <w:color w:val="000000"/>
          <w:sz w:val="32"/>
          <w:szCs w:val="32"/>
          <w:highlight w:val="none"/>
        </w:rPr>
        <w:t>投标处理</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不再进行后续评审。</w:t>
      </w:r>
    </w:p>
    <w:p w14:paraId="5AFBD2DC">
      <w:pPr>
        <w:spacing w:line="360" w:lineRule="auto"/>
        <w:ind w:firstLine="634"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有下列情形之一的，应做</w:t>
      </w:r>
      <w:r>
        <w:rPr>
          <w:rFonts w:hint="eastAsia" w:ascii="仿宋" w:hAnsi="仿宋" w:eastAsia="仿宋" w:cs="仿宋"/>
          <w:color w:val="000000"/>
          <w:sz w:val="32"/>
          <w:szCs w:val="32"/>
          <w:highlight w:val="none"/>
          <w:lang w:val="en-US" w:eastAsia="zh-CN"/>
        </w:rPr>
        <w:t>否决</w:t>
      </w:r>
      <w:r>
        <w:rPr>
          <w:rFonts w:hint="eastAsia" w:ascii="仿宋" w:hAnsi="仿宋" w:eastAsia="仿宋" w:cs="仿宋"/>
          <w:color w:val="000000"/>
          <w:sz w:val="32"/>
          <w:szCs w:val="32"/>
          <w:highlight w:val="none"/>
        </w:rPr>
        <w:t>投标处理：</w:t>
      </w:r>
    </w:p>
    <w:tbl>
      <w:tblPr>
        <w:tblStyle w:val="22"/>
        <w:tblW w:w="9541"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1"/>
        <w:gridCol w:w="3809"/>
        <w:gridCol w:w="4771"/>
      </w:tblGrid>
      <w:tr w14:paraId="383F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4770" w:type="dxa"/>
            <w:gridSpan w:val="2"/>
            <w:noWrap w:val="0"/>
            <w:vAlign w:val="center"/>
          </w:tcPr>
          <w:p w14:paraId="524046E1">
            <w:pPr>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审查内容</w:t>
            </w:r>
          </w:p>
        </w:tc>
        <w:tc>
          <w:tcPr>
            <w:tcW w:w="4771" w:type="dxa"/>
            <w:noWrap w:val="0"/>
            <w:vAlign w:val="center"/>
          </w:tcPr>
          <w:p w14:paraId="5AEE3EDB">
            <w:pPr>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审查标准</w:t>
            </w:r>
          </w:p>
        </w:tc>
      </w:tr>
      <w:tr w14:paraId="36BE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961" w:type="dxa"/>
            <w:vMerge w:val="restart"/>
            <w:noWrap w:val="0"/>
            <w:vAlign w:val="center"/>
          </w:tcPr>
          <w:p w14:paraId="305F8711">
            <w:pPr>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资格性审查</w:t>
            </w:r>
          </w:p>
        </w:tc>
        <w:tc>
          <w:tcPr>
            <w:tcW w:w="3809" w:type="dxa"/>
            <w:noWrap w:val="0"/>
            <w:vAlign w:val="center"/>
          </w:tcPr>
          <w:p w14:paraId="55CF4E05">
            <w:pPr>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营业执照</w:t>
            </w:r>
          </w:p>
        </w:tc>
        <w:tc>
          <w:tcPr>
            <w:tcW w:w="4771" w:type="dxa"/>
            <w:noWrap w:val="0"/>
            <w:vAlign w:val="center"/>
          </w:tcPr>
          <w:p w14:paraId="70A81323">
            <w:pPr>
              <w:tabs>
                <w:tab w:val="center" w:pos="2378"/>
              </w:tabs>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未提供合法有效工商营业执照</w:t>
            </w:r>
          </w:p>
        </w:tc>
      </w:tr>
      <w:tr w14:paraId="4137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12E0A90D">
            <w:pPr>
              <w:jc w:val="left"/>
              <w:rPr>
                <w:rFonts w:hint="eastAsia" w:ascii="仿宋" w:hAnsi="仿宋" w:eastAsia="仿宋" w:cs="仿宋"/>
                <w:color w:val="000000"/>
                <w:sz w:val="32"/>
                <w:szCs w:val="32"/>
                <w:highlight w:val="none"/>
              </w:rPr>
            </w:pPr>
          </w:p>
        </w:tc>
        <w:tc>
          <w:tcPr>
            <w:tcW w:w="3809" w:type="dxa"/>
            <w:noWrap w:val="0"/>
            <w:vAlign w:val="center"/>
          </w:tcPr>
          <w:p w14:paraId="29122D68">
            <w:pPr>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资格条件</w:t>
            </w:r>
          </w:p>
        </w:tc>
        <w:tc>
          <w:tcPr>
            <w:tcW w:w="4771" w:type="dxa"/>
            <w:noWrap w:val="0"/>
            <w:vAlign w:val="center"/>
          </w:tcPr>
          <w:p w14:paraId="715A0BCA">
            <w:pPr>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不符合招标文件要求</w:t>
            </w:r>
          </w:p>
        </w:tc>
      </w:tr>
      <w:tr w14:paraId="2AC5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trPr>
        <w:tc>
          <w:tcPr>
            <w:tcW w:w="961" w:type="dxa"/>
            <w:vMerge w:val="continue"/>
            <w:noWrap w:val="0"/>
            <w:vAlign w:val="center"/>
          </w:tcPr>
          <w:p w14:paraId="68D8519E">
            <w:pPr>
              <w:jc w:val="left"/>
              <w:rPr>
                <w:rFonts w:hint="eastAsia" w:ascii="仿宋" w:hAnsi="仿宋" w:eastAsia="仿宋" w:cs="仿宋"/>
                <w:color w:val="000000"/>
                <w:sz w:val="32"/>
                <w:szCs w:val="32"/>
                <w:highlight w:val="none"/>
              </w:rPr>
            </w:pPr>
          </w:p>
        </w:tc>
        <w:tc>
          <w:tcPr>
            <w:tcW w:w="3809" w:type="dxa"/>
            <w:noWrap w:val="0"/>
            <w:vAlign w:val="center"/>
          </w:tcPr>
          <w:p w14:paraId="4D64FA64">
            <w:pPr>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法定代表人或授权委托人资格</w:t>
            </w:r>
          </w:p>
        </w:tc>
        <w:tc>
          <w:tcPr>
            <w:tcW w:w="4771" w:type="dxa"/>
            <w:noWrap w:val="0"/>
            <w:vAlign w:val="center"/>
          </w:tcPr>
          <w:p w14:paraId="31924FB5">
            <w:pPr>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不符合招标文件要求</w:t>
            </w:r>
          </w:p>
        </w:tc>
      </w:tr>
      <w:tr w14:paraId="6373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trPr>
        <w:tc>
          <w:tcPr>
            <w:tcW w:w="961" w:type="dxa"/>
            <w:vMerge w:val="continue"/>
            <w:noWrap w:val="0"/>
            <w:vAlign w:val="center"/>
          </w:tcPr>
          <w:p w14:paraId="55FCD448">
            <w:pPr>
              <w:jc w:val="left"/>
              <w:rPr>
                <w:rFonts w:hint="eastAsia" w:ascii="仿宋" w:hAnsi="仿宋" w:eastAsia="仿宋" w:cs="仿宋"/>
                <w:color w:val="000000"/>
                <w:sz w:val="32"/>
                <w:szCs w:val="32"/>
                <w:highlight w:val="none"/>
              </w:rPr>
            </w:pPr>
          </w:p>
        </w:tc>
        <w:tc>
          <w:tcPr>
            <w:tcW w:w="3809" w:type="dxa"/>
            <w:noWrap w:val="0"/>
            <w:vAlign w:val="center"/>
          </w:tcPr>
          <w:p w14:paraId="697747ED">
            <w:pPr>
              <w:ind w:left="0" w:leftChars="0" w:right="0" w:rightChars="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投标保证金</w:t>
            </w:r>
          </w:p>
        </w:tc>
        <w:tc>
          <w:tcPr>
            <w:tcW w:w="4771" w:type="dxa"/>
            <w:noWrap w:val="0"/>
            <w:vAlign w:val="center"/>
          </w:tcPr>
          <w:p w14:paraId="19AEA114">
            <w:pPr>
              <w:ind w:left="0" w:leftChars="0" w:right="0" w:rightChars="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不符合招标文件要求</w:t>
            </w:r>
          </w:p>
        </w:tc>
      </w:tr>
      <w:tr w14:paraId="6670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7A9D1802">
            <w:pPr>
              <w:jc w:val="left"/>
              <w:rPr>
                <w:rFonts w:hint="eastAsia" w:ascii="仿宋" w:hAnsi="仿宋" w:eastAsia="仿宋" w:cs="仿宋"/>
                <w:color w:val="000000"/>
                <w:sz w:val="32"/>
                <w:szCs w:val="32"/>
                <w:highlight w:val="none"/>
              </w:rPr>
            </w:pPr>
          </w:p>
        </w:tc>
        <w:tc>
          <w:tcPr>
            <w:tcW w:w="3809" w:type="dxa"/>
            <w:noWrap w:val="0"/>
            <w:vAlign w:val="center"/>
          </w:tcPr>
          <w:p w14:paraId="09636F91">
            <w:pPr>
              <w:ind w:left="0" w:leftChars="0" w:right="0" w:rightChars="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其他</w:t>
            </w:r>
            <w:r>
              <w:rPr>
                <w:rFonts w:hint="eastAsia" w:ascii="仿宋" w:hAnsi="仿宋" w:eastAsia="仿宋" w:cs="仿宋"/>
                <w:color w:val="000000"/>
                <w:sz w:val="32"/>
                <w:szCs w:val="32"/>
                <w:highlight w:val="none"/>
                <w:lang w:eastAsia="zh-CN"/>
              </w:rPr>
              <w:t>要求</w:t>
            </w:r>
          </w:p>
        </w:tc>
        <w:tc>
          <w:tcPr>
            <w:tcW w:w="4771" w:type="dxa"/>
            <w:noWrap w:val="0"/>
            <w:vAlign w:val="center"/>
          </w:tcPr>
          <w:p w14:paraId="726BB8EE">
            <w:pPr>
              <w:spacing w:line="360" w:lineRule="exact"/>
              <w:ind w:left="0" w:leftChars="0" w:right="0" w:rightChars="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不符合招标文件要求</w:t>
            </w:r>
          </w:p>
        </w:tc>
      </w:tr>
    </w:tbl>
    <w:p w14:paraId="775B4950">
      <w:pPr>
        <w:spacing w:line="360" w:lineRule="auto"/>
        <w:rPr>
          <w:rFonts w:hint="eastAsia" w:ascii="仿宋" w:hAnsi="仿宋" w:eastAsia="仿宋" w:cs="仿宋"/>
          <w:color w:val="000000"/>
          <w:sz w:val="32"/>
          <w:szCs w:val="32"/>
          <w:highlight w:val="none"/>
        </w:rPr>
      </w:pPr>
    </w:p>
    <w:tbl>
      <w:tblPr>
        <w:tblStyle w:val="22"/>
        <w:tblW w:w="9541"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1"/>
        <w:gridCol w:w="3809"/>
        <w:gridCol w:w="4771"/>
      </w:tblGrid>
      <w:tr w14:paraId="54B4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1" w:type="dxa"/>
            <w:vMerge w:val="restart"/>
            <w:noWrap w:val="0"/>
            <w:vAlign w:val="center"/>
          </w:tcPr>
          <w:p w14:paraId="04DD76AF">
            <w:pPr>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符合性审查</w:t>
            </w:r>
          </w:p>
        </w:tc>
        <w:tc>
          <w:tcPr>
            <w:tcW w:w="3809" w:type="dxa"/>
            <w:noWrap w:val="0"/>
            <w:vAlign w:val="center"/>
          </w:tcPr>
          <w:p w14:paraId="3AF1074F">
            <w:pPr>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投标人</w:t>
            </w:r>
            <w:r>
              <w:rPr>
                <w:rFonts w:hint="eastAsia" w:ascii="仿宋" w:hAnsi="仿宋" w:eastAsia="仿宋" w:cs="仿宋"/>
                <w:color w:val="000000"/>
                <w:sz w:val="32"/>
                <w:szCs w:val="32"/>
                <w:highlight w:val="none"/>
              </w:rPr>
              <w:t>名称</w:t>
            </w:r>
          </w:p>
        </w:tc>
        <w:tc>
          <w:tcPr>
            <w:tcW w:w="4771" w:type="dxa"/>
            <w:noWrap w:val="0"/>
            <w:vAlign w:val="center"/>
          </w:tcPr>
          <w:p w14:paraId="7F8DCACD">
            <w:pPr>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与营业执照、资质证书等不一致</w:t>
            </w:r>
          </w:p>
        </w:tc>
      </w:tr>
      <w:tr w14:paraId="4063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057D315F">
            <w:pPr>
              <w:jc w:val="left"/>
              <w:rPr>
                <w:rFonts w:hint="eastAsia" w:ascii="仿宋" w:hAnsi="仿宋" w:eastAsia="仿宋" w:cs="仿宋"/>
                <w:color w:val="000000"/>
                <w:sz w:val="32"/>
                <w:szCs w:val="32"/>
                <w:highlight w:val="none"/>
              </w:rPr>
            </w:pPr>
          </w:p>
        </w:tc>
        <w:tc>
          <w:tcPr>
            <w:tcW w:w="3809" w:type="dxa"/>
            <w:noWrap w:val="0"/>
            <w:vAlign w:val="center"/>
          </w:tcPr>
          <w:p w14:paraId="24722AD5">
            <w:pPr>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投标文件签署</w:t>
            </w:r>
          </w:p>
        </w:tc>
        <w:tc>
          <w:tcPr>
            <w:tcW w:w="4771" w:type="dxa"/>
            <w:noWrap w:val="0"/>
            <w:vAlign w:val="center"/>
          </w:tcPr>
          <w:p w14:paraId="6EDF102D">
            <w:pPr>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未按招标文件规定格式进行签字（签章）</w:t>
            </w:r>
          </w:p>
        </w:tc>
      </w:tr>
      <w:tr w14:paraId="6EDE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61680360">
            <w:pPr>
              <w:jc w:val="left"/>
              <w:rPr>
                <w:rFonts w:hint="eastAsia" w:ascii="仿宋" w:hAnsi="仿宋" w:eastAsia="仿宋" w:cs="仿宋"/>
                <w:color w:val="000000"/>
                <w:sz w:val="32"/>
                <w:szCs w:val="32"/>
                <w:highlight w:val="none"/>
              </w:rPr>
            </w:pPr>
          </w:p>
        </w:tc>
        <w:tc>
          <w:tcPr>
            <w:tcW w:w="3809" w:type="dxa"/>
            <w:noWrap w:val="0"/>
            <w:vAlign w:val="center"/>
          </w:tcPr>
          <w:p w14:paraId="02A41827">
            <w:pPr>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投标文件格式</w:t>
            </w:r>
          </w:p>
        </w:tc>
        <w:tc>
          <w:tcPr>
            <w:tcW w:w="4771" w:type="dxa"/>
            <w:noWrap w:val="0"/>
            <w:vAlign w:val="center"/>
          </w:tcPr>
          <w:p w14:paraId="1D750CEA">
            <w:pPr>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未按规定格式填写，实质性内容不全或关键字迹模糊、无法辨认</w:t>
            </w:r>
          </w:p>
        </w:tc>
      </w:tr>
      <w:tr w14:paraId="3AF9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7E52AC5F">
            <w:pPr>
              <w:jc w:val="left"/>
              <w:rPr>
                <w:rFonts w:hint="eastAsia" w:ascii="仿宋" w:hAnsi="仿宋" w:eastAsia="仿宋" w:cs="仿宋"/>
                <w:color w:val="000000"/>
                <w:sz w:val="32"/>
                <w:szCs w:val="32"/>
                <w:highlight w:val="none"/>
              </w:rPr>
            </w:pPr>
          </w:p>
        </w:tc>
        <w:tc>
          <w:tcPr>
            <w:tcW w:w="3809" w:type="dxa"/>
            <w:noWrap w:val="0"/>
            <w:vAlign w:val="center"/>
          </w:tcPr>
          <w:p w14:paraId="68599741">
            <w:pPr>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投标方案及报价</w:t>
            </w:r>
          </w:p>
        </w:tc>
        <w:tc>
          <w:tcPr>
            <w:tcW w:w="4771" w:type="dxa"/>
            <w:noWrap w:val="0"/>
            <w:vAlign w:val="center"/>
          </w:tcPr>
          <w:p w14:paraId="09AE58B1">
            <w:pPr>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报价超过招标文件中规定的预算金额或者最高限价；递交两份或多份内容不同的投标文件，或在一份投标文件中对同一招标项目有两个或多个报价，且未声明哪一个有效</w:t>
            </w:r>
          </w:p>
        </w:tc>
      </w:tr>
      <w:tr w14:paraId="5080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43E22705">
            <w:pPr>
              <w:jc w:val="left"/>
              <w:rPr>
                <w:rFonts w:hint="eastAsia" w:ascii="仿宋" w:hAnsi="仿宋" w:eastAsia="仿宋" w:cs="仿宋"/>
                <w:color w:val="000000"/>
                <w:sz w:val="32"/>
                <w:szCs w:val="32"/>
                <w:highlight w:val="none"/>
              </w:rPr>
            </w:pPr>
          </w:p>
        </w:tc>
        <w:tc>
          <w:tcPr>
            <w:tcW w:w="3809" w:type="dxa"/>
            <w:noWrap w:val="0"/>
            <w:vAlign w:val="center"/>
          </w:tcPr>
          <w:p w14:paraId="1574EF14">
            <w:pPr>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投标有效期</w:t>
            </w:r>
          </w:p>
        </w:tc>
        <w:tc>
          <w:tcPr>
            <w:tcW w:w="4771" w:type="dxa"/>
            <w:noWrap w:val="0"/>
            <w:vAlign w:val="center"/>
          </w:tcPr>
          <w:p w14:paraId="209347E0">
            <w:pPr>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不符合招标文件的要求</w:t>
            </w:r>
          </w:p>
        </w:tc>
      </w:tr>
      <w:tr w14:paraId="4C9E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2A0E37BF">
            <w:pPr>
              <w:jc w:val="left"/>
              <w:rPr>
                <w:rFonts w:hint="eastAsia" w:ascii="仿宋" w:hAnsi="仿宋" w:eastAsia="仿宋" w:cs="仿宋"/>
                <w:color w:val="000000"/>
                <w:sz w:val="32"/>
                <w:szCs w:val="32"/>
                <w:highlight w:val="none"/>
              </w:rPr>
            </w:pPr>
          </w:p>
        </w:tc>
        <w:tc>
          <w:tcPr>
            <w:tcW w:w="3809" w:type="dxa"/>
            <w:noWrap w:val="0"/>
            <w:vAlign w:val="center"/>
          </w:tcPr>
          <w:p w14:paraId="28F3BB9B">
            <w:pPr>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交货</w:t>
            </w:r>
            <w:r>
              <w:rPr>
                <w:rFonts w:hint="eastAsia" w:ascii="仿宋" w:hAnsi="仿宋" w:eastAsia="仿宋" w:cs="仿宋"/>
                <w:color w:val="000000"/>
                <w:sz w:val="32"/>
                <w:szCs w:val="32"/>
                <w:highlight w:val="none"/>
                <w:lang w:val="en-US" w:eastAsia="zh-CN"/>
              </w:rPr>
              <w:t>期、</w:t>
            </w:r>
            <w:r>
              <w:rPr>
                <w:rFonts w:hint="eastAsia" w:ascii="仿宋" w:hAnsi="仿宋" w:eastAsia="仿宋" w:cs="仿宋"/>
                <w:color w:val="000000"/>
                <w:sz w:val="32"/>
                <w:szCs w:val="32"/>
                <w:highlight w:val="none"/>
              </w:rPr>
              <w:t>地点、质保期或付款方式</w:t>
            </w:r>
          </w:p>
        </w:tc>
        <w:tc>
          <w:tcPr>
            <w:tcW w:w="4771" w:type="dxa"/>
            <w:noWrap w:val="0"/>
            <w:vAlign w:val="center"/>
          </w:tcPr>
          <w:p w14:paraId="2FD525F8">
            <w:pPr>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不符合招标文件的要求</w:t>
            </w:r>
          </w:p>
        </w:tc>
      </w:tr>
      <w:tr w14:paraId="6F1A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961" w:type="dxa"/>
            <w:vMerge w:val="continue"/>
            <w:noWrap w:val="0"/>
            <w:vAlign w:val="center"/>
          </w:tcPr>
          <w:p w14:paraId="0DE4AD53">
            <w:pPr>
              <w:jc w:val="left"/>
              <w:rPr>
                <w:rFonts w:hint="eastAsia" w:ascii="仿宋" w:hAnsi="仿宋" w:eastAsia="仿宋" w:cs="仿宋"/>
                <w:color w:val="000000"/>
                <w:sz w:val="32"/>
                <w:szCs w:val="32"/>
                <w:highlight w:val="none"/>
              </w:rPr>
            </w:pPr>
          </w:p>
        </w:tc>
        <w:tc>
          <w:tcPr>
            <w:tcW w:w="3809" w:type="dxa"/>
            <w:noWrap w:val="0"/>
            <w:vAlign w:val="center"/>
          </w:tcPr>
          <w:p w14:paraId="15E147D4">
            <w:pPr>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投标文件创建标识码</w:t>
            </w:r>
          </w:p>
        </w:tc>
        <w:tc>
          <w:tcPr>
            <w:tcW w:w="4771" w:type="dxa"/>
            <w:noWrap w:val="0"/>
            <w:vAlign w:val="center"/>
          </w:tcPr>
          <w:p w14:paraId="487BC933">
            <w:pPr>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不同</w:t>
            </w:r>
            <w:r>
              <w:rPr>
                <w:rFonts w:hint="eastAsia" w:ascii="仿宋" w:hAnsi="仿宋" w:eastAsia="仿宋" w:cs="仿宋"/>
                <w:color w:val="000000"/>
                <w:sz w:val="32"/>
                <w:szCs w:val="32"/>
                <w:highlight w:val="none"/>
                <w:lang w:eastAsia="zh-CN"/>
              </w:rPr>
              <w:t>投标人</w:t>
            </w:r>
            <w:r>
              <w:rPr>
                <w:rFonts w:hint="eastAsia" w:ascii="仿宋" w:hAnsi="仿宋" w:eastAsia="仿宋" w:cs="仿宋"/>
                <w:color w:val="000000"/>
                <w:sz w:val="32"/>
                <w:szCs w:val="32"/>
                <w:highlight w:val="none"/>
              </w:rPr>
              <w:t>投标文件创建标识码相同的</w:t>
            </w:r>
          </w:p>
        </w:tc>
      </w:tr>
      <w:tr w14:paraId="18F6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1CBAB2A6">
            <w:pPr>
              <w:jc w:val="left"/>
              <w:rPr>
                <w:rFonts w:hint="eastAsia" w:ascii="仿宋" w:hAnsi="仿宋" w:eastAsia="仿宋" w:cs="仿宋"/>
                <w:color w:val="000000"/>
                <w:sz w:val="32"/>
                <w:szCs w:val="32"/>
                <w:highlight w:val="none"/>
              </w:rPr>
            </w:pPr>
          </w:p>
        </w:tc>
        <w:tc>
          <w:tcPr>
            <w:tcW w:w="3809" w:type="dxa"/>
            <w:noWrap w:val="0"/>
            <w:vAlign w:val="center"/>
          </w:tcPr>
          <w:p w14:paraId="376AEDF7">
            <w:pPr>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投标文件的机器识别码</w:t>
            </w:r>
          </w:p>
        </w:tc>
        <w:tc>
          <w:tcPr>
            <w:tcW w:w="4771" w:type="dxa"/>
            <w:noWrap w:val="0"/>
            <w:vAlign w:val="center"/>
          </w:tcPr>
          <w:p w14:paraId="3030072E">
            <w:pPr>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不同</w:t>
            </w:r>
            <w:r>
              <w:rPr>
                <w:rFonts w:hint="eastAsia" w:ascii="仿宋" w:hAnsi="仿宋" w:eastAsia="仿宋" w:cs="仿宋"/>
                <w:color w:val="000000"/>
                <w:sz w:val="32"/>
                <w:szCs w:val="32"/>
                <w:highlight w:val="none"/>
                <w:lang w:eastAsia="zh-CN"/>
              </w:rPr>
              <w:t>投标人</w:t>
            </w:r>
            <w:r>
              <w:rPr>
                <w:rFonts w:hint="eastAsia" w:ascii="仿宋" w:hAnsi="仿宋" w:eastAsia="仿宋" w:cs="仿宋"/>
                <w:color w:val="000000"/>
                <w:sz w:val="32"/>
                <w:szCs w:val="32"/>
                <w:highlight w:val="none"/>
              </w:rPr>
              <w:t>的机器识别码相同</w:t>
            </w:r>
          </w:p>
        </w:tc>
      </w:tr>
      <w:tr w14:paraId="7152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4F647355">
            <w:pPr>
              <w:jc w:val="left"/>
              <w:rPr>
                <w:rFonts w:hint="eastAsia" w:ascii="仿宋" w:hAnsi="仿宋" w:eastAsia="仿宋" w:cs="仿宋"/>
                <w:color w:val="000000"/>
                <w:sz w:val="32"/>
                <w:szCs w:val="32"/>
                <w:highlight w:val="none"/>
              </w:rPr>
            </w:pPr>
          </w:p>
        </w:tc>
        <w:tc>
          <w:tcPr>
            <w:tcW w:w="3809" w:type="dxa"/>
            <w:noWrap w:val="0"/>
            <w:vAlign w:val="center"/>
          </w:tcPr>
          <w:p w14:paraId="2148C22F">
            <w:pPr>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其他实质性响应</w:t>
            </w:r>
          </w:p>
        </w:tc>
        <w:tc>
          <w:tcPr>
            <w:tcW w:w="4771" w:type="dxa"/>
            <w:noWrap w:val="0"/>
            <w:vAlign w:val="center"/>
          </w:tcPr>
          <w:p w14:paraId="30B1486B">
            <w:pPr>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不符合招标文件的要求</w:t>
            </w:r>
          </w:p>
        </w:tc>
      </w:tr>
    </w:tbl>
    <w:p w14:paraId="779D95D2">
      <w:pPr>
        <w:pStyle w:val="60"/>
        <w:keepNext w:val="0"/>
        <w:keepLines w:val="0"/>
        <w:pageBreakBefore w:val="0"/>
        <w:widowControl w:val="0"/>
        <w:numPr>
          <w:ilvl w:val="0"/>
          <w:numId w:val="0"/>
        </w:numPr>
        <w:tabs>
          <w:tab w:val="left" w:pos="1346"/>
        </w:tabs>
        <w:kinsoku/>
        <w:wordWrap/>
        <w:overflowPunct/>
        <w:topLinePunct w:val="0"/>
        <w:autoSpaceDE w:val="0"/>
        <w:autoSpaceDN w:val="0"/>
        <w:bidi w:val="0"/>
        <w:adjustRightInd/>
        <w:snapToGrid/>
        <w:spacing w:before="0" w:after="0" w:line="240" w:lineRule="auto"/>
        <w:ind w:right="0" w:rightChars="0"/>
        <w:jc w:val="left"/>
        <w:textAlignment w:val="auto"/>
        <w:rPr>
          <w:rFonts w:hint="eastAsia" w:ascii="仿宋" w:hAnsi="仿宋" w:eastAsia="仿宋" w:cs="仿宋"/>
          <w:color w:val="000000"/>
          <w:spacing w:val="-8"/>
          <w:sz w:val="32"/>
          <w:szCs w:val="32"/>
          <w:highlight w:val="none"/>
          <w:lang w:eastAsia="zh-CN"/>
        </w:rPr>
      </w:pPr>
    </w:p>
    <w:p w14:paraId="2946DBD0">
      <w:pPr>
        <w:spacing w:line="360" w:lineRule="auto"/>
        <w:ind w:firstLine="634"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3.2商务标评审内容及标准（</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u w:val="single"/>
          <w:lang w:val="en-US" w:eastAsia="zh-CN"/>
        </w:rPr>
        <w:t>36</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分）</w:t>
      </w:r>
    </w:p>
    <w:tbl>
      <w:tblPr>
        <w:tblStyle w:val="22"/>
        <w:tblW w:w="0" w:type="auto"/>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870"/>
        <w:gridCol w:w="1311"/>
        <w:gridCol w:w="6360"/>
      </w:tblGrid>
      <w:tr w14:paraId="1D9B4CB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1870" w:type="dxa"/>
            <w:tcBorders>
              <w:top w:val="outset" w:color="auto" w:sz="6" w:space="0"/>
              <w:left w:val="outset" w:color="auto" w:sz="6" w:space="0"/>
              <w:bottom w:val="outset" w:color="auto" w:sz="6" w:space="0"/>
              <w:right w:val="outset" w:color="auto" w:sz="6" w:space="0"/>
            </w:tcBorders>
            <w:noWrap w:val="0"/>
            <w:vAlign w:val="center"/>
          </w:tcPr>
          <w:p w14:paraId="39AAAF16">
            <w:pPr>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评审项目</w:t>
            </w:r>
          </w:p>
        </w:tc>
        <w:tc>
          <w:tcPr>
            <w:tcW w:w="1311" w:type="dxa"/>
            <w:tcBorders>
              <w:top w:val="outset" w:color="auto" w:sz="6" w:space="0"/>
              <w:left w:val="outset" w:color="auto" w:sz="6" w:space="0"/>
              <w:bottom w:val="outset" w:color="auto" w:sz="6" w:space="0"/>
              <w:right w:val="outset" w:color="auto" w:sz="6" w:space="0"/>
            </w:tcBorders>
            <w:noWrap w:val="0"/>
            <w:vAlign w:val="center"/>
          </w:tcPr>
          <w:p w14:paraId="7A5FDA86">
            <w:pPr>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分值</w:t>
            </w:r>
          </w:p>
        </w:tc>
        <w:tc>
          <w:tcPr>
            <w:tcW w:w="6360" w:type="dxa"/>
            <w:tcBorders>
              <w:top w:val="outset" w:color="auto" w:sz="6" w:space="0"/>
              <w:left w:val="outset" w:color="auto" w:sz="6" w:space="0"/>
              <w:bottom w:val="outset" w:color="auto" w:sz="6" w:space="0"/>
              <w:right w:val="outset" w:color="auto" w:sz="6" w:space="0"/>
            </w:tcBorders>
            <w:noWrap w:val="0"/>
            <w:vAlign w:val="center"/>
          </w:tcPr>
          <w:p w14:paraId="63926008">
            <w:pPr>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依据</w:t>
            </w:r>
          </w:p>
        </w:tc>
      </w:tr>
      <w:tr w14:paraId="736EE55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70" w:type="dxa"/>
            <w:tcBorders>
              <w:top w:val="outset" w:color="auto" w:sz="6" w:space="0"/>
              <w:left w:val="outset" w:color="auto" w:sz="6" w:space="0"/>
              <w:bottom w:val="outset" w:color="auto" w:sz="6" w:space="0"/>
              <w:right w:val="outset" w:color="auto" w:sz="6" w:space="0"/>
            </w:tcBorders>
            <w:noWrap w:val="0"/>
            <w:vAlign w:val="center"/>
          </w:tcPr>
          <w:p w14:paraId="1BB025DC">
            <w:pPr>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投标报价</w:t>
            </w:r>
          </w:p>
        </w:tc>
        <w:tc>
          <w:tcPr>
            <w:tcW w:w="1311" w:type="dxa"/>
            <w:tcBorders>
              <w:top w:val="outset" w:color="auto" w:sz="6" w:space="0"/>
              <w:left w:val="outset" w:color="auto" w:sz="6" w:space="0"/>
              <w:bottom w:val="outset" w:color="auto" w:sz="6" w:space="0"/>
              <w:right w:val="outset" w:color="auto" w:sz="6" w:space="0"/>
            </w:tcBorders>
            <w:noWrap w:val="0"/>
            <w:vAlign w:val="center"/>
          </w:tcPr>
          <w:p w14:paraId="37EA9D92">
            <w:pPr>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u w:val="single"/>
                <w:lang w:val="en-US" w:eastAsia="zh-CN"/>
              </w:rPr>
              <w:t>30</w:t>
            </w:r>
            <w:r>
              <w:rPr>
                <w:rFonts w:hint="eastAsia" w:ascii="仿宋" w:hAnsi="仿宋" w:eastAsia="仿宋" w:cs="仿宋"/>
                <w:color w:val="000000"/>
                <w:sz w:val="32"/>
                <w:szCs w:val="32"/>
                <w:highlight w:val="none"/>
              </w:rPr>
              <w:t>分</w:t>
            </w:r>
          </w:p>
        </w:tc>
        <w:tc>
          <w:tcPr>
            <w:tcW w:w="6360" w:type="dxa"/>
            <w:tcBorders>
              <w:top w:val="outset" w:color="auto" w:sz="6" w:space="0"/>
              <w:left w:val="outset" w:color="auto" w:sz="6" w:space="0"/>
              <w:bottom w:val="outset" w:color="auto" w:sz="6" w:space="0"/>
              <w:right w:val="outset" w:color="auto" w:sz="6" w:space="0"/>
            </w:tcBorders>
            <w:noWrap w:val="0"/>
            <w:vAlign w:val="center"/>
          </w:tcPr>
          <w:p w14:paraId="220B0DB1">
            <w:pPr>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本项评审步骤：</w:t>
            </w:r>
          </w:p>
          <w:p w14:paraId="35DB5C9E">
            <w:pPr>
              <w:numPr>
                <w:ilvl w:val="0"/>
                <w:numId w:val="0"/>
              </w:numPr>
              <w:ind w:left="0" w:leftChars="0" w:right="0" w:rightChars="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lang w:val="zh-CN" w:eastAsia="zh-CN" w:bidi="zh-CN"/>
              </w:rPr>
              <w:t>1.</w:t>
            </w:r>
            <w:r>
              <w:rPr>
                <w:rFonts w:hint="eastAsia" w:ascii="仿宋" w:hAnsi="仿宋" w:eastAsia="仿宋" w:cs="仿宋"/>
                <w:color w:val="000000"/>
                <w:sz w:val="32"/>
                <w:szCs w:val="32"/>
                <w:highlight w:val="none"/>
              </w:rPr>
              <w:t>评标价的确认：评标委员会对所有实质性响应招标文件要求的投标报 价进行核查，根据本招标文件规定的政府采购政策进行的价格扣除。</w:t>
            </w:r>
          </w:p>
          <w:p w14:paraId="4244CF42">
            <w:pPr>
              <w:numPr>
                <w:ilvl w:val="0"/>
                <w:numId w:val="0"/>
              </w:numPr>
              <w:ind w:left="0" w:leftChars="0" w:right="0" w:rightChars="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1.1价格核查：</w:t>
            </w:r>
          </w:p>
          <w:p w14:paraId="0E8E9213">
            <w:pPr>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投标文件报价出现前后不一致的，按照下列规定修正：</w:t>
            </w:r>
          </w:p>
          <w:p w14:paraId="6F5E6EE6">
            <w:pPr>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①投标文件中开标一览表(报价表)内容与投标文件中相应内容不一致的，以开标一览表(报价表)为准；</w:t>
            </w:r>
          </w:p>
          <w:p w14:paraId="23601DA1">
            <w:pPr>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②大写金额和小写金额不一致的，以大写金额为准；</w:t>
            </w:r>
          </w:p>
          <w:p w14:paraId="4F520831">
            <w:pPr>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③单价金额小数点或者百分比有明显错位的，以开标一览表的总价为准，并修改单价；</w:t>
            </w:r>
          </w:p>
          <w:p w14:paraId="67B5C5AF">
            <w:pPr>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④总价金额与按单价汇总金额不一致的，以单价金额计算结果为准。同时出现两种以上不一致的，按照前款规定的顺序修正。修正后的报 价按照规定经投标人确认后产生约束力，投标人不确认的，其投标无 效。</w:t>
            </w:r>
          </w:p>
          <w:p w14:paraId="4EB5AD32">
            <w:pPr>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如供应商对招标文件的内容，特别是对招标范围的理解发生误差，有子项漏报的 (即该供应商投标报价为漏项报价)，视作已含在其他项目的报价中；如投标人报价多于招标范围的，不予核减；</w:t>
            </w:r>
          </w:p>
          <w:p w14:paraId="3611AF48">
            <w:pPr>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1.2价格扣除：按招标文件规定的价格扣除办法计算其评标价。</w:t>
            </w:r>
          </w:p>
          <w:p w14:paraId="644BED11">
            <w:pPr>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2.评标基准价：评标价最低的为评标基准价。</w:t>
            </w:r>
          </w:p>
          <w:p w14:paraId="12B4CFA8">
            <w:pPr>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3.投标报价得分计算：评标价为评标基准价的得33</w:t>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t>分。其他供应商的投标报价得分统一按下列公式计算：投标报价得分=(评标基准价/评标价)*33</w:t>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t>分。</w:t>
            </w:r>
          </w:p>
        </w:tc>
      </w:tr>
      <w:tr w14:paraId="3BAF01A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70" w:type="dxa"/>
            <w:tcBorders>
              <w:top w:val="outset" w:color="auto" w:sz="6" w:space="0"/>
              <w:left w:val="outset" w:color="auto" w:sz="6" w:space="0"/>
              <w:bottom w:val="outset" w:color="auto" w:sz="6" w:space="0"/>
              <w:right w:val="outset" w:color="auto" w:sz="6" w:space="0"/>
            </w:tcBorders>
            <w:noWrap w:val="0"/>
            <w:vAlign w:val="center"/>
          </w:tcPr>
          <w:p w14:paraId="4513DAAA">
            <w:pPr>
              <w:spacing w:before="65" w:line="267" w:lineRule="auto"/>
              <w:ind w:left="408" w:leftChars="0" w:right="81" w:rightChars="0" w:hanging="316" w:firstLineChars="0"/>
              <w:jc w:val="center"/>
              <w:rPr>
                <w:rFonts w:hint="eastAsia" w:ascii="仿宋" w:hAnsi="仿宋" w:eastAsia="仿宋" w:cs="仿宋"/>
                <w:color w:val="000000"/>
                <w:sz w:val="32"/>
                <w:szCs w:val="32"/>
                <w:highlight w:val="none"/>
              </w:rPr>
            </w:pPr>
            <w:r>
              <w:rPr>
                <w:rFonts w:hint="eastAsia" w:ascii="仿宋" w:hAnsi="仿宋" w:eastAsia="仿宋" w:cs="仿宋"/>
                <w:color w:val="000000"/>
                <w:spacing w:val="5"/>
                <w:sz w:val="32"/>
                <w:szCs w:val="32"/>
              </w:rPr>
              <w:t>供应商业</w:t>
            </w:r>
            <w:r>
              <w:rPr>
                <w:rFonts w:hint="eastAsia" w:ascii="仿宋" w:hAnsi="仿宋" w:eastAsia="仿宋" w:cs="仿宋"/>
                <w:color w:val="000000"/>
                <w:sz w:val="32"/>
                <w:szCs w:val="32"/>
              </w:rPr>
              <w:t>绩</w:t>
            </w:r>
          </w:p>
        </w:tc>
        <w:tc>
          <w:tcPr>
            <w:tcW w:w="1311" w:type="dxa"/>
            <w:tcBorders>
              <w:top w:val="outset" w:color="auto" w:sz="6" w:space="0"/>
              <w:left w:val="outset" w:color="auto" w:sz="6" w:space="0"/>
              <w:bottom w:val="outset" w:color="auto" w:sz="6" w:space="0"/>
              <w:right w:val="outset" w:color="auto" w:sz="6" w:space="0"/>
            </w:tcBorders>
            <w:noWrap w:val="0"/>
            <w:vAlign w:val="center"/>
          </w:tcPr>
          <w:p w14:paraId="11B85385">
            <w:pPr>
              <w:spacing w:before="65" w:line="232" w:lineRule="auto"/>
              <w:ind w:left="241" w:leftChars="0" w:right="0" w:rightChars="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u w:val="single"/>
                <w:lang w:val="en-US" w:eastAsia="zh-CN"/>
              </w:rPr>
              <w:t>6</w:t>
            </w:r>
            <w:r>
              <w:rPr>
                <w:rFonts w:hint="eastAsia" w:ascii="仿宋" w:hAnsi="仿宋" w:eastAsia="仿宋" w:cs="仿宋"/>
                <w:color w:val="000000"/>
                <w:sz w:val="32"/>
                <w:szCs w:val="32"/>
                <w:highlight w:val="none"/>
              </w:rPr>
              <w:t>分</w:t>
            </w:r>
          </w:p>
        </w:tc>
        <w:tc>
          <w:tcPr>
            <w:tcW w:w="6360" w:type="dxa"/>
            <w:tcBorders>
              <w:top w:val="outset" w:color="auto" w:sz="6" w:space="0"/>
              <w:left w:val="outset" w:color="auto" w:sz="6" w:space="0"/>
              <w:bottom w:val="outset" w:color="auto" w:sz="6" w:space="0"/>
              <w:right w:val="outset" w:color="auto" w:sz="6" w:space="0"/>
            </w:tcBorders>
            <w:noWrap w:val="0"/>
            <w:vAlign w:val="center"/>
          </w:tcPr>
          <w:p w14:paraId="2DB32843">
            <w:pPr>
              <w:spacing w:before="38" w:line="248" w:lineRule="auto"/>
              <w:ind w:left="8" w:leftChars="0" w:right="56" w:rightChars="0" w:firstLine="6" w:firstLineChars="0"/>
              <w:jc w:val="both"/>
              <w:rPr>
                <w:rFonts w:hint="eastAsia" w:ascii="仿宋" w:hAnsi="仿宋" w:eastAsia="仿宋" w:cs="仿宋"/>
                <w:color w:val="000000"/>
                <w:spacing w:val="4"/>
                <w:sz w:val="32"/>
                <w:szCs w:val="32"/>
              </w:rPr>
            </w:pPr>
            <w:r>
              <w:rPr>
                <w:rFonts w:hint="eastAsia" w:ascii="仿宋" w:hAnsi="仿宋" w:eastAsia="仿宋" w:cs="仿宋"/>
                <w:color w:val="000000"/>
                <w:spacing w:val="9"/>
                <w:sz w:val="32"/>
                <w:szCs w:val="32"/>
              </w:rPr>
              <w:t>供应商提供</w:t>
            </w:r>
            <w:r>
              <w:rPr>
                <w:rFonts w:hint="eastAsia" w:ascii="仿宋" w:hAnsi="仿宋" w:eastAsia="仿宋" w:cs="仿宋"/>
                <w:b/>
                <w:bCs/>
                <w:color w:val="000000"/>
                <w:spacing w:val="9"/>
                <w:sz w:val="32"/>
                <w:szCs w:val="32"/>
                <w:u w:val="single"/>
              </w:rPr>
              <w:t>高端彩色多普勒超声诊断仪</w:t>
            </w:r>
            <w:r>
              <w:rPr>
                <w:rFonts w:hint="eastAsia" w:ascii="仿宋" w:hAnsi="仿宋" w:eastAsia="仿宋" w:cs="仿宋"/>
                <w:color w:val="000000"/>
                <w:spacing w:val="9"/>
                <w:sz w:val="32"/>
                <w:szCs w:val="32"/>
              </w:rPr>
              <w:t>供货合同的，有一项</w:t>
            </w:r>
            <w:r>
              <w:rPr>
                <w:rFonts w:hint="eastAsia" w:ascii="仿宋" w:hAnsi="仿宋" w:eastAsia="仿宋" w:cs="仿宋"/>
                <w:color w:val="000000"/>
                <w:spacing w:val="4"/>
                <w:sz w:val="32"/>
                <w:szCs w:val="32"/>
              </w:rPr>
              <w:t>加</w:t>
            </w:r>
            <w:r>
              <w:rPr>
                <w:rFonts w:hint="eastAsia" w:ascii="仿宋" w:hAnsi="仿宋" w:eastAsia="仿宋" w:cs="仿宋"/>
                <w:color w:val="000000"/>
                <w:sz w:val="32"/>
                <w:szCs w:val="32"/>
                <w:u w:val="single"/>
                <w:lang w:val="en-US" w:eastAsia="zh-CN"/>
              </w:rPr>
              <w:t xml:space="preserve"> 3 </w:t>
            </w:r>
            <w:r>
              <w:rPr>
                <w:rFonts w:hint="eastAsia" w:ascii="仿宋" w:hAnsi="仿宋" w:eastAsia="仿宋" w:cs="仿宋"/>
                <w:color w:val="000000"/>
                <w:spacing w:val="4"/>
                <w:sz w:val="32"/>
                <w:szCs w:val="32"/>
              </w:rPr>
              <w:t>分，本项加满</w:t>
            </w:r>
            <w:r>
              <w:rPr>
                <w:rFonts w:hint="eastAsia" w:ascii="仿宋" w:hAnsi="仿宋" w:eastAsia="仿宋" w:cs="仿宋"/>
                <w:color w:val="000000"/>
                <w:sz w:val="32"/>
                <w:szCs w:val="32"/>
                <w:u w:val="single"/>
                <w:lang w:val="en-US" w:eastAsia="zh-CN"/>
              </w:rPr>
              <w:t xml:space="preserve"> 6 </w:t>
            </w:r>
            <w:r>
              <w:rPr>
                <w:rFonts w:hint="eastAsia" w:ascii="仿宋" w:hAnsi="仿宋" w:eastAsia="仿宋" w:cs="仿宋"/>
                <w:color w:val="000000"/>
                <w:spacing w:val="4"/>
                <w:sz w:val="32"/>
                <w:szCs w:val="32"/>
              </w:rPr>
              <w:t>分为止。</w:t>
            </w:r>
          </w:p>
          <w:p w14:paraId="33D178E8">
            <w:pPr>
              <w:spacing w:before="38" w:line="248" w:lineRule="auto"/>
              <w:ind w:left="8" w:leftChars="0" w:right="56" w:rightChars="0" w:firstLine="6" w:firstLineChars="0"/>
              <w:jc w:val="both"/>
              <w:rPr>
                <w:rFonts w:hint="eastAsia" w:ascii="仿宋" w:hAnsi="仿宋" w:eastAsia="仿宋" w:cs="仿宋"/>
                <w:color w:val="000000"/>
                <w:sz w:val="32"/>
                <w:szCs w:val="32"/>
                <w:highlight w:val="none"/>
              </w:rPr>
            </w:pPr>
            <w:r>
              <w:rPr>
                <w:rFonts w:hint="eastAsia" w:ascii="仿宋" w:hAnsi="仿宋" w:eastAsia="仿宋" w:cs="仿宋"/>
                <w:color w:val="000000"/>
                <w:spacing w:val="4"/>
                <w:sz w:val="32"/>
                <w:szCs w:val="32"/>
              </w:rPr>
              <w:t>(投标文件中须提供业绩合同，扫描件应能</w:t>
            </w:r>
            <w:r>
              <w:rPr>
                <w:rFonts w:hint="eastAsia" w:ascii="仿宋" w:hAnsi="仿宋" w:eastAsia="仿宋" w:cs="仿宋"/>
                <w:color w:val="000000"/>
                <w:spacing w:val="18"/>
                <w:sz w:val="32"/>
                <w:szCs w:val="32"/>
              </w:rPr>
              <w:t>辨</w:t>
            </w:r>
            <w:r>
              <w:rPr>
                <w:rFonts w:hint="eastAsia" w:ascii="仿宋" w:hAnsi="仿宋" w:eastAsia="仿宋" w:cs="仿宋"/>
                <w:color w:val="000000"/>
                <w:spacing w:val="10"/>
                <w:sz w:val="32"/>
                <w:szCs w:val="32"/>
              </w:rPr>
              <w:t>识买卖双方公章、标的信息；如业绩合同不能体现以上全部内容，</w:t>
            </w:r>
            <w:r>
              <w:rPr>
                <w:rFonts w:hint="eastAsia" w:ascii="仿宋" w:hAnsi="仿宋" w:eastAsia="仿宋" w:cs="仿宋"/>
                <w:color w:val="000000"/>
                <w:spacing w:val="18"/>
                <w:sz w:val="32"/>
                <w:szCs w:val="32"/>
              </w:rPr>
              <w:t>可提</w:t>
            </w:r>
            <w:r>
              <w:rPr>
                <w:rFonts w:hint="eastAsia" w:ascii="仿宋" w:hAnsi="仿宋" w:eastAsia="仿宋" w:cs="仿宋"/>
                <w:color w:val="000000"/>
                <w:spacing w:val="10"/>
                <w:sz w:val="32"/>
                <w:szCs w:val="32"/>
              </w:rPr>
              <w:t>供</w:t>
            </w:r>
            <w:r>
              <w:rPr>
                <w:rFonts w:hint="eastAsia" w:ascii="仿宋" w:hAnsi="仿宋" w:eastAsia="仿宋" w:cs="仿宋"/>
                <w:color w:val="000000"/>
                <w:spacing w:val="9"/>
                <w:sz w:val="32"/>
                <w:szCs w:val="32"/>
              </w:rPr>
              <w:t>业绩合同甲方盖公章的证明扫描件。否则，不得分。投标供应</w:t>
            </w:r>
            <w:r>
              <w:rPr>
                <w:rFonts w:hint="eastAsia" w:ascii="仿宋" w:hAnsi="仿宋" w:eastAsia="仿宋" w:cs="仿宋"/>
                <w:color w:val="000000"/>
                <w:spacing w:val="18"/>
                <w:sz w:val="32"/>
                <w:szCs w:val="32"/>
              </w:rPr>
              <w:t>商</w:t>
            </w:r>
            <w:r>
              <w:rPr>
                <w:rFonts w:hint="eastAsia" w:ascii="仿宋" w:hAnsi="仿宋" w:eastAsia="仿宋" w:cs="仿宋"/>
                <w:color w:val="000000"/>
                <w:spacing w:val="10"/>
                <w:sz w:val="32"/>
                <w:szCs w:val="32"/>
              </w:rPr>
              <w:t>与</w:t>
            </w:r>
            <w:r>
              <w:rPr>
                <w:rFonts w:hint="eastAsia" w:ascii="仿宋" w:hAnsi="仿宋" w:eastAsia="仿宋" w:cs="仿宋"/>
                <w:color w:val="000000"/>
                <w:spacing w:val="9"/>
                <w:sz w:val="32"/>
                <w:szCs w:val="32"/>
              </w:rPr>
              <w:t>其关联公司 (如母公司、控股公司、参股公司、分公司、子公</w:t>
            </w:r>
            <w:r>
              <w:rPr>
                <w:rFonts w:hint="eastAsia" w:ascii="仿宋" w:hAnsi="仿宋" w:eastAsia="仿宋" w:cs="仿宋"/>
                <w:color w:val="000000"/>
                <w:spacing w:val="12"/>
                <w:sz w:val="32"/>
                <w:szCs w:val="32"/>
              </w:rPr>
              <w:t>司、</w:t>
            </w:r>
            <w:r>
              <w:rPr>
                <w:rFonts w:hint="eastAsia" w:ascii="仿宋" w:hAnsi="仿宋" w:eastAsia="仿宋" w:cs="仿宋"/>
                <w:color w:val="000000"/>
                <w:spacing w:val="9"/>
                <w:sz w:val="32"/>
                <w:szCs w:val="32"/>
              </w:rPr>
              <w:t xml:space="preserve"> </w:t>
            </w:r>
            <w:r>
              <w:rPr>
                <w:rFonts w:hint="eastAsia" w:ascii="仿宋" w:hAnsi="仿宋" w:eastAsia="仿宋" w:cs="仿宋"/>
                <w:color w:val="000000"/>
                <w:spacing w:val="6"/>
                <w:sz w:val="32"/>
                <w:szCs w:val="32"/>
              </w:rPr>
              <w:t>同一法定代表人的公司等)之间签订的合同，均不予认可。)</w:t>
            </w:r>
          </w:p>
        </w:tc>
      </w:tr>
    </w:tbl>
    <w:p w14:paraId="4674CF94">
      <w:pPr>
        <w:pStyle w:val="60"/>
        <w:keepNext w:val="0"/>
        <w:keepLines w:val="0"/>
        <w:pageBreakBefore w:val="0"/>
        <w:widowControl w:val="0"/>
        <w:numPr>
          <w:ilvl w:val="0"/>
          <w:numId w:val="0"/>
        </w:numPr>
        <w:tabs>
          <w:tab w:val="left" w:pos="1346"/>
        </w:tabs>
        <w:kinsoku/>
        <w:wordWrap/>
        <w:overflowPunct/>
        <w:topLinePunct w:val="0"/>
        <w:autoSpaceDE w:val="0"/>
        <w:autoSpaceDN w:val="0"/>
        <w:bidi w:val="0"/>
        <w:adjustRightInd/>
        <w:snapToGrid/>
        <w:spacing w:before="0" w:after="0" w:line="240" w:lineRule="auto"/>
        <w:ind w:right="0" w:rightChars="0"/>
        <w:jc w:val="left"/>
        <w:textAlignment w:val="auto"/>
        <w:rPr>
          <w:rFonts w:hint="eastAsia" w:ascii="仿宋" w:hAnsi="仿宋" w:eastAsia="仿宋" w:cs="仿宋"/>
          <w:color w:val="000000"/>
          <w:spacing w:val="-8"/>
          <w:sz w:val="32"/>
          <w:szCs w:val="32"/>
          <w:highlight w:val="none"/>
          <w:lang w:eastAsia="zh-CN"/>
        </w:rPr>
      </w:pPr>
    </w:p>
    <w:tbl>
      <w:tblPr>
        <w:tblStyle w:val="23"/>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1"/>
      </w:tblGrid>
      <w:tr w14:paraId="715D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noWrap w:val="0"/>
            <w:vAlign w:val="top"/>
          </w:tcPr>
          <w:p w14:paraId="4F33E6A7">
            <w:pPr>
              <w:pStyle w:val="60"/>
              <w:numPr>
                <w:ilvl w:val="0"/>
                <w:numId w:val="0"/>
              </w:numPr>
              <w:tabs>
                <w:tab w:val="left" w:pos="1346"/>
              </w:tabs>
              <w:spacing w:before="130" w:after="0" w:line="357" w:lineRule="auto"/>
              <w:ind w:right="691" w:rightChars="0"/>
              <w:jc w:val="left"/>
              <w:rPr>
                <w:rFonts w:hint="eastAsia" w:ascii="仿宋" w:hAnsi="仿宋" w:eastAsia="仿宋" w:cs="仿宋"/>
                <w:color w:val="000000"/>
                <w:sz w:val="32"/>
                <w:szCs w:val="32"/>
                <w:highlight w:val="none"/>
              </w:rPr>
            </w:pPr>
            <w:r>
              <w:rPr>
                <w:rFonts w:hint="eastAsia" w:ascii="仿宋" w:hAnsi="仿宋" w:eastAsia="仿宋" w:cs="仿宋"/>
                <w:color w:val="000000"/>
                <w:spacing w:val="-8"/>
                <w:sz w:val="32"/>
                <w:szCs w:val="32"/>
                <w:highlight w:val="none"/>
                <w:lang w:eastAsia="zh-CN"/>
              </w:rPr>
              <w:t>注：</w:t>
            </w:r>
            <w:r>
              <w:rPr>
                <w:rFonts w:hint="eastAsia" w:ascii="仿宋" w:hAnsi="仿宋" w:eastAsia="仿宋" w:cs="仿宋"/>
                <w:color w:val="000000"/>
                <w:spacing w:val="-8"/>
                <w:sz w:val="32"/>
                <w:szCs w:val="32"/>
                <w:highlight w:val="none"/>
              </w:rPr>
              <w:t>投标报价有算术错误及其他错误的，评标委员会按以下原则要求投标人对投标报价进</w:t>
            </w:r>
            <w:r>
              <w:rPr>
                <w:rFonts w:hint="eastAsia" w:ascii="仿宋" w:hAnsi="仿宋" w:eastAsia="仿宋" w:cs="仿宋"/>
                <w:color w:val="000000"/>
                <w:spacing w:val="-3"/>
                <w:sz w:val="32"/>
                <w:szCs w:val="32"/>
                <w:highlight w:val="none"/>
              </w:rPr>
              <w:t>行修正，并要求投标人书面澄清确认。投标人拒不澄清确认的，评标委员会应当否决其投标：</w:t>
            </w:r>
          </w:p>
          <w:p w14:paraId="66A03522">
            <w:pPr>
              <w:pStyle w:val="60"/>
              <w:numPr>
                <w:ilvl w:val="0"/>
                <w:numId w:val="0"/>
              </w:numPr>
              <w:tabs>
                <w:tab w:val="left" w:pos="1350"/>
              </w:tabs>
              <w:spacing w:before="0" w:after="0" w:line="269" w:lineRule="exact"/>
              <w:ind w:right="0" w:rightChars="0"/>
              <w:jc w:val="left"/>
              <w:rPr>
                <w:rFonts w:hint="eastAsia" w:ascii="仿宋" w:hAnsi="仿宋" w:eastAsia="仿宋" w:cs="仿宋"/>
                <w:color w:val="000000"/>
                <w:sz w:val="32"/>
                <w:szCs w:val="32"/>
                <w:highlight w:val="none"/>
              </w:rPr>
            </w:pPr>
            <w:r>
              <w:rPr>
                <w:rFonts w:hint="eastAsia" w:ascii="仿宋" w:hAnsi="仿宋" w:eastAsia="仿宋" w:cs="仿宋"/>
                <w:color w:val="000000"/>
                <w:spacing w:val="-3"/>
                <w:sz w:val="32"/>
                <w:szCs w:val="32"/>
                <w:highlight w:val="none"/>
                <w:lang w:eastAsia="zh-CN"/>
              </w:rPr>
              <w:t>（</w:t>
            </w:r>
            <w:r>
              <w:rPr>
                <w:rFonts w:hint="eastAsia" w:ascii="仿宋" w:hAnsi="仿宋" w:eastAsia="仿宋" w:cs="仿宋"/>
                <w:color w:val="000000"/>
                <w:spacing w:val="-3"/>
                <w:sz w:val="32"/>
                <w:szCs w:val="32"/>
                <w:highlight w:val="none"/>
                <w:lang w:val="en-US" w:eastAsia="zh-CN"/>
              </w:rPr>
              <w:t>1</w:t>
            </w:r>
            <w:r>
              <w:rPr>
                <w:rFonts w:hint="eastAsia" w:ascii="仿宋" w:hAnsi="仿宋" w:eastAsia="仿宋" w:cs="仿宋"/>
                <w:color w:val="000000"/>
                <w:spacing w:val="-3"/>
                <w:sz w:val="32"/>
                <w:szCs w:val="32"/>
                <w:highlight w:val="none"/>
                <w:lang w:eastAsia="zh-CN"/>
              </w:rPr>
              <w:t>）</w:t>
            </w:r>
            <w:r>
              <w:rPr>
                <w:rFonts w:hint="eastAsia" w:ascii="仿宋" w:hAnsi="仿宋" w:eastAsia="仿宋" w:cs="仿宋"/>
                <w:color w:val="000000"/>
                <w:spacing w:val="-3"/>
                <w:sz w:val="32"/>
                <w:szCs w:val="32"/>
                <w:highlight w:val="none"/>
              </w:rPr>
              <w:t>投标文件中的大写金额与小写金额不一致的，以大写金额为准；</w:t>
            </w:r>
          </w:p>
          <w:p w14:paraId="0599D213">
            <w:pPr>
              <w:pStyle w:val="60"/>
              <w:numPr>
                <w:ilvl w:val="0"/>
                <w:numId w:val="0"/>
              </w:numPr>
              <w:tabs>
                <w:tab w:val="left" w:pos="1347"/>
              </w:tabs>
              <w:spacing w:before="129" w:after="0" w:line="357" w:lineRule="auto"/>
              <w:ind w:right="693" w:rightChars="0"/>
              <w:jc w:val="left"/>
              <w:rPr>
                <w:rFonts w:hint="eastAsia" w:ascii="仿宋" w:hAnsi="仿宋" w:eastAsia="仿宋" w:cs="仿宋"/>
                <w:color w:val="000000"/>
                <w:sz w:val="32"/>
                <w:szCs w:val="32"/>
                <w:highlight w:val="none"/>
              </w:rPr>
            </w:pPr>
            <w:r>
              <w:rPr>
                <w:rFonts w:hint="eastAsia" w:ascii="仿宋" w:hAnsi="仿宋" w:eastAsia="仿宋" w:cs="仿宋"/>
                <w:color w:val="000000"/>
                <w:spacing w:val="-6"/>
                <w:sz w:val="32"/>
                <w:szCs w:val="32"/>
                <w:highlight w:val="none"/>
                <w:lang w:eastAsia="zh-CN"/>
              </w:rPr>
              <w:t>（</w:t>
            </w:r>
            <w:r>
              <w:rPr>
                <w:rFonts w:hint="eastAsia" w:ascii="仿宋" w:hAnsi="仿宋" w:eastAsia="仿宋" w:cs="仿宋"/>
                <w:color w:val="000000"/>
                <w:spacing w:val="-6"/>
                <w:sz w:val="32"/>
                <w:szCs w:val="32"/>
                <w:highlight w:val="none"/>
                <w:lang w:val="en-US" w:eastAsia="zh-CN"/>
              </w:rPr>
              <w:t>2</w:t>
            </w:r>
            <w:r>
              <w:rPr>
                <w:rFonts w:hint="eastAsia" w:ascii="仿宋" w:hAnsi="仿宋" w:eastAsia="仿宋" w:cs="仿宋"/>
                <w:color w:val="000000"/>
                <w:spacing w:val="-6"/>
                <w:sz w:val="32"/>
                <w:szCs w:val="32"/>
                <w:highlight w:val="none"/>
                <w:lang w:eastAsia="zh-CN"/>
              </w:rPr>
              <w:t>）</w:t>
            </w:r>
            <w:r>
              <w:rPr>
                <w:rFonts w:hint="eastAsia" w:ascii="仿宋" w:hAnsi="仿宋" w:eastAsia="仿宋" w:cs="仿宋"/>
                <w:color w:val="000000"/>
                <w:spacing w:val="-6"/>
                <w:sz w:val="32"/>
                <w:szCs w:val="32"/>
                <w:highlight w:val="none"/>
              </w:rPr>
              <w:t>总价金额与单价金额不一致的，以单价金额为准，但单价金额小数点有明显错误的</w:t>
            </w:r>
            <w:r>
              <w:rPr>
                <w:rFonts w:hint="eastAsia" w:ascii="仿宋" w:hAnsi="仿宋" w:eastAsia="仿宋" w:cs="仿宋"/>
                <w:color w:val="000000"/>
                <w:sz w:val="32"/>
                <w:szCs w:val="32"/>
                <w:highlight w:val="none"/>
              </w:rPr>
              <w:t>除外；</w:t>
            </w:r>
          </w:p>
          <w:p w14:paraId="238984CC">
            <w:pPr>
              <w:pStyle w:val="60"/>
              <w:numPr>
                <w:ilvl w:val="0"/>
                <w:numId w:val="0"/>
              </w:numPr>
              <w:tabs>
                <w:tab w:val="left" w:pos="1347"/>
              </w:tabs>
              <w:spacing w:before="0" w:after="0" w:line="355" w:lineRule="auto"/>
              <w:ind w:right="691" w:rightChars="0"/>
              <w:jc w:val="left"/>
              <w:rPr>
                <w:rFonts w:hint="eastAsia" w:ascii="仿宋" w:hAnsi="仿宋" w:eastAsia="仿宋" w:cs="仿宋"/>
                <w:color w:val="000000"/>
                <w:sz w:val="32"/>
                <w:szCs w:val="32"/>
                <w:highlight w:val="none"/>
              </w:rPr>
            </w:pPr>
            <w:r>
              <w:rPr>
                <w:rFonts w:hint="eastAsia" w:ascii="仿宋" w:hAnsi="仿宋" w:eastAsia="仿宋" w:cs="仿宋"/>
                <w:color w:val="000000"/>
                <w:spacing w:val="-6"/>
                <w:sz w:val="32"/>
                <w:szCs w:val="32"/>
                <w:highlight w:val="none"/>
                <w:lang w:eastAsia="zh-CN"/>
              </w:rPr>
              <w:t>（</w:t>
            </w:r>
            <w:r>
              <w:rPr>
                <w:rFonts w:hint="eastAsia" w:ascii="仿宋" w:hAnsi="仿宋" w:eastAsia="仿宋" w:cs="仿宋"/>
                <w:color w:val="000000"/>
                <w:spacing w:val="-6"/>
                <w:sz w:val="32"/>
                <w:szCs w:val="32"/>
                <w:highlight w:val="none"/>
                <w:lang w:val="en-US" w:eastAsia="zh-CN"/>
              </w:rPr>
              <w:t>3</w:t>
            </w:r>
            <w:r>
              <w:rPr>
                <w:rFonts w:hint="eastAsia" w:ascii="仿宋" w:hAnsi="仿宋" w:eastAsia="仿宋" w:cs="仿宋"/>
                <w:color w:val="000000"/>
                <w:spacing w:val="-6"/>
                <w:sz w:val="32"/>
                <w:szCs w:val="32"/>
                <w:highlight w:val="none"/>
                <w:lang w:eastAsia="zh-CN"/>
              </w:rPr>
              <w:t>）</w:t>
            </w:r>
            <w:r>
              <w:rPr>
                <w:rFonts w:hint="eastAsia" w:ascii="仿宋" w:hAnsi="仿宋" w:eastAsia="仿宋" w:cs="仿宋"/>
                <w:color w:val="000000"/>
                <w:spacing w:val="-6"/>
                <w:sz w:val="32"/>
                <w:szCs w:val="32"/>
                <w:highlight w:val="none"/>
              </w:rPr>
              <w:t>投标报价为各分项报价金额之和，投标报价与分项报价的合价不一致的，应以各分</w:t>
            </w:r>
            <w:r>
              <w:rPr>
                <w:rFonts w:hint="eastAsia" w:ascii="仿宋" w:hAnsi="仿宋" w:eastAsia="仿宋" w:cs="仿宋"/>
                <w:color w:val="000000"/>
                <w:spacing w:val="-5"/>
                <w:sz w:val="32"/>
                <w:szCs w:val="32"/>
                <w:highlight w:val="none"/>
              </w:rPr>
              <w:t>项合价累计数为准，修正投标报价；</w:t>
            </w:r>
          </w:p>
          <w:p w14:paraId="317F4E72">
            <w:pPr>
              <w:pStyle w:val="60"/>
              <w:numPr>
                <w:ilvl w:val="0"/>
                <w:numId w:val="0"/>
              </w:numPr>
              <w:tabs>
                <w:tab w:val="left" w:pos="1350"/>
              </w:tabs>
              <w:spacing w:before="3" w:after="0" w:line="240" w:lineRule="auto"/>
              <w:ind w:right="0" w:rightChars="0"/>
              <w:jc w:val="left"/>
              <w:rPr>
                <w:rFonts w:hint="eastAsia" w:ascii="仿宋" w:hAnsi="仿宋" w:eastAsia="仿宋" w:cs="仿宋"/>
                <w:color w:val="000000"/>
                <w:spacing w:val="-8"/>
                <w:sz w:val="32"/>
                <w:szCs w:val="32"/>
                <w:highlight w:val="none"/>
                <w:vertAlign w:val="baseline"/>
                <w:lang w:eastAsia="zh-CN"/>
              </w:rPr>
            </w:pPr>
            <w:r>
              <w:rPr>
                <w:rFonts w:hint="eastAsia" w:ascii="仿宋" w:hAnsi="仿宋" w:eastAsia="仿宋" w:cs="仿宋"/>
                <w:color w:val="000000"/>
                <w:spacing w:val="-3"/>
                <w:sz w:val="32"/>
                <w:szCs w:val="32"/>
                <w:highlight w:val="none"/>
                <w:lang w:eastAsia="zh-CN"/>
              </w:rPr>
              <w:t>（</w:t>
            </w:r>
            <w:r>
              <w:rPr>
                <w:rFonts w:hint="eastAsia" w:ascii="仿宋" w:hAnsi="仿宋" w:eastAsia="仿宋" w:cs="仿宋"/>
                <w:color w:val="000000"/>
                <w:spacing w:val="-3"/>
                <w:sz w:val="32"/>
                <w:szCs w:val="32"/>
                <w:highlight w:val="none"/>
                <w:lang w:val="en-US" w:eastAsia="zh-CN"/>
              </w:rPr>
              <w:t>4</w:t>
            </w:r>
            <w:r>
              <w:rPr>
                <w:rFonts w:hint="eastAsia" w:ascii="仿宋" w:hAnsi="仿宋" w:eastAsia="仿宋" w:cs="仿宋"/>
                <w:color w:val="000000"/>
                <w:spacing w:val="-3"/>
                <w:sz w:val="32"/>
                <w:szCs w:val="32"/>
                <w:highlight w:val="none"/>
                <w:lang w:eastAsia="zh-CN"/>
              </w:rPr>
              <w:t>）</w:t>
            </w:r>
            <w:r>
              <w:rPr>
                <w:rFonts w:hint="eastAsia" w:ascii="仿宋" w:hAnsi="仿宋" w:eastAsia="仿宋" w:cs="仿宋"/>
                <w:color w:val="000000"/>
                <w:spacing w:val="-3"/>
                <w:sz w:val="32"/>
                <w:szCs w:val="32"/>
                <w:highlight w:val="none"/>
              </w:rPr>
              <w:t>如果分项报价中存在缺漏项，则视为缺漏项价格已包含在其他分项报价之中。</w:t>
            </w:r>
          </w:p>
        </w:tc>
      </w:tr>
    </w:tbl>
    <w:p w14:paraId="2FFF6E2B">
      <w:pPr>
        <w:spacing w:line="360" w:lineRule="auto"/>
        <w:rPr>
          <w:rFonts w:hint="eastAsia" w:ascii="仿宋" w:hAnsi="仿宋" w:eastAsia="仿宋" w:cs="仿宋"/>
          <w:color w:val="000000"/>
          <w:sz w:val="32"/>
          <w:szCs w:val="32"/>
          <w:highlight w:val="none"/>
        </w:rPr>
      </w:pPr>
    </w:p>
    <w:p w14:paraId="12E853B3">
      <w:pPr>
        <w:spacing w:line="360" w:lineRule="auto"/>
        <w:ind w:firstLine="634"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3.3技术标评审内容及标准（</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u w:val="single"/>
          <w:lang w:val="en-US" w:eastAsia="zh-CN"/>
        </w:rPr>
        <w:t>64</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分）</w:t>
      </w:r>
    </w:p>
    <w:p w14:paraId="6A4666DC">
      <w:pPr>
        <w:spacing w:line="360" w:lineRule="auto"/>
        <w:ind w:firstLine="634"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以下评审内容及标准仅供参考，</w:t>
      </w:r>
      <w:r>
        <w:rPr>
          <w:rFonts w:hint="eastAsia" w:ascii="仿宋" w:hAnsi="仿宋" w:eastAsia="仿宋" w:cs="仿宋"/>
          <w:color w:val="000000"/>
          <w:sz w:val="32"/>
          <w:szCs w:val="32"/>
          <w:highlight w:val="none"/>
          <w:lang w:eastAsia="zh-CN"/>
        </w:rPr>
        <w:t>招标人</w:t>
      </w:r>
      <w:r>
        <w:rPr>
          <w:rFonts w:hint="eastAsia" w:ascii="仿宋" w:hAnsi="仿宋" w:eastAsia="仿宋" w:cs="仿宋"/>
          <w:color w:val="000000"/>
          <w:sz w:val="32"/>
          <w:szCs w:val="32"/>
          <w:highlight w:val="none"/>
        </w:rPr>
        <w:t>和代理机构可自行调整或修改以下评审内容。</w:t>
      </w:r>
    </w:p>
    <w:tbl>
      <w:tblPr>
        <w:tblStyle w:val="22"/>
        <w:tblW w:w="9756"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608"/>
        <w:gridCol w:w="1781"/>
        <w:gridCol w:w="1299"/>
        <w:gridCol w:w="6068"/>
      </w:tblGrid>
      <w:tr w14:paraId="54C4707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8" w:type="dxa"/>
            <w:tcBorders>
              <w:top w:val="outset" w:color="auto" w:sz="6" w:space="0"/>
              <w:left w:val="outset" w:color="auto" w:sz="6" w:space="0"/>
              <w:bottom w:val="outset" w:color="auto" w:sz="6" w:space="0"/>
              <w:right w:val="outset" w:color="auto" w:sz="6" w:space="0"/>
            </w:tcBorders>
            <w:noWrap w:val="0"/>
            <w:vAlign w:val="center"/>
          </w:tcPr>
          <w:p w14:paraId="1E52B5CA">
            <w:pPr>
              <w:jc w:val="center"/>
              <w:rPr>
                <w:rFonts w:hint="eastAsia" w:ascii="仿宋" w:hAnsi="仿宋" w:eastAsia="仿宋" w:cs="仿宋"/>
                <w:color w:val="000000"/>
                <w:sz w:val="32"/>
                <w:szCs w:val="32"/>
                <w:highlight w:val="none"/>
              </w:rPr>
            </w:pPr>
            <w:bookmarkStart w:id="2" w:name="EBe7773ed3d5f3486599fdc830d5f2147f"/>
            <w:r>
              <w:rPr>
                <w:rFonts w:hint="eastAsia" w:ascii="仿宋" w:hAnsi="仿宋" w:eastAsia="仿宋" w:cs="仿宋"/>
                <w:color w:val="000000"/>
                <w:sz w:val="32"/>
                <w:szCs w:val="32"/>
                <w:highlight w:val="none"/>
              </w:rPr>
              <w:t>序号</w:t>
            </w:r>
          </w:p>
        </w:tc>
        <w:tc>
          <w:tcPr>
            <w:tcW w:w="1781" w:type="dxa"/>
            <w:tcBorders>
              <w:top w:val="outset" w:color="auto" w:sz="6" w:space="0"/>
              <w:left w:val="outset" w:color="auto" w:sz="6" w:space="0"/>
              <w:bottom w:val="outset" w:color="auto" w:sz="6" w:space="0"/>
              <w:right w:val="outset" w:color="auto" w:sz="6" w:space="0"/>
            </w:tcBorders>
            <w:noWrap w:val="0"/>
            <w:vAlign w:val="center"/>
          </w:tcPr>
          <w:p w14:paraId="409C14A6">
            <w:pPr>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评审项目</w:t>
            </w:r>
          </w:p>
        </w:tc>
        <w:tc>
          <w:tcPr>
            <w:tcW w:w="1299" w:type="dxa"/>
            <w:tcBorders>
              <w:top w:val="outset" w:color="auto" w:sz="6" w:space="0"/>
              <w:left w:val="outset" w:color="auto" w:sz="6" w:space="0"/>
              <w:bottom w:val="outset" w:color="auto" w:sz="6" w:space="0"/>
              <w:right w:val="outset" w:color="auto" w:sz="6" w:space="0"/>
            </w:tcBorders>
            <w:noWrap w:val="0"/>
            <w:vAlign w:val="center"/>
          </w:tcPr>
          <w:p w14:paraId="5E6F853C">
            <w:pPr>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分值</w:t>
            </w:r>
          </w:p>
        </w:tc>
        <w:tc>
          <w:tcPr>
            <w:tcW w:w="6068" w:type="dxa"/>
            <w:tcBorders>
              <w:top w:val="outset" w:color="auto" w:sz="6" w:space="0"/>
              <w:left w:val="outset" w:color="auto" w:sz="6" w:space="0"/>
              <w:bottom w:val="outset" w:color="auto" w:sz="6" w:space="0"/>
              <w:right w:val="outset" w:color="auto" w:sz="6" w:space="0"/>
            </w:tcBorders>
            <w:noWrap w:val="0"/>
            <w:vAlign w:val="center"/>
          </w:tcPr>
          <w:p w14:paraId="3DD3AAD4">
            <w:pPr>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依据</w:t>
            </w:r>
          </w:p>
        </w:tc>
      </w:tr>
      <w:tr w14:paraId="2E2EFCB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8" w:type="dxa"/>
            <w:tcBorders>
              <w:top w:val="outset" w:color="auto" w:sz="6" w:space="0"/>
              <w:left w:val="outset" w:color="auto" w:sz="6" w:space="0"/>
              <w:bottom w:val="outset" w:color="auto" w:sz="6" w:space="0"/>
              <w:right w:val="outset" w:color="auto" w:sz="6" w:space="0"/>
            </w:tcBorders>
            <w:noWrap w:val="0"/>
            <w:vAlign w:val="center"/>
          </w:tcPr>
          <w:p w14:paraId="48C0FC99">
            <w:pPr>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w:t>
            </w:r>
          </w:p>
        </w:tc>
        <w:tc>
          <w:tcPr>
            <w:tcW w:w="1781" w:type="dxa"/>
            <w:tcBorders>
              <w:top w:val="outset" w:color="auto" w:sz="6" w:space="0"/>
              <w:left w:val="outset" w:color="auto" w:sz="6" w:space="0"/>
              <w:bottom w:val="outset" w:color="auto" w:sz="6" w:space="0"/>
              <w:right w:val="outset" w:color="auto" w:sz="6" w:space="0"/>
            </w:tcBorders>
            <w:noWrap w:val="0"/>
            <w:vAlign w:val="center"/>
          </w:tcPr>
          <w:p w14:paraId="58E9F989">
            <w:pPr>
              <w:ind w:left="0" w:leftChars="0" w:right="0" w:rightChars="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重要技术参数</w:t>
            </w:r>
          </w:p>
        </w:tc>
        <w:tc>
          <w:tcPr>
            <w:tcW w:w="1299" w:type="dxa"/>
            <w:tcBorders>
              <w:top w:val="outset" w:color="auto" w:sz="6" w:space="0"/>
              <w:left w:val="outset" w:color="auto" w:sz="6" w:space="0"/>
              <w:bottom w:val="outset" w:color="auto" w:sz="6" w:space="0"/>
              <w:right w:val="outset" w:color="auto" w:sz="6" w:space="0"/>
            </w:tcBorders>
            <w:noWrap w:val="0"/>
            <w:vAlign w:val="center"/>
          </w:tcPr>
          <w:p w14:paraId="392BAD6A">
            <w:pPr>
              <w:keepNext w:val="0"/>
              <w:keepLines w:val="0"/>
              <w:pageBreakBefore w:val="0"/>
              <w:widowControl w:val="0"/>
              <w:kinsoku/>
              <w:overflowPunct/>
              <w:topLinePunct w:val="0"/>
              <w:bidi w:val="0"/>
              <w:adjustRightInd/>
              <w:snapToGrid/>
              <w:spacing w:before="0" w:line="240" w:lineRule="auto"/>
              <w:ind w:left="0" w:firstLine="0" w:firstLineChars="0"/>
              <w:jc w:val="center"/>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18分</w:t>
            </w:r>
          </w:p>
        </w:tc>
        <w:tc>
          <w:tcPr>
            <w:tcW w:w="6068" w:type="dxa"/>
            <w:tcBorders>
              <w:top w:val="outset" w:color="auto" w:sz="6" w:space="0"/>
              <w:left w:val="outset" w:color="auto" w:sz="6" w:space="0"/>
              <w:bottom w:val="outset" w:color="auto" w:sz="6" w:space="0"/>
              <w:right w:val="outset" w:color="auto" w:sz="6" w:space="0"/>
            </w:tcBorders>
            <w:noWrap w:val="0"/>
            <w:vAlign w:val="center"/>
          </w:tcPr>
          <w:p w14:paraId="53C8BA88">
            <w:pPr>
              <w:spacing w:before="34" w:line="251" w:lineRule="auto"/>
              <w:ind w:left="18" w:right="25" w:hanging="4"/>
              <w:jc w:val="both"/>
              <w:rPr>
                <w:rFonts w:hint="eastAsia" w:ascii="仿宋" w:hAnsi="仿宋" w:eastAsia="仿宋" w:cs="仿宋"/>
                <w:color w:val="000000"/>
                <w:sz w:val="32"/>
                <w:szCs w:val="32"/>
              </w:rPr>
            </w:pPr>
            <w:r>
              <w:rPr>
                <w:rFonts w:hint="eastAsia" w:ascii="仿宋" w:hAnsi="仿宋" w:eastAsia="仿宋" w:cs="仿宋"/>
                <w:color w:val="000000"/>
                <w:spacing w:val="16"/>
                <w:sz w:val="32"/>
                <w:szCs w:val="32"/>
              </w:rPr>
              <w:t>根据</w:t>
            </w:r>
            <w:r>
              <w:rPr>
                <w:rFonts w:hint="eastAsia" w:ascii="仿宋" w:hAnsi="仿宋" w:eastAsia="仿宋" w:cs="仿宋"/>
                <w:color w:val="000000"/>
                <w:spacing w:val="12"/>
                <w:sz w:val="32"/>
                <w:szCs w:val="32"/>
              </w:rPr>
              <w:t>投</w:t>
            </w:r>
            <w:r>
              <w:rPr>
                <w:rFonts w:hint="eastAsia" w:ascii="仿宋" w:hAnsi="仿宋" w:eastAsia="仿宋" w:cs="仿宋"/>
                <w:color w:val="000000"/>
                <w:spacing w:val="8"/>
                <w:sz w:val="32"/>
                <w:szCs w:val="32"/>
              </w:rPr>
              <w:t>标文件与招标文件要求重要参数(标记“◆”的技术参数)的偏离情</w:t>
            </w:r>
            <w:r>
              <w:rPr>
                <w:rFonts w:hint="eastAsia" w:ascii="仿宋" w:hAnsi="仿宋" w:eastAsia="仿宋" w:cs="仿宋"/>
                <w:color w:val="000000"/>
                <w:spacing w:val="5"/>
                <w:sz w:val="32"/>
                <w:szCs w:val="32"/>
              </w:rPr>
              <w:t>况进行评分。</w:t>
            </w:r>
          </w:p>
          <w:p w14:paraId="488AC2C4">
            <w:pPr>
              <w:spacing w:before="1" w:line="251" w:lineRule="auto"/>
              <w:ind w:left="13" w:right="106"/>
              <w:jc w:val="both"/>
              <w:rPr>
                <w:rFonts w:hint="eastAsia" w:ascii="仿宋" w:hAnsi="仿宋" w:eastAsia="仿宋" w:cs="仿宋"/>
                <w:color w:val="000000"/>
                <w:sz w:val="32"/>
                <w:szCs w:val="32"/>
              </w:rPr>
            </w:pPr>
            <w:r>
              <w:rPr>
                <w:rFonts w:hint="eastAsia" w:ascii="仿宋" w:hAnsi="仿宋" w:eastAsia="仿宋" w:cs="仿宋"/>
                <w:color w:val="000000"/>
                <w:spacing w:val="13"/>
                <w:sz w:val="32"/>
                <w:szCs w:val="32"/>
              </w:rPr>
              <w:t>各</w:t>
            </w:r>
            <w:r>
              <w:rPr>
                <w:rFonts w:hint="eastAsia" w:ascii="仿宋" w:hAnsi="仿宋" w:eastAsia="仿宋" w:cs="仿宋"/>
                <w:color w:val="000000"/>
                <w:spacing w:val="9"/>
                <w:sz w:val="32"/>
                <w:szCs w:val="32"/>
              </w:rPr>
              <w:t>项性能指标均有技术支持资料且全部满足招标文件要求的得满分；</w:t>
            </w:r>
            <w:r>
              <w:rPr>
                <w:rFonts w:hint="eastAsia" w:ascii="仿宋" w:hAnsi="仿宋" w:eastAsia="仿宋" w:cs="仿宋"/>
                <w:color w:val="000000"/>
                <w:spacing w:val="18"/>
                <w:sz w:val="32"/>
                <w:szCs w:val="32"/>
              </w:rPr>
              <w:t>技</w:t>
            </w:r>
            <w:r>
              <w:rPr>
                <w:rFonts w:hint="eastAsia" w:ascii="仿宋" w:hAnsi="仿宋" w:eastAsia="仿宋" w:cs="仿宋"/>
                <w:color w:val="000000"/>
                <w:spacing w:val="13"/>
                <w:sz w:val="32"/>
                <w:szCs w:val="32"/>
              </w:rPr>
              <w:t>术</w:t>
            </w:r>
            <w:r>
              <w:rPr>
                <w:rFonts w:hint="eastAsia" w:ascii="仿宋" w:hAnsi="仿宋" w:eastAsia="仿宋" w:cs="仿宋"/>
                <w:color w:val="000000"/>
                <w:spacing w:val="9"/>
                <w:sz w:val="32"/>
                <w:szCs w:val="32"/>
              </w:rPr>
              <w:t>支持资料显示与招标文件要求有非实质性负偏离的或未提供技术</w:t>
            </w:r>
            <w:r>
              <w:rPr>
                <w:rFonts w:hint="eastAsia" w:ascii="仿宋" w:hAnsi="仿宋" w:eastAsia="仿宋" w:cs="仿宋"/>
                <w:color w:val="000000"/>
                <w:spacing w:val="-1"/>
                <w:sz w:val="32"/>
                <w:szCs w:val="32"/>
              </w:rPr>
              <w:t>支持资料的，有一项扣</w:t>
            </w:r>
            <w:r>
              <w:rPr>
                <w:rFonts w:hint="eastAsia" w:ascii="仿宋" w:hAnsi="仿宋" w:eastAsia="仿宋" w:cs="仿宋"/>
                <w:color w:val="000000"/>
                <w:spacing w:val="-1"/>
                <w:sz w:val="32"/>
                <w:szCs w:val="32"/>
                <w:u w:val="single"/>
                <w:lang w:val="en-US" w:eastAsia="zh-CN"/>
              </w:rPr>
              <w:t>2</w:t>
            </w:r>
            <w:r>
              <w:rPr>
                <w:rFonts w:hint="eastAsia" w:ascii="仿宋" w:hAnsi="仿宋" w:eastAsia="仿宋" w:cs="仿宋"/>
                <w:color w:val="000000"/>
                <w:sz w:val="32"/>
                <w:szCs w:val="32"/>
              </w:rPr>
              <w:t>分，共</w:t>
            </w:r>
            <w:r>
              <w:rPr>
                <w:rFonts w:hint="eastAsia" w:ascii="仿宋" w:hAnsi="仿宋" w:eastAsia="仿宋" w:cs="仿宋"/>
                <w:color w:val="000000"/>
                <w:sz w:val="32"/>
                <w:szCs w:val="32"/>
                <w:u w:val="single"/>
                <w:lang w:val="en-US" w:eastAsia="zh-CN"/>
              </w:rPr>
              <w:t>9</w:t>
            </w:r>
            <w:r>
              <w:rPr>
                <w:rFonts w:hint="eastAsia" w:ascii="仿宋" w:hAnsi="仿宋" w:eastAsia="仿宋" w:cs="仿宋"/>
                <w:color w:val="000000"/>
                <w:sz w:val="32"/>
                <w:szCs w:val="32"/>
              </w:rPr>
              <w:t>项，共</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18</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分。(同一项参数不重复</w:t>
            </w:r>
            <w:r>
              <w:rPr>
                <w:rFonts w:hint="eastAsia" w:ascii="仿宋" w:hAnsi="仿宋" w:eastAsia="仿宋" w:cs="仿宋"/>
                <w:color w:val="000000"/>
                <w:spacing w:val="2"/>
                <w:sz w:val="32"/>
                <w:szCs w:val="32"/>
              </w:rPr>
              <w:t>扣</w:t>
            </w:r>
            <w:r>
              <w:rPr>
                <w:rFonts w:hint="eastAsia" w:ascii="仿宋" w:hAnsi="仿宋" w:eastAsia="仿宋" w:cs="仿宋"/>
                <w:color w:val="000000"/>
                <w:spacing w:val="1"/>
                <w:sz w:val="32"/>
                <w:szCs w:val="32"/>
              </w:rPr>
              <w:t>分，具体分值根据参数条数灵活调整)</w:t>
            </w:r>
          </w:p>
          <w:p w14:paraId="01CDDF2C">
            <w:pPr>
              <w:spacing w:before="3" w:line="245" w:lineRule="auto"/>
              <w:ind w:left="17" w:leftChars="0" w:right="159" w:rightChars="0" w:hanging="3" w:firstLineChars="0"/>
              <w:jc w:val="both"/>
              <w:rPr>
                <w:rFonts w:hint="eastAsia" w:ascii="仿宋" w:hAnsi="仿宋" w:eastAsia="仿宋" w:cs="仿宋"/>
                <w:color w:val="000000"/>
                <w:sz w:val="32"/>
                <w:szCs w:val="32"/>
                <w:highlight w:val="none"/>
              </w:rPr>
            </w:pPr>
            <w:r>
              <w:rPr>
                <w:rFonts w:hint="eastAsia" w:ascii="仿宋" w:hAnsi="仿宋" w:eastAsia="仿宋" w:cs="仿宋"/>
                <w:color w:val="000000"/>
                <w:spacing w:val="6"/>
                <w:sz w:val="32"/>
                <w:szCs w:val="32"/>
              </w:rPr>
              <w:t>技术资料：以招标文件明确要求的材料为准,若招标文件未明确要</w:t>
            </w:r>
            <w:r>
              <w:rPr>
                <w:rFonts w:hint="eastAsia" w:ascii="仿宋" w:hAnsi="仿宋" w:eastAsia="仿宋" w:cs="仿宋"/>
                <w:color w:val="000000"/>
                <w:spacing w:val="5"/>
                <w:sz w:val="32"/>
                <w:szCs w:val="32"/>
              </w:rPr>
              <w:t>求</w:t>
            </w:r>
            <w:r>
              <w:rPr>
                <w:rFonts w:hint="eastAsia" w:ascii="仿宋" w:hAnsi="仿宋" w:eastAsia="仿宋" w:cs="仿宋"/>
                <w:color w:val="000000"/>
                <w:sz w:val="32"/>
                <w:szCs w:val="32"/>
              </w:rPr>
              <w:t>则</w:t>
            </w:r>
            <w:r>
              <w:rPr>
                <w:rFonts w:hint="eastAsia" w:ascii="仿宋" w:hAnsi="仿宋" w:eastAsia="仿宋" w:cs="仿宋"/>
                <w:color w:val="000000"/>
                <w:spacing w:val="18"/>
                <w:sz w:val="32"/>
                <w:szCs w:val="32"/>
              </w:rPr>
              <w:t>以</w:t>
            </w:r>
            <w:r>
              <w:rPr>
                <w:rFonts w:hint="eastAsia" w:ascii="仿宋" w:hAnsi="仿宋" w:eastAsia="仿宋" w:cs="仿宋"/>
                <w:color w:val="000000"/>
                <w:spacing w:val="9"/>
                <w:sz w:val="32"/>
                <w:szCs w:val="32"/>
              </w:rPr>
              <w:t>制造商公开发布的资料或检测机构出具的检测报告为准。若制造商</w:t>
            </w:r>
            <w:r>
              <w:rPr>
                <w:rFonts w:hint="eastAsia" w:ascii="仿宋" w:hAnsi="仿宋" w:eastAsia="仿宋" w:cs="仿宋"/>
                <w:color w:val="000000"/>
                <w:spacing w:val="10"/>
                <w:sz w:val="32"/>
                <w:szCs w:val="32"/>
              </w:rPr>
              <w:t>公开发布</w:t>
            </w:r>
            <w:r>
              <w:rPr>
                <w:rFonts w:hint="eastAsia" w:ascii="仿宋" w:hAnsi="仿宋" w:eastAsia="仿宋" w:cs="仿宋"/>
                <w:color w:val="000000"/>
                <w:spacing w:val="9"/>
                <w:sz w:val="32"/>
                <w:szCs w:val="32"/>
              </w:rPr>
              <w:t>的</w:t>
            </w:r>
            <w:r>
              <w:rPr>
                <w:rFonts w:hint="eastAsia" w:ascii="仿宋" w:hAnsi="仿宋" w:eastAsia="仿宋" w:cs="仿宋"/>
                <w:color w:val="000000"/>
                <w:spacing w:val="5"/>
                <w:sz w:val="32"/>
                <w:szCs w:val="32"/>
              </w:rPr>
              <w:t>资料与检测机构出具的检测报告不一致，以检测机构出具</w:t>
            </w:r>
            <w:r>
              <w:rPr>
                <w:rFonts w:hint="eastAsia" w:ascii="仿宋" w:hAnsi="仿宋" w:eastAsia="仿宋" w:cs="仿宋"/>
                <w:color w:val="000000"/>
                <w:spacing w:val="8"/>
                <w:sz w:val="32"/>
                <w:szCs w:val="32"/>
              </w:rPr>
              <w:t>的</w:t>
            </w:r>
            <w:r>
              <w:rPr>
                <w:rFonts w:hint="eastAsia" w:ascii="仿宋" w:hAnsi="仿宋" w:eastAsia="仿宋" w:cs="仿宋"/>
                <w:color w:val="000000"/>
                <w:spacing w:val="6"/>
                <w:sz w:val="32"/>
                <w:szCs w:val="32"/>
              </w:rPr>
              <w:t>检测报告为准。</w:t>
            </w:r>
          </w:p>
        </w:tc>
      </w:tr>
      <w:tr w14:paraId="75876F0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8" w:type="dxa"/>
            <w:tcBorders>
              <w:top w:val="outset" w:color="auto" w:sz="6" w:space="0"/>
              <w:left w:val="outset" w:color="auto" w:sz="6" w:space="0"/>
              <w:bottom w:val="outset" w:color="auto" w:sz="6" w:space="0"/>
              <w:right w:val="outset" w:color="auto" w:sz="6" w:space="0"/>
            </w:tcBorders>
            <w:noWrap w:val="0"/>
            <w:vAlign w:val="center"/>
          </w:tcPr>
          <w:p w14:paraId="294A637E">
            <w:pPr>
              <w:jc w:val="center"/>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2</w:t>
            </w:r>
          </w:p>
        </w:tc>
        <w:tc>
          <w:tcPr>
            <w:tcW w:w="1781" w:type="dxa"/>
            <w:tcBorders>
              <w:top w:val="outset" w:color="auto" w:sz="6" w:space="0"/>
              <w:left w:val="outset" w:color="auto" w:sz="6" w:space="0"/>
              <w:bottom w:val="outset" w:color="auto" w:sz="6" w:space="0"/>
              <w:right w:val="outset" w:color="auto" w:sz="6" w:space="0"/>
            </w:tcBorders>
            <w:noWrap w:val="0"/>
            <w:vAlign w:val="center"/>
          </w:tcPr>
          <w:p w14:paraId="3B3DE0EA">
            <w:pPr>
              <w:ind w:left="0" w:leftChars="0" w:right="0" w:rightChars="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其他技术参数</w:t>
            </w:r>
          </w:p>
        </w:tc>
        <w:tc>
          <w:tcPr>
            <w:tcW w:w="1299" w:type="dxa"/>
            <w:tcBorders>
              <w:top w:val="outset" w:color="auto" w:sz="6" w:space="0"/>
              <w:left w:val="outset" w:color="auto" w:sz="6" w:space="0"/>
              <w:bottom w:val="outset" w:color="auto" w:sz="6" w:space="0"/>
              <w:right w:val="outset" w:color="auto" w:sz="6" w:space="0"/>
            </w:tcBorders>
            <w:noWrap w:val="0"/>
            <w:vAlign w:val="center"/>
          </w:tcPr>
          <w:p w14:paraId="53E75966">
            <w:pPr>
              <w:keepNext w:val="0"/>
              <w:keepLines w:val="0"/>
              <w:pageBreakBefore w:val="0"/>
              <w:widowControl w:val="0"/>
              <w:kinsoku/>
              <w:overflowPunct/>
              <w:topLinePunct w:val="0"/>
              <w:bidi w:val="0"/>
              <w:adjustRightInd/>
              <w:snapToGrid/>
              <w:spacing w:before="0" w:line="240" w:lineRule="auto"/>
              <w:ind w:left="0" w:firstLine="0" w:firstLineChars="0"/>
              <w:jc w:val="center"/>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12分</w:t>
            </w:r>
          </w:p>
        </w:tc>
        <w:tc>
          <w:tcPr>
            <w:tcW w:w="6068" w:type="dxa"/>
            <w:tcBorders>
              <w:top w:val="outset" w:color="auto" w:sz="6" w:space="0"/>
              <w:left w:val="outset" w:color="auto" w:sz="6" w:space="0"/>
              <w:bottom w:val="outset" w:color="auto" w:sz="6" w:space="0"/>
              <w:right w:val="outset" w:color="auto" w:sz="6" w:space="0"/>
            </w:tcBorders>
            <w:noWrap w:val="0"/>
            <w:vAlign w:val="center"/>
          </w:tcPr>
          <w:p w14:paraId="393DC1FE">
            <w:pPr>
              <w:spacing w:before="34" w:line="251" w:lineRule="auto"/>
              <w:ind w:left="14" w:right="157"/>
              <w:jc w:val="both"/>
              <w:rPr>
                <w:rFonts w:hint="eastAsia" w:ascii="仿宋" w:hAnsi="仿宋" w:eastAsia="仿宋" w:cs="仿宋"/>
                <w:color w:val="000000"/>
                <w:sz w:val="32"/>
                <w:szCs w:val="32"/>
              </w:rPr>
            </w:pPr>
            <w:r>
              <w:rPr>
                <w:rFonts w:hint="eastAsia" w:ascii="仿宋" w:hAnsi="仿宋" w:eastAsia="仿宋" w:cs="仿宋"/>
                <w:color w:val="000000"/>
                <w:spacing w:val="16"/>
                <w:sz w:val="32"/>
                <w:szCs w:val="32"/>
              </w:rPr>
              <w:t>根</w:t>
            </w:r>
            <w:r>
              <w:rPr>
                <w:rFonts w:hint="eastAsia" w:ascii="仿宋" w:hAnsi="仿宋" w:eastAsia="仿宋" w:cs="仿宋"/>
                <w:color w:val="000000"/>
                <w:spacing w:val="11"/>
                <w:sz w:val="32"/>
                <w:szCs w:val="32"/>
              </w:rPr>
              <w:t>据</w:t>
            </w:r>
            <w:r>
              <w:rPr>
                <w:rFonts w:hint="eastAsia" w:ascii="仿宋" w:hAnsi="仿宋" w:eastAsia="仿宋" w:cs="仿宋"/>
                <w:color w:val="000000"/>
                <w:spacing w:val="8"/>
                <w:sz w:val="32"/>
                <w:szCs w:val="32"/>
              </w:rPr>
              <w:t>投标文件与招标文件要求的其它技术参数(未标记“◆”和“*”的技</w:t>
            </w:r>
            <w:r>
              <w:rPr>
                <w:rFonts w:hint="eastAsia" w:ascii="仿宋" w:hAnsi="仿宋" w:eastAsia="仿宋" w:cs="仿宋"/>
                <w:color w:val="000000"/>
                <w:spacing w:val="12"/>
                <w:sz w:val="32"/>
                <w:szCs w:val="32"/>
              </w:rPr>
              <w:t>术</w:t>
            </w:r>
            <w:r>
              <w:rPr>
                <w:rFonts w:hint="eastAsia" w:ascii="仿宋" w:hAnsi="仿宋" w:eastAsia="仿宋" w:cs="仿宋"/>
                <w:color w:val="000000"/>
                <w:spacing w:val="7"/>
                <w:sz w:val="32"/>
                <w:szCs w:val="32"/>
              </w:rPr>
              <w:t>参数)偏离情况进行评分。</w:t>
            </w:r>
          </w:p>
          <w:p w14:paraId="0AFFAEBA">
            <w:pPr>
              <w:spacing w:before="3" w:line="245" w:lineRule="auto"/>
              <w:ind w:left="17" w:leftChars="0" w:right="159" w:rightChars="0" w:hanging="3" w:firstLineChars="0"/>
              <w:jc w:val="both"/>
              <w:rPr>
                <w:rFonts w:hint="eastAsia" w:ascii="仿宋" w:hAnsi="仿宋" w:eastAsia="仿宋" w:cs="仿宋"/>
                <w:color w:val="000000"/>
                <w:sz w:val="32"/>
                <w:szCs w:val="32"/>
                <w:highlight w:val="none"/>
              </w:rPr>
            </w:pPr>
            <w:r>
              <w:rPr>
                <w:rFonts w:hint="eastAsia" w:ascii="仿宋" w:hAnsi="仿宋" w:eastAsia="仿宋" w:cs="仿宋"/>
                <w:color w:val="000000"/>
                <w:spacing w:val="24"/>
                <w:sz w:val="32"/>
                <w:szCs w:val="32"/>
              </w:rPr>
              <w:t>各</w:t>
            </w:r>
            <w:r>
              <w:rPr>
                <w:rFonts w:hint="eastAsia" w:ascii="仿宋" w:hAnsi="仿宋" w:eastAsia="仿宋" w:cs="仿宋"/>
                <w:color w:val="000000"/>
                <w:spacing w:val="19"/>
                <w:sz w:val="32"/>
                <w:szCs w:val="32"/>
              </w:rPr>
              <w:t>项</w:t>
            </w:r>
            <w:r>
              <w:rPr>
                <w:rFonts w:hint="eastAsia" w:ascii="仿宋" w:hAnsi="仿宋" w:eastAsia="仿宋" w:cs="仿宋"/>
                <w:color w:val="000000"/>
                <w:spacing w:val="12"/>
                <w:sz w:val="32"/>
                <w:szCs w:val="32"/>
              </w:rPr>
              <w:t>性能指标全部满足招标文件要求的得满分；与招标文件要求有非</w:t>
            </w:r>
            <w:r>
              <w:rPr>
                <w:rFonts w:hint="eastAsia" w:ascii="仿宋" w:hAnsi="仿宋" w:eastAsia="仿宋" w:cs="仿宋"/>
                <w:color w:val="000000"/>
                <w:spacing w:val="21"/>
                <w:sz w:val="32"/>
                <w:szCs w:val="32"/>
              </w:rPr>
              <w:t>实</w:t>
            </w:r>
            <w:r>
              <w:rPr>
                <w:rFonts w:hint="eastAsia" w:ascii="仿宋" w:hAnsi="仿宋" w:eastAsia="仿宋" w:cs="仿宋"/>
                <w:color w:val="000000"/>
                <w:spacing w:val="15"/>
                <w:sz w:val="32"/>
                <w:szCs w:val="32"/>
              </w:rPr>
              <w:t>质性负偏离的(以投标文件技术规格偏离表载明的为准)，有一项</w:t>
            </w:r>
            <w:r>
              <w:rPr>
                <w:rFonts w:hint="eastAsia" w:ascii="仿宋" w:hAnsi="仿宋" w:eastAsia="仿宋" w:cs="仿宋"/>
                <w:color w:val="000000"/>
                <w:spacing w:val="-4"/>
                <w:sz w:val="32"/>
                <w:szCs w:val="32"/>
              </w:rPr>
              <w:t>扣</w:t>
            </w:r>
            <w:r>
              <w:rPr>
                <w:rFonts w:hint="eastAsia" w:ascii="仿宋" w:hAnsi="仿宋" w:eastAsia="仿宋" w:cs="仿宋"/>
                <w:color w:val="000000"/>
                <w:spacing w:val="-4"/>
                <w:sz w:val="32"/>
                <w:szCs w:val="32"/>
                <w:u w:val="single"/>
              </w:rPr>
              <w:t xml:space="preserve"> </w:t>
            </w:r>
            <w:r>
              <w:rPr>
                <w:rFonts w:hint="eastAsia" w:ascii="仿宋" w:hAnsi="仿宋" w:eastAsia="仿宋" w:cs="仿宋"/>
                <w:color w:val="000000"/>
                <w:spacing w:val="-4"/>
                <w:sz w:val="32"/>
                <w:szCs w:val="32"/>
                <w:u w:val="single"/>
                <w:lang w:val="en-US" w:eastAsia="zh-CN"/>
              </w:rPr>
              <w:t xml:space="preserve">0.2 </w:t>
            </w:r>
            <w:r>
              <w:rPr>
                <w:rFonts w:hint="eastAsia" w:ascii="仿宋" w:hAnsi="仿宋" w:eastAsia="仿宋" w:cs="仿宋"/>
                <w:color w:val="000000"/>
                <w:spacing w:val="-3"/>
                <w:sz w:val="32"/>
                <w:szCs w:val="32"/>
              </w:rPr>
              <w:t>分</w:t>
            </w:r>
            <w:r>
              <w:rPr>
                <w:rFonts w:hint="eastAsia" w:ascii="仿宋" w:hAnsi="仿宋" w:eastAsia="仿宋" w:cs="仿宋"/>
                <w:color w:val="000000"/>
                <w:spacing w:val="-2"/>
                <w:sz w:val="32"/>
                <w:szCs w:val="32"/>
              </w:rPr>
              <w:t>，共</w:t>
            </w:r>
            <w:r>
              <w:rPr>
                <w:rFonts w:hint="eastAsia" w:ascii="仿宋" w:hAnsi="仿宋" w:eastAsia="仿宋" w:cs="仿宋"/>
                <w:color w:val="000000"/>
                <w:spacing w:val="-2"/>
                <w:sz w:val="32"/>
                <w:szCs w:val="32"/>
                <w:u w:val="single"/>
              </w:rPr>
              <w:t xml:space="preserve"> </w:t>
            </w:r>
            <w:r>
              <w:rPr>
                <w:rFonts w:hint="eastAsia" w:ascii="仿宋" w:hAnsi="仿宋" w:eastAsia="仿宋" w:cs="仿宋"/>
                <w:color w:val="000000"/>
                <w:spacing w:val="-2"/>
                <w:sz w:val="32"/>
                <w:szCs w:val="32"/>
                <w:u w:val="single"/>
                <w:lang w:val="en-US" w:eastAsia="zh-CN"/>
              </w:rPr>
              <w:t>60</w:t>
            </w:r>
            <w:r>
              <w:rPr>
                <w:rFonts w:hint="eastAsia" w:ascii="仿宋" w:hAnsi="仿宋" w:eastAsia="仿宋" w:cs="仿宋"/>
                <w:color w:val="000000"/>
                <w:spacing w:val="-2"/>
                <w:sz w:val="32"/>
                <w:szCs w:val="32"/>
                <w:u w:val="single"/>
              </w:rPr>
              <w:t xml:space="preserve"> </w:t>
            </w:r>
            <w:r>
              <w:rPr>
                <w:rFonts w:hint="eastAsia" w:ascii="仿宋" w:hAnsi="仿宋" w:eastAsia="仿宋" w:cs="仿宋"/>
                <w:color w:val="000000"/>
                <w:spacing w:val="-2"/>
                <w:sz w:val="32"/>
                <w:szCs w:val="32"/>
              </w:rPr>
              <w:t>项，</w:t>
            </w:r>
            <w:r>
              <w:rPr>
                <w:rFonts w:hint="eastAsia" w:ascii="仿宋" w:hAnsi="仿宋" w:eastAsia="仿宋" w:cs="仿宋"/>
                <w:color w:val="000000"/>
                <w:spacing w:val="-2"/>
                <w:sz w:val="32"/>
                <w:szCs w:val="32"/>
                <w:lang w:val="en-US" w:eastAsia="zh-CN"/>
              </w:rPr>
              <w:t>扣完为止</w:t>
            </w:r>
            <w:r>
              <w:rPr>
                <w:rFonts w:hint="eastAsia" w:ascii="仿宋" w:hAnsi="仿宋" w:eastAsia="仿宋" w:cs="仿宋"/>
                <w:color w:val="000000"/>
                <w:spacing w:val="-2"/>
                <w:sz w:val="32"/>
                <w:szCs w:val="32"/>
              </w:rPr>
              <w:t>。(同一项参数不重复扣分，</w:t>
            </w:r>
            <w:r>
              <w:rPr>
                <w:rFonts w:hint="eastAsia" w:ascii="仿宋" w:hAnsi="仿宋" w:eastAsia="仿宋" w:cs="仿宋"/>
                <w:color w:val="000000"/>
                <w:spacing w:val="1"/>
                <w:sz w:val="32"/>
                <w:szCs w:val="32"/>
              </w:rPr>
              <w:t>具体分值根据参数条数灵活调整</w:t>
            </w:r>
            <w:r>
              <w:rPr>
                <w:rFonts w:hint="eastAsia" w:ascii="仿宋" w:hAnsi="仿宋" w:eastAsia="仿宋" w:cs="仿宋"/>
                <w:color w:val="000000"/>
                <w:spacing w:val="-2"/>
                <w:sz w:val="32"/>
                <w:szCs w:val="32"/>
              </w:rPr>
              <w:t>)</w:t>
            </w:r>
          </w:p>
        </w:tc>
      </w:tr>
      <w:tr w14:paraId="4540799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8" w:type="dxa"/>
            <w:tcBorders>
              <w:top w:val="outset" w:color="auto" w:sz="6" w:space="0"/>
              <w:left w:val="outset" w:color="auto" w:sz="6" w:space="0"/>
              <w:bottom w:val="outset" w:color="auto" w:sz="6" w:space="0"/>
              <w:right w:val="outset" w:color="auto" w:sz="6" w:space="0"/>
            </w:tcBorders>
            <w:noWrap w:val="0"/>
            <w:vAlign w:val="center"/>
          </w:tcPr>
          <w:p w14:paraId="2D49926A">
            <w:pPr>
              <w:jc w:val="center"/>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3</w:t>
            </w:r>
          </w:p>
        </w:tc>
        <w:tc>
          <w:tcPr>
            <w:tcW w:w="1781" w:type="dxa"/>
            <w:tcBorders>
              <w:top w:val="outset" w:color="auto" w:sz="6" w:space="0"/>
              <w:left w:val="outset" w:color="auto" w:sz="6" w:space="0"/>
              <w:bottom w:val="outset" w:color="auto" w:sz="6" w:space="0"/>
              <w:right w:val="outset" w:color="auto" w:sz="6" w:space="0"/>
            </w:tcBorders>
            <w:noWrap w:val="0"/>
            <w:vAlign w:val="center"/>
          </w:tcPr>
          <w:p w14:paraId="034FF8CF">
            <w:pPr>
              <w:jc w:val="center"/>
              <w:rPr>
                <w:rFonts w:hint="eastAsia" w:ascii="仿宋" w:hAnsi="仿宋" w:eastAsia="仿宋" w:cs="仿宋"/>
                <w:color w:val="000000"/>
                <w:sz w:val="32"/>
                <w:szCs w:val="32"/>
                <w:highlight w:val="none"/>
                <w:lang w:val="zh-CN" w:eastAsia="zh-CN"/>
              </w:rPr>
            </w:pPr>
            <w:r>
              <w:rPr>
                <w:rFonts w:hint="eastAsia" w:ascii="仿宋" w:hAnsi="仿宋" w:eastAsia="仿宋" w:cs="仿宋"/>
                <w:color w:val="000000"/>
                <w:sz w:val="32"/>
                <w:szCs w:val="32"/>
                <w:highlight w:val="none"/>
                <w:lang w:val="zh-CN" w:eastAsia="zh-CN"/>
              </w:rPr>
              <w:t>安装、调试方案</w:t>
            </w:r>
          </w:p>
        </w:tc>
        <w:tc>
          <w:tcPr>
            <w:tcW w:w="1299" w:type="dxa"/>
            <w:tcBorders>
              <w:top w:val="outset" w:color="auto" w:sz="6" w:space="0"/>
              <w:left w:val="outset" w:color="auto" w:sz="6" w:space="0"/>
              <w:bottom w:val="outset" w:color="auto" w:sz="6" w:space="0"/>
              <w:right w:val="outset" w:color="auto" w:sz="6" w:space="0"/>
            </w:tcBorders>
            <w:noWrap w:val="0"/>
            <w:vAlign w:val="center"/>
          </w:tcPr>
          <w:p w14:paraId="574E1F9A">
            <w:pPr>
              <w:keepNext w:val="0"/>
              <w:keepLines w:val="0"/>
              <w:pageBreakBefore w:val="0"/>
              <w:widowControl w:val="0"/>
              <w:kinsoku/>
              <w:overflowPunct/>
              <w:topLinePunct w:val="0"/>
              <w:bidi w:val="0"/>
              <w:adjustRightInd/>
              <w:snapToGrid/>
              <w:spacing w:before="0" w:line="240" w:lineRule="auto"/>
              <w:ind w:left="0" w:firstLine="0" w:firstLineChars="0"/>
              <w:jc w:val="center"/>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5分</w:t>
            </w:r>
          </w:p>
        </w:tc>
        <w:tc>
          <w:tcPr>
            <w:tcW w:w="6068" w:type="dxa"/>
            <w:tcBorders>
              <w:top w:val="outset" w:color="auto" w:sz="6" w:space="0"/>
              <w:left w:val="outset" w:color="auto" w:sz="6" w:space="0"/>
              <w:bottom w:val="outset" w:color="auto" w:sz="6" w:space="0"/>
              <w:right w:val="outset" w:color="auto" w:sz="6" w:space="0"/>
            </w:tcBorders>
            <w:noWrap w:val="0"/>
            <w:vAlign w:val="center"/>
          </w:tcPr>
          <w:p w14:paraId="0217FD64">
            <w:pPr>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根据投标人投标文件中提供的安装、调试方案进行评审：</w:t>
            </w:r>
          </w:p>
          <w:p w14:paraId="65C1D2D7">
            <w:pPr>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1、安装、调试计划安排合理，可行性高，售后服务方案完全贴合项目实际需求，得</w:t>
            </w:r>
            <w:r>
              <w:rPr>
                <w:rFonts w:hint="eastAsia" w:ascii="仿宋" w:hAnsi="仿宋" w:eastAsia="仿宋" w:cs="仿宋"/>
                <w:color w:val="000000"/>
                <w:sz w:val="32"/>
                <w:szCs w:val="32"/>
                <w:highlight w:val="none"/>
                <w:lang w:val="en-US" w:eastAsia="zh-CN"/>
              </w:rPr>
              <w:t>5</w:t>
            </w:r>
            <w:r>
              <w:rPr>
                <w:rFonts w:hint="eastAsia" w:ascii="仿宋" w:hAnsi="仿宋" w:eastAsia="仿宋" w:cs="仿宋"/>
                <w:color w:val="000000"/>
                <w:sz w:val="32"/>
                <w:szCs w:val="32"/>
                <w:highlight w:val="none"/>
              </w:rPr>
              <w:t>分；</w:t>
            </w:r>
          </w:p>
          <w:p w14:paraId="5D7FE535">
            <w:pPr>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2、安装、调试计划安排基本合理，可行性基本合理，售后服务方案基本合理，得</w:t>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分；</w:t>
            </w:r>
          </w:p>
          <w:p w14:paraId="0EB8492D">
            <w:pPr>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3、安装、调试计划安排有待进一步完善，可行性有待进一步完善，售后服务方案有待进一步完善，得</w:t>
            </w:r>
            <w:r>
              <w:rPr>
                <w:rFonts w:hint="eastAsia" w:ascii="仿宋" w:hAnsi="仿宋" w:eastAsia="仿宋" w:cs="仿宋"/>
                <w:color w:val="000000"/>
                <w:sz w:val="32"/>
                <w:szCs w:val="32"/>
                <w:highlight w:val="none"/>
                <w:lang w:val="en-US" w:eastAsia="zh-CN"/>
              </w:rPr>
              <w:t>1</w:t>
            </w:r>
            <w:r>
              <w:rPr>
                <w:rFonts w:hint="eastAsia" w:ascii="仿宋" w:hAnsi="仿宋" w:eastAsia="仿宋" w:cs="仿宋"/>
                <w:color w:val="000000"/>
                <w:sz w:val="32"/>
                <w:szCs w:val="32"/>
                <w:highlight w:val="none"/>
              </w:rPr>
              <w:t>分；</w:t>
            </w:r>
          </w:p>
          <w:p w14:paraId="55E46FD8">
            <w:pPr>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4、未提供不得分。</w:t>
            </w:r>
          </w:p>
        </w:tc>
      </w:tr>
      <w:tr w14:paraId="75C4871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8" w:type="dxa"/>
            <w:tcBorders>
              <w:top w:val="outset" w:color="auto" w:sz="6" w:space="0"/>
              <w:left w:val="outset" w:color="auto" w:sz="6" w:space="0"/>
              <w:bottom w:val="outset" w:color="auto" w:sz="6" w:space="0"/>
              <w:right w:val="outset" w:color="auto" w:sz="6" w:space="0"/>
            </w:tcBorders>
            <w:noWrap w:val="0"/>
            <w:vAlign w:val="center"/>
          </w:tcPr>
          <w:p w14:paraId="614384B2">
            <w:pPr>
              <w:jc w:val="center"/>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4</w:t>
            </w:r>
          </w:p>
        </w:tc>
        <w:tc>
          <w:tcPr>
            <w:tcW w:w="1781" w:type="dxa"/>
            <w:tcBorders>
              <w:top w:val="outset" w:color="auto" w:sz="6" w:space="0"/>
              <w:left w:val="outset" w:color="auto" w:sz="6" w:space="0"/>
              <w:bottom w:val="outset" w:color="auto" w:sz="6" w:space="0"/>
              <w:right w:val="outset" w:color="auto" w:sz="6" w:space="0"/>
            </w:tcBorders>
            <w:noWrap w:val="0"/>
            <w:vAlign w:val="center"/>
          </w:tcPr>
          <w:p w14:paraId="46E682A7">
            <w:pPr>
              <w:spacing w:before="65" w:line="261" w:lineRule="auto"/>
              <w:ind w:left="89" w:leftChars="0" w:right="81" w:rightChars="0" w:firstLine="4" w:firstLineChars="0"/>
              <w:jc w:val="center"/>
              <w:rPr>
                <w:rFonts w:hint="eastAsia" w:ascii="仿宋" w:hAnsi="仿宋" w:eastAsia="仿宋" w:cs="仿宋"/>
                <w:color w:val="000000"/>
                <w:sz w:val="32"/>
                <w:szCs w:val="32"/>
                <w:highlight w:val="none"/>
                <w:lang w:val="zh-CN" w:eastAsia="zh-CN" w:bidi="zh-CN"/>
              </w:rPr>
            </w:pPr>
            <w:r>
              <w:rPr>
                <w:rFonts w:hint="eastAsia" w:ascii="仿宋" w:hAnsi="仿宋" w:eastAsia="仿宋" w:cs="仿宋"/>
                <w:color w:val="000000"/>
                <w:sz w:val="32"/>
                <w:szCs w:val="32"/>
              </w:rPr>
              <w:t>施工、安装专业人员</w:t>
            </w:r>
          </w:p>
        </w:tc>
        <w:tc>
          <w:tcPr>
            <w:tcW w:w="1299" w:type="dxa"/>
            <w:tcBorders>
              <w:top w:val="outset" w:color="auto" w:sz="6" w:space="0"/>
              <w:left w:val="outset" w:color="auto" w:sz="6" w:space="0"/>
              <w:bottom w:val="outset" w:color="auto" w:sz="6" w:space="0"/>
              <w:right w:val="outset" w:color="auto" w:sz="6" w:space="0"/>
            </w:tcBorders>
            <w:noWrap w:val="0"/>
            <w:vAlign w:val="center"/>
          </w:tcPr>
          <w:p w14:paraId="075C1978">
            <w:pPr>
              <w:keepNext w:val="0"/>
              <w:keepLines w:val="0"/>
              <w:pageBreakBefore w:val="0"/>
              <w:widowControl w:val="0"/>
              <w:kinsoku/>
              <w:overflowPunct/>
              <w:topLinePunct w:val="0"/>
              <w:bidi w:val="0"/>
              <w:adjustRightInd/>
              <w:snapToGrid/>
              <w:spacing w:before="0" w:line="240" w:lineRule="auto"/>
              <w:ind w:left="0" w:leftChars="0" w:right="0" w:rightChars="0" w:firstLine="0" w:firstLineChars="0"/>
              <w:jc w:val="center"/>
              <w:textAlignment w:val="auto"/>
              <w:rPr>
                <w:rFonts w:hint="eastAsia" w:ascii="仿宋" w:hAnsi="仿宋" w:eastAsia="仿宋" w:cs="仿宋"/>
                <w:color w:val="000000"/>
                <w:sz w:val="32"/>
                <w:szCs w:val="32"/>
                <w:highlight w:val="none"/>
              </w:rPr>
            </w:pPr>
            <w:r>
              <w:rPr>
                <w:rFonts w:hint="eastAsia" w:ascii="仿宋" w:hAnsi="仿宋" w:eastAsia="仿宋" w:cs="仿宋"/>
                <w:color w:val="000000"/>
                <w:spacing w:val="5"/>
                <w:sz w:val="32"/>
                <w:szCs w:val="32"/>
                <w:lang w:val="en-US" w:eastAsia="zh-CN"/>
              </w:rPr>
              <w:t>5</w:t>
            </w:r>
            <w:r>
              <w:rPr>
                <w:rFonts w:hint="eastAsia" w:ascii="仿宋" w:hAnsi="仿宋" w:eastAsia="仿宋" w:cs="仿宋"/>
                <w:color w:val="000000"/>
                <w:spacing w:val="5"/>
                <w:sz w:val="32"/>
                <w:szCs w:val="32"/>
              </w:rPr>
              <w:t>分</w:t>
            </w:r>
          </w:p>
        </w:tc>
        <w:tc>
          <w:tcPr>
            <w:tcW w:w="6068" w:type="dxa"/>
            <w:tcBorders>
              <w:top w:val="outset" w:color="auto" w:sz="6" w:space="0"/>
              <w:left w:val="outset" w:color="auto" w:sz="6" w:space="0"/>
              <w:bottom w:val="outset" w:color="auto" w:sz="6" w:space="0"/>
              <w:right w:val="outset" w:color="auto" w:sz="6" w:space="0"/>
            </w:tcBorders>
            <w:noWrap w:val="0"/>
            <w:vAlign w:val="center"/>
          </w:tcPr>
          <w:p w14:paraId="60D94D8C">
            <w:pPr>
              <w:widowControl w:val="0"/>
              <w:kinsoku/>
              <w:wordWrap w:val="0"/>
              <w:autoSpaceDE/>
              <w:autoSpaceDN/>
              <w:adjustRightInd/>
              <w:snapToGrid/>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由评标委员会对各投标人的设备安装人员配备方案进行审查。</w:t>
            </w:r>
          </w:p>
          <w:p w14:paraId="75D37D07">
            <w:pPr>
              <w:widowControl w:val="0"/>
              <w:kinsoku/>
              <w:wordWrap w:val="0"/>
              <w:autoSpaceDE/>
              <w:autoSpaceDN/>
              <w:adjustRightInd/>
              <w:snapToGrid/>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1、方案内容完整、具体，内容能符合本项目要求且有优化建议的，得</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分；</w:t>
            </w:r>
          </w:p>
          <w:p w14:paraId="59F5055D">
            <w:pPr>
              <w:widowControl w:val="0"/>
              <w:kinsoku/>
              <w:wordWrap w:val="0"/>
              <w:autoSpaceDE/>
              <w:autoSpaceDN/>
              <w:adjustRightInd/>
              <w:snapToGrid/>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2、方案内容完整，内容基本合理的，得</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分；</w:t>
            </w:r>
          </w:p>
          <w:p w14:paraId="5BF1AFD8">
            <w:pPr>
              <w:widowControl w:val="0"/>
              <w:kinsoku/>
              <w:wordWrap w:val="0"/>
              <w:autoSpaceDE/>
              <w:autoSpaceDN/>
              <w:adjustRightInd/>
              <w:snapToGrid/>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3、方案内容完整，但具体内容有待进一步完善，得</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分；</w:t>
            </w:r>
          </w:p>
          <w:p w14:paraId="11D1DDBB">
            <w:pPr>
              <w:spacing w:before="1"/>
              <w:ind w:left="50" w:leftChars="0" w:right="109" w:rightChars="0" w:hanging="46" w:firstLineChars="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rPr>
              <w:t>4、未提供不得分。</w:t>
            </w:r>
          </w:p>
        </w:tc>
      </w:tr>
      <w:tr w14:paraId="1B43835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8" w:type="dxa"/>
            <w:tcBorders>
              <w:top w:val="outset" w:color="auto" w:sz="6" w:space="0"/>
              <w:left w:val="outset" w:color="auto" w:sz="6" w:space="0"/>
              <w:bottom w:val="outset" w:color="auto" w:sz="6" w:space="0"/>
              <w:right w:val="outset" w:color="auto" w:sz="6" w:space="0"/>
            </w:tcBorders>
            <w:noWrap w:val="0"/>
            <w:vAlign w:val="center"/>
          </w:tcPr>
          <w:p w14:paraId="4917CC6C">
            <w:pPr>
              <w:jc w:val="center"/>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5</w:t>
            </w:r>
          </w:p>
        </w:tc>
        <w:tc>
          <w:tcPr>
            <w:tcW w:w="1781" w:type="dxa"/>
            <w:tcBorders>
              <w:top w:val="outset" w:color="auto" w:sz="6" w:space="0"/>
              <w:left w:val="outset" w:color="auto" w:sz="6" w:space="0"/>
              <w:bottom w:val="outset" w:color="auto" w:sz="6" w:space="0"/>
              <w:right w:val="outset" w:color="auto" w:sz="6" w:space="0"/>
            </w:tcBorders>
            <w:noWrap w:val="0"/>
            <w:vAlign w:val="center"/>
          </w:tcPr>
          <w:p w14:paraId="39DF949E">
            <w:pPr>
              <w:spacing w:before="65" w:line="231" w:lineRule="auto"/>
              <w:ind w:left="91" w:leftChars="0" w:right="0" w:rightChars="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rPr>
              <w:t>维修便利性</w:t>
            </w:r>
          </w:p>
        </w:tc>
        <w:tc>
          <w:tcPr>
            <w:tcW w:w="1299" w:type="dxa"/>
            <w:tcBorders>
              <w:top w:val="outset" w:color="auto" w:sz="6" w:space="0"/>
              <w:left w:val="outset" w:color="auto" w:sz="6" w:space="0"/>
              <w:bottom w:val="outset" w:color="auto" w:sz="6" w:space="0"/>
              <w:right w:val="outset" w:color="auto" w:sz="6" w:space="0"/>
            </w:tcBorders>
            <w:noWrap w:val="0"/>
            <w:vAlign w:val="center"/>
          </w:tcPr>
          <w:p w14:paraId="6AE8D32A">
            <w:pPr>
              <w:keepNext w:val="0"/>
              <w:keepLines w:val="0"/>
              <w:pageBreakBefore w:val="0"/>
              <w:widowControl w:val="0"/>
              <w:kinsoku/>
              <w:overflowPunct/>
              <w:topLinePunct w:val="0"/>
              <w:bidi w:val="0"/>
              <w:adjustRightInd/>
              <w:snapToGrid/>
              <w:spacing w:before="0" w:line="240" w:lineRule="auto"/>
              <w:ind w:left="0" w:leftChars="0" w:right="0" w:rightChars="0" w:firstLine="0" w:firstLineChars="0"/>
              <w:jc w:val="center"/>
              <w:textAlignment w:val="auto"/>
              <w:rPr>
                <w:rFonts w:hint="eastAsia" w:ascii="仿宋" w:hAnsi="仿宋" w:eastAsia="仿宋" w:cs="仿宋"/>
                <w:color w:val="000000"/>
                <w:sz w:val="32"/>
                <w:szCs w:val="32"/>
                <w:highlight w:val="none"/>
              </w:rPr>
            </w:pPr>
            <w:r>
              <w:rPr>
                <w:rFonts w:hint="eastAsia" w:ascii="仿宋" w:hAnsi="仿宋" w:eastAsia="仿宋" w:cs="仿宋"/>
                <w:color w:val="000000"/>
                <w:spacing w:val="5"/>
                <w:sz w:val="32"/>
                <w:szCs w:val="32"/>
                <w:lang w:val="en-US" w:eastAsia="zh-CN"/>
              </w:rPr>
              <w:t>3</w:t>
            </w:r>
            <w:r>
              <w:rPr>
                <w:rFonts w:hint="eastAsia" w:ascii="仿宋" w:hAnsi="仿宋" w:eastAsia="仿宋" w:cs="仿宋"/>
                <w:color w:val="000000"/>
                <w:spacing w:val="4"/>
                <w:sz w:val="32"/>
                <w:szCs w:val="32"/>
              </w:rPr>
              <w:t>分</w:t>
            </w:r>
          </w:p>
        </w:tc>
        <w:tc>
          <w:tcPr>
            <w:tcW w:w="6068" w:type="dxa"/>
            <w:tcBorders>
              <w:top w:val="outset" w:color="auto" w:sz="6" w:space="0"/>
              <w:left w:val="outset" w:color="auto" w:sz="6" w:space="0"/>
              <w:bottom w:val="outset" w:color="auto" w:sz="6" w:space="0"/>
              <w:right w:val="outset" w:color="auto" w:sz="6" w:space="0"/>
            </w:tcBorders>
            <w:noWrap w:val="0"/>
            <w:vAlign w:val="center"/>
          </w:tcPr>
          <w:p w14:paraId="113AE368">
            <w:pPr>
              <w:widowControl w:val="0"/>
              <w:kinsoku/>
              <w:wordWrap w:val="0"/>
              <w:autoSpaceDE/>
              <w:autoSpaceDN/>
              <w:adjustRightInd/>
              <w:snapToGrid/>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包括维保团队的配置及分工、维修内容及承诺、响应时间及保障措施等进行评审。</w:t>
            </w:r>
          </w:p>
          <w:p w14:paraId="0ACB041F">
            <w:pPr>
              <w:widowControl w:val="0"/>
              <w:kinsoku/>
              <w:wordWrap w:val="0"/>
              <w:autoSpaceDE/>
              <w:autoSpaceDN/>
              <w:adjustRightInd/>
              <w:snapToGrid/>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1、有完善的方案，内容完整全面详细，针对性强，得</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分；</w:t>
            </w:r>
          </w:p>
          <w:p w14:paraId="47EC32E6">
            <w:pPr>
              <w:widowControl w:val="0"/>
              <w:kinsoku/>
              <w:wordWrap w:val="0"/>
              <w:autoSpaceDE/>
              <w:autoSpaceDN/>
              <w:adjustRightInd/>
              <w:snapToGrid/>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2、有具体的方案，内容合理，对项目实施有积极作用的，得</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分；</w:t>
            </w:r>
          </w:p>
          <w:p w14:paraId="40C68D56">
            <w:pPr>
              <w:widowControl w:val="0"/>
              <w:kinsoku/>
              <w:wordWrap w:val="0"/>
              <w:autoSpaceDE/>
              <w:autoSpaceDN/>
              <w:adjustRightInd/>
              <w:snapToGrid/>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3、有基本的方案，但细节有待进一步完善的，得</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分；</w:t>
            </w:r>
          </w:p>
          <w:p w14:paraId="21A4E317">
            <w:pPr>
              <w:spacing w:before="19" w:line="232" w:lineRule="auto"/>
              <w:ind w:left="10" w:leftChars="0" w:right="0" w:rightChars="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rPr>
              <w:t>4、未提供不得分。</w:t>
            </w:r>
          </w:p>
        </w:tc>
      </w:tr>
      <w:tr w14:paraId="1D98A85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8" w:type="dxa"/>
            <w:tcBorders>
              <w:top w:val="outset" w:color="auto" w:sz="6" w:space="0"/>
              <w:left w:val="outset" w:color="auto" w:sz="6" w:space="0"/>
              <w:bottom w:val="outset" w:color="auto" w:sz="6" w:space="0"/>
              <w:right w:val="outset" w:color="auto" w:sz="6" w:space="0"/>
            </w:tcBorders>
            <w:noWrap w:val="0"/>
            <w:vAlign w:val="center"/>
          </w:tcPr>
          <w:p w14:paraId="5A99DD60">
            <w:pPr>
              <w:jc w:val="center"/>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6</w:t>
            </w:r>
          </w:p>
        </w:tc>
        <w:tc>
          <w:tcPr>
            <w:tcW w:w="1781" w:type="dxa"/>
            <w:tcBorders>
              <w:top w:val="outset" w:color="auto" w:sz="6" w:space="0"/>
              <w:left w:val="outset" w:color="auto" w:sz="6" w:space="0"/>
              <w:bottom w:val="outset" w:color="auto" w:sz="6" w:space="0"/>
              <w:right w:val="outset" w:color="auto" w:sz="6" w:space="0"/>
            </w:tcBorders>
            <w:noWrap w:val="0"/>
            <w:vAlign w:val="center"/>
          </w:tcPr>
          <w:p w14:paraId="2710FB1E">
            <w:pPr>
              <w:spacing w:before="65" w:line="231" w:lineRule="auto"/>
              <w:ind w:left="0" w:leftChars="0" w:right="0" w:rightChars="0"/>
              <w:jc w:val="center"/>
              <w:rPr>
                <w:rFonts w:hint="eastAsia" w:ascii="仿宋" w:hAnsi="仿宋" w:eastAsia="仿宋" w:cs="仿宋"/>
                <w:color w:val="000000"/>
                <w:sz w:val="32"/>
                <w:szCs w:val="32"/>
                <w:highlight w:val="none"/>
              </w:rPr>
            </w:pPr>
            <w:r>
              <w:rPr>
                <w:rFonts w:hint="eastAsia" w:ascii="仿宋" w:hAnsi="仿宋" w:eastAsia="仿宋" w:cs="仿宋"/>
                <w:color w:val="000000"/>
                <w:kern w:val="2"/>
                <w:sz w:val="32"/>
                <w:szCs w:val="32"/>
              </w:rPr>
              <w:t>验收方案</w:t>
            </w:r>
          </w:p>
        </w:tc>
        <w:tc>
          <w:tcPr>
            <w:tcW w:w="1299" w:type="dxa"/>
            <w:tcBorders>
              <w:top w:val="outset" w:color="auto" w:sz="6" w:space="0"/>
              <w:left w:val="outset" w:color="auto" w:sz="6" w:space="0"/>
              <w:bottom w:val="outset" w:color="auto" w:sz="6" w:space="0"/>
              <w:right w:val="outset" w:color="auto" w:sz="6" w:space="0"/>
            </w:tcBorders>
            <w:noWrap w:val="0"/>
            <w:vAlign w:val="center"/>
          </w:tcPr>
          <w:p w14:paraId="6C72C99A">
            <w:pPr>
              <w:keepNext w:val="0"/>
              <w:keepLines w:val="0"/>
              <w:pageBreakBefore w:val="0"/>
              <w:widowControl w:val="0"/>
              <w:kinsoku/>
              <w:overflowPunct/>
              <w:topLinePunct w:val="0"/>
              <w:bidi w:val="0"/>
              <w:adjustRightInd/>
              <w:snapToGrid/>
              <w:spacing w:before="0" w:line="240" w:lineRule="auto"/>
              <w:ind w:left="0" w:leftChars="0" w:right="0" w:rightChars="0" w:firstLine="0" w:firstLineChars="0"/>
              <w:jc w:val="center"/>
              <w:textAlignment w:val="auto"/>
              <w:rPr>
                <w:rFonts w:hint="eastAsia" w:ascii="仿宋" w:hAnsi="仿宋" w:eastAsia="仿宋" w:cs="仿宋"/>
                <w:color w:val="000000"/>
                <w:sz w:val="32"/>
                <w:szCs w:val="32"/>
                <w:highlight w:val="none"/>
              </w:rPr>
            </w:pPr>
            <w:r>
              <w:rPr>
                <w:rFonts w:hint="eastAsia" w:ascii="仿宋" w:hAnsi="仿宋" w:eastAsia="仿宋" w:cs="仿宋"/>
                <w:color w:val="000000"/>
                <w:kern w:val="2"/>
                <w:sz w:val="32"/>
                <w:szCs w:val="32"/>
                <w:lang w:val="en-US" w:eastAsia="zh-CN"/>
              </w:rPr>
              <w:t>6</w:t>
            </w:r>
            <w:r>
              <w:rPr>
                <w:rFonts w:hint="eastAsia" w:ascii="仿宋" w:hAnsi="仿宋" w:eastAsia="仿宋" w:cs="仿宋"/>
                <w:color w:val="000000"/>
                <w:kern w:val="2"/>
                <w:sz w:val="32"/>
                <w:szCs w:val="32"/>
              </w:rPr>
              <w:t>分</w:t>
            </w:r>
          </w:p>
        </w:tc>
        <w:tc>
          <w:tcPr>
            <w:tcW w:w="6068" w:type="dxa"/>
            <w:tcBorders>
              <w:top w:val="outset" w:color="auto" w:sz="6" w:space="0"/>
              <w:left w:val="outset" w:color="auto" w:sz="6" w:space="0"/>
              <w:bottom w:val="outset" w:color="auto" w:sz="6" w:space="0"/>
              <w:right w:val="outset" w:color="auto" w:sz="6" w:space="0"/>
            </w:tcBorders>
            <w:noWrap w:val="0"/>
            <w:vAlign w:val="center"/>
          </w:tcPr>
          <w:p w14:paraId="41AEADFA">
            <w:pPr>
              <w:spacing w:before="12" w:line="243" w:lineRule="auto"/>
              <w:ind w:left="15" w:right="212" w:firstLine="4"/>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有针对性的验收方案，验收方案应包括验收的时间、地点、目标、方式、内容、对象和措施，对验收方案的科学性合理性进行评审：1、验收方案内容详细、科学、完整的，得</w:t>
            </w:r>
            <w:r>
              <w:rPr>
                <w:rFonts w:hint="eastAsia" w:ascii="仿宋" w:hAnsi="仿宋" w:eastAsia="仿宋" w:cs="仿宋"/>
                <w:color w:val="000000"/>
                <w:kern w:val="2"/>
                <w:sz w:val="32"/>
                <w:szCs w:val="32"/>
                <w:lang w:val="en-US" w:eastAsia="zh-CN"/>
              </w:rPr>
              <w:t>5-6</w:t>
            </w:r>
            <w:r>
              <w:rPr>
                <w:rFonts w:hint="eastAsia" w:ascii="仿宋" w:hAnsi="仿宋" w:eastAsia="仿宋" w:cs="仿宋"/>
                <w:color w:val="000000"/>
                <w:kern w:val="2"/>
                <w:sz w:val="32"/>
                <w:szCs w:val="32"/>
              </w:rPr>
              <w:t>分；</w:t>
            </w:r>
          </w:p>
          <w:p w14:paraId="5258E060">
            <w:pPr>
              <w:spacing w:before="12" w:line="243" w:lineRule="auto"/>
              <w:ind w:left="19" w:right="212"/>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2、验收方案内容基本合理完整、表述清晰，得</w:t>
            </w:r>
            <w:r>
              <w:rPr>
                <w:rFonts w:hint="eastAsia" w:ascii="仿宋" w:hAnsi="仿宋" w:eastAsia="仿宋" w:cs="仿宋"/>
                <w:color w:val="000000"/>
                <w:kern w:val="2"/>
                <w:sz w:val="32"/>
                <w:szCs w:val="32"/>
                <w:lang w:val="en-US" w:eastAsia="zh-CN"/>
              </w:rPr>
              <w:t>3-4</w:t>
            </w:r>
            <w:r>
              <w:rPr>
                <w:rFonts w:hint="eastAsia" w:ascii="仿宋" w:hAnsi="仿宋" w:eastAsia="仿宋" w:cs="仿宋"/>
                <w:color w:val="000000"/>
                <w:kern w:val="2"/>
                <w:sz w:val="32"/>
                <w:szCs w:val="32"/>
              </w:rPr>
              <w:t>分；</w:t>
            </w:r>
          </w:p>
          <w:p w14:paraId="606CCB2E">
            <w:pPr>
              <w:spacing w:before="12" w:line="243" w:lineRule="auto"/>
              <w:ind w:right="212"/>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3、验收方案内容完整性</w:t>
            </w:r>
            <w:r>
              <w:rPr>
                <w:rFonts w:hint="eastAsia" w:ascii="仿宋" w:hAnsi="仿宋" w:eastAsia="仿宋" w:cs="仿宋"/>
                <w:color w:val="000000"/>
                <w:sz w:val="32"/>
                <w:szCs w:val="32"/>
              </w:rPr>
              <w:t>有待进一步完善</w:t>
            </w:r>
            <w:r>
              <w:rPr>
                <w:rFonts w:hint="eastAsia" w:ascii="仿宋" w:hAnsi="仿宋" w:eastAsia="仿宋" w:cs="仿宋"/>
                <w:color w:val="000000"/>
                <w:kern w:val="2"/>
                <w:sz w:val="32"/>
                <w:szCs w:val="32"/>
              </w:rPr>
              <w:t>、表述清晰性</w:t>
            </w:r>
            <w:r>
              <w:rPr>
                <w:rFonts w:hint="eastAsia" w:ascii="仿宋" w:hAnsi="仿宋" w:eastAsia="仿宋" w:cs="仿宋"/>
                <w:color w:val="000000"/>
                <w:sz w:val="32"/>
                <w:szCs w:val="32"/>
              </w:rPr>
              <w:t>有待进一步完善</w:t>
            </w:r>
            <w:r>
              <w:rPr>
                <w:rFonts w:hint="eastAsia" w:ascii="仿宋" w:hAnsi="仿宋" w:eastAsia="仿宋" w:cs="仿宋"/>
                <w:color w:val="000000"/>
                <w:kern w:val="2"/>
                <w:sz w:val="32"/>
                <w:szCs w:val="32"/>
              </w:rPr>
              <w:t>，得 1</w:t>
            </w:r>
            <w:r>
              <w:rPr>
                <w:rFonts w:hint="eastAsia" w:ascii="仿宋" w:hAnsi="仿宋" w:eastAsia="仿宋" w:cs="仿宋"/>
                <w:color w:val="000000"/>
                <w:kern w:val="2"/>
                <w:sz w:val="32"/>
                <w:szCs w:val="32"/>
                <w:lang w:val="en-US" w:eastAsia="zh-CN"/>
              </w:rPr>
              <w:t>-2</w:t>
            </w:r>
            <w:r>
              <w:rPr>
                <w:rFonts w:hint="eastAsia" w:ascii="仿宋" w:hAnsi="仿宋" w:eastAsia="仿宋" w:cs="仿宋"/>
                <w:color w:val="000000"/>
                <w:kern w:val="2"/>
                <w:sz w:val="32"/>
                <w:szCs w:val="32"/>
              </w:rPr>
              <w:t xml:space="preserve"> 分；</w:t>
            </w:r>
          </w:p>
          <w:p w14:paraId="015AC87A">
            <w:pPr>
              <w:spacing w:before="19" w:line="232" w:lineRule="auto"/>
              <w:ind w:left="10" w:leftChars="0" w:right="0" w:rightChars="0"/>
              <w:jc w:val="both"/>
              <w:rPr>
                <w:rFonts w:hint="eastAsia" w:ascii="仿宋" w:hAnsi="仿宋" w:eastAsia="仿宋" w:cs="仿宋"/>
                <w:color w:val="000000"/>
                <w:sz w:val="32"/>
                <w:szCs w:val="32"/>
                <w:highlight w:val="none"/>
              </w:rPr>
            </w:pPr>
            <w:r>
              <w:rPr>
                <w:rFonts w:hint="eastAsia" w:ascii="仿宋" w:hAnsi="仿宋" w:eastAsia="仿宋" w:cs="仿宋"/>
                <w:color w:val="000000"/>
                <w:kern w:val="2"/>
                <w:sz w:val="32"/>
                <w:szCs w:val="32"/>
              </w:rPr>
              <w:t>4、未提供不得分。</w:t>
            </w:r>
          </w:p>
        </w:tc>
      </w:tr>
      <w:tr w14:paraId="02766D1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8" w:type="dxa"/>
            <w:tcBorders>
              <w:top w:val="outset" w:color="auto" w:sz="6" w:space="0"/>
              <w:left w:val="outset" w:color="auto" w:sz="6" w:space="0"/>
              <w:bottom w:val="outset" w:color="auto" w:sz="6" w:space="0"/>
              <w:right w:val="outset" w:color="auto" w:sz="6" w:space="0"/>
            </w:tcBorders>
            <w:noWrap w:val="0"/>
            <w:vAlign w:val="center"/>
          </w:tcPr>
          <w:p w14:paraId="6411286B">
            <w:pPr>
              <w:jc w:val="center"/>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7</w:t>
            </w:r>
          </w:p>
        </w:tc>
        <w:tc>
          <w:tcPr>
            <w:tcW w:w="1781" w:type="dxa"/>
            <w:tcBorders>
              <w:top w:val="outset" w:color="auto" w:sz="6" w:space="0"/>
              <w:left w:val="outset" w:color="auto" w:sz="6" w:space="0"/>
              <w:bottom w:val="outset" w:color="auto" w:sz="6" w:space="0"/>
              <w:right w:val="outset" w:color="auto" w:sz="6" w:space="0"/>
            </w:tcBorders>
            <w:noWrap w:val="0"/>
            <w:vAlign w:val="center"/>
          </w:tcPr>
          <w:p w14:paraId="79DDE85A">
            <w:pPr>
              <w:widowControl w:val="0"/>
              <w:kinsoku/>
              <w:wordWrap w:val="0"/>
              <w:autoSpaceDE/>
              <w:autoSpaceDN/>
              <w:adjustRightInd/>
              <w:snapToGrid/>
              <w:ind w:left="0" w:leftChars="0" w:right="0" w:rightChars="0"/>
              <w:jc w:val="center"/>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rPr>
              <w:t>售后服务方案</w:t>
            </w:r>
          </w:p>
        </w:tc>
        <w:tc>
          <w:tcPr>
            <w:tcW w:w="1299" w:type="dxa"/>
            <w:tcBorders>
              <w:top w:val="outset" w:color="auto" w:sz="6" w:space="0"/>
              <w:left w:val="outset" w:color="auto" w:sz="6" w:space="0"/>
              <w:bottom w:val="outset" w:color="auto" w:sz="6" w:space="0"/>
              <w:right w:val="outset" w:color="auto" w:sz="6" w:space="0"/>
            </w:tcBorders>
            <w:noWrap w:val="0"/>
            <w:vAlign w:val="center"/>
          </w:tcPr>
          <w:p w14:paraId="4FBC3685">
            <w:pPr>
              <w:keepNext w:val="0"/>
              <w:keepLines w:val="0"/>
              <w:pageBreakBefore w:val="0"/>
              <w:widowControl w:val="0"/>
              <w:kinsoku/>
              <w:wordWrap w:val="0"/>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rPr>
              <w:t>6分</w:t>
            </w:r>
          </w:p>
        </w:tc>
        <w:tc>
          <w:tcPr>
            <w:tcW w:w="6068" w:type="dxa"/>
            <w:tcBorders>
              <w:top w:val="outset" w:color="auto" w:sz="6" w:space="0"/>
              <w:left w:val="outset" w:color="auto" w:sz="6" w:space="0"/>
              <w:bottom w:val="outset" w:color="auto" w:sz="6" w:space="0"/>
              <w:right w:val="outset" w:color="auto" w:sz="6" w:space="0"/>
            </w:tcBorders>
            <w:noWrap w:val="0"/>
            <w:vAlign w:val="center"/>
          </w:tcPr>
          <w:p w14:paraId="25B4D58D">
            <w:pPr>
              <w:widowControl w:val="0"/>
              <w:kinsoku/>
              <w:wordWrap w:val="0"/>
              <w:autoSpaceDE/>
              <w:autoSpaceDN/>
              <w:adjustRightInd/>
              <w:snapToGrid/>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根据投标人投标文件中提供的售后服务方案进行评审</w:t>
            </w:r>
          </w:p>
          <w:p w14:paraId="62C24337">
            <w:pPr>
              <w:widowControl w:val="0"/>
              <w:kinsoku/>
              <w:wordWrap w:val="0"/>
              <w:autoSpaceDE/>
              <w:autoSpaceDN/>
              <w:adjustRightInd/>
              <w:snapToGrid/>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1、售后服务方案计划安排合理，可行性高，售后服务方案完全贴合项目实际需求，得 </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6 分；</w:t>
            </w:r>
          </w:p>
          <w:p w14:paraId="01DCB1EC">
            <w:pPr>
              <w:widowControl w:val="0"/>
              <w:kinsoku/>
              <w:wordWrap w:val="0"/>
              <w:autoSpaceDE/>
              <w:autoSpaceDN/>
              <w:adjustRightInd/>
              <w:snapToGrid/>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2、售后服务方案计划安排基本合理，可行性基本合理，售后服务方案基本贴合项目实际需求，得 </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4 分；</w:t>
            </w:r>
          </w:p>
          <w:p w14:paraId="5C1DABDA">
            <w:pPr>
              <w:widowControl w:val="0"/>
              <w:kinsoku/>
              <w:wordWrap w:val="0"/>
              <w:autoSpaceDE/>
              <w:autoSpaceDN/>
              <w:adjustRightInd/>
              <w:snapToGrid/>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3、售后服务方案计划安排有待进一步完善，可行性有待进一步完善，售后服务方案有待进一步完善，得</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2分；</w:t>
            </w:r>
          </w:p>
          <w:p w14:paraId="66397D4B">
            <w:pPr>
              <w:widowControl w:val="0"/>
              <w:kinsoku/>
              <w:wordWrap w:val="0"/>
              <w:autoSpaceDE/>
              <w:autoSpaceDN/>
              <w:adjustRightInd/>
              <w:snapToGrid/>
              <w:ind w:left="0" w:leftChars="0" w:right="0" w:rightChars="0"/>
              <w:jc w:val="both"/>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rPr>
              <w:t>4、未提供不得分。</w:t>
            </w:r>
          </w:p>
        </w:tc>
      </w:tr>
      <w:tr w14:paraId="09CBE85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8" w:type="dxa"/>
            <w:tcBorders>
              <w:top w:val="outset" w:color="auto" w:sz="6" w:space="0"/>
              <w:left w:val="outset" w:color="auto" w:sz="6" w:space="0"/>
              <w:bottom w:val="outset" w:color="auto" w:sz="6" w:space="0"/>
              <w:right w:val="outset" w:color="auto" w:sz="6" w:space="0"/>
            </w:tcBorders>
            <w:noWrap w:val="0"/>
            <w:vAlign w:val="center"/>
          </w:tcPr>
          <w:p w14:paraId="608F9824">
            <w:pPr>
              <w:jc w:val="center"/>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8</w:t>
            </w:r>
          </w:p>
        </w:tc>
        <w:tc>
          <w:tcPr>
            <w:tcW w:w="1781" w:type="dxa"/>
            <w:tcBorders>
              <w:top w:val="outset" w:color="auto" w:sz="6" w:space="0"/>
              <w:left w:val="outset" w:color="auto" w:sz="6" w:space="0"/>
              <w:bottom w:val="outset" w:color="auto" w:sz="6" w:space="0"/>
              <w:right w:val="outset" w:color="auto" w:sz="6" w:space="0"/>
            </w:tcBorders>
            <w:noWrap w:val="0"/>
            <w:vAlign w:val="center"/>
          </w:tcPr>
          <w:p w14:paraId="5E7D001B">
            <w:pPr>
              <w:spacing w:before="65" w:line="231" w:lineRule="auto"/>
              <w:ind w:left="91" w:leftChars="0" w:right="0" w:rightChars="0"/>
              <w:jc w:val="center"/>
              <w:rPr>
                <w:rFonts w:hint="eastAsia" w:ascii="仿宋" w:hAnsi="仿宋" w:eastAsia="仿宋" w:cs="仿宋"/>
                <w:color w:val="000000"/>
                <w:sz w:val="32"/>
                <w:szCs w:val="32"/>
                <w:highlight w:val="none"/>
              </w:rPr>
            </w:pPr>
            <w:r>
              <w:rPr>
                <w:rFonts w:hint="eastAsia" w:ascii="仿宋" w:hAnsi="仿宋" w:eastAsia="仿宋" w:cs="仿宋"/>
                <w:color w:val="000000"/>
                <w:spacing w:val="6"/>
                <w:sz w:val="32"/>
                <w:szCs w:val="32"/>
              </w:rPr>
              <w:t>备品备件</w:t>
            </w:r>
          </w:p>
        </w:tc>
        <w:tc>
          <w:tcPr>
            <w:tcW w:w="1299" w:type="dxa"/>
            <w:tcBorders>
              <w:top w:val="outset" w:color="auto" w:sz="6" w:space="0"/>
              <w:left w:val="outset" w:color="auto" w:sz="6" w:space="0"/>
              <w:bottom w:val="outset" w:color="auto" w:sz="6" w:space="0"/>
              <w:right w:val="outset" w:color="auto" w:sz="6" w:space="0"/>
            </w:tcBorders>
            <w:noWrap w:val="0"/>
            <w:vAlign w:val="center"/>
          </w:tcPr>
          <w:p w14:paraId="751BCE08">
            <w:pPr>
              <w:keepNext w:val="0"/>
              <w:keepLines w:val="0"/>
              <w:pageBreakBefore w:val="0"/>
              <w:widowControl w:val="0"/>
              <w:kinsoku/>
              <w:overflowPunct/>
              <w:topLinePunct w:val="0"/>
              <w:bidi w:val="0"/>
              <w:adjustRightInd/>
              <w:snapToGrid/>
              <w:spacing w:before="0" w:line="240" w:lineRule="auto"/>
              <w:ind w:left="0" w:leftChars="0" w:right="0" w:rightChars="0" w:firstLine="0" w:firstLineChars="0"/>
              <w:jc w:val="center"/>
              <w:textAlignment w:val="auto"/>
              <w:rPr>
                <w:rFonts w:hint="eastAsia" w:ascii="仿宋" w:hAnsi="仿宋" w:eastAsia="仿宋" w:cs="仿宋"/>
                <w:color w:val="000000"/>
                <w:sz w:val="32"/>
                <w:szCs w:val="32"/>
                <w:highlight w:val="none"/>
              </w:rPr>
            </w:pPr>
            <w:r>
              <w:rPr>
                <w:rFonts w:hint="eastAsia" w:ascii="仿宋" w:hAnsi="仿宋" w:eastAsia="仿宋" w:cs="仿宋"/>
                <w:color w:val="000000"/>
                <w:spacing w:val="6"/>
                <w:sz w:val="32"/>
                <w:szCs w:val="32"/>
                <w:lang w:val="en-US" w:eastAsia="zh-CN"/>
              </w:rPr>
              <w:t>3</w:t>
            </w:r>
            <w:r>
              <w:rPr>
                <w:rFonts w:hint="eastAsia" w:ascii="仿宋" w:hAnsi="仿宋" w:eastAsia="仿宋" w:cs="仿宋"/>
                <w:color w:val="000000"/>
                <w:spacing w:val="6"/>
                <w:sz w:val="32"/>
                <w:szCs w:val="32"/>
              </w:rPr>
              <w:t>分</w:t>
            </w:r>
          </w:p>
        </w:tc>
        <w:tc>
          <w:tcPr>
            <w:tcW w:w="6068" w:type="dxa"/>
            <w:tcBorders>
              <w:top w:val="outset" w:color="auto" w:sz="6" w:space="0"/>
              <w:left w:val="outset" w:color="auto" w:sz="6" w:space="0"/>
              <w:bottom w:val="outset" w:color="auto" w:sz="6" w:space="0"/>
              <w:right w:val="outset" w:color="auto" w:sz="6" w:space="0"/>
            </w:tcBorders>
            <w:noWrap w:val="0"/>
            <w:vAlign w:val="center"/>
          </w:tcPr>
          <w:p w14:paraId="363CC8F9">
            <w:pPr>
              <w:spacing w:before="19" w:line="232" w:lineRule="auto"/>
              <w:ind w:left="10"/>
              <w:jc w:val="both"/>
              <w:rPr>
                <w:rFonts w:hint="eastAsia" w:ascii="仿宋" w:hAnsi="仿宋" w:eastAsia="仿宋" w:cs="仿宋"/>
                <w:color w:val="000000"/>
                <w:spacing w:val="6"/>
                <w:sz w:val="32"/>
                <w:szCs w:val="32"/>
              </w:rPr>
            </w:pPr>
            <w:r>
              <w:rPr>
                <w:rFonts w:hint="eastAsia" w:ascii="仿宋" w:hAnsi="仿宋" w:eastAsia="仿宋" w:cs="仿宋"/>
                <w:color w:val="000000"/>
                <w:spacing w:val="9"/>
                <w:sz w:val="32"/>
                <w:szCs w:val="32"/>
              </w:rPr>
              <w:t>根据投标人</w:t>
            </w:r>
            <w:r>
              <w:rPr>
                <w:rFonts w:hint="eastAsia" w:ascii="仿宋" w:hAnsi="仿宋" w:eastAsia="仿宋" w:cs="仿宋"/>
                <w:color w:val="000000"/>
                <w:spacing w:val="6"/>
                <w:sz w:val="32"/>
                <w:szCs w:val="32"/>
              </w:rPr>
              <w:t>投标文件中提供备品备件管理方案，具体应包括备品备件清单、备品备件管理流程、报废处置流程等内容等进行评审：</w:t>
            </w:r>
          </w:p>
          <w:p w14:paraId="4D63B90A">
            <w:pPr>
              <w:spacing w:before="19" w:line="232" w:lineRule="auto"/>
              <w:jc w:val="both"/>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 xml:space="preserve">1、方案详尽细致、科学合理、针对性强的得 </w:t>
            </w:r>
            <w:r>
              <w:rPr>
                <w:rFonts w:hint="eastAsia" w:ascii="仿宋" w:hAnsi="仿宋" w:eastAsia="仿宋" w:cs="仿宋"/>
                <w:color w:val="000000"/>
                <w:spacing w:val="6"/>
                <w:sz w:val="32"/>
                <w:szCs w:val="32"/>
                <w:lang w:val="en-US" w:eastAsia="zh-CN"/>
              </w:rPr>
              <w:t>3</w:t>
            </w:r>
            <w:r>
              <w:rPr>
                <w:rFonts w:hint="eastAsia" w:ascii="仿宋" w:hAnsi="仿宋" w:eastAsia="仿宋" w:cs="仿宋"/>
                <w:color w:val="000000"/>
                <w:spacing w:val="6"/>
                <w:sz w:val="32"/>
                <w:szCs w:val="32"/>
              </w:rPr>
              <w:t xml:space="preserve"> 分；</w:t>
            </w:r>
          </w:p>
          <w:p w14:paraId="231D479B">
            <w:pPr>
              <w:spacing w:before="19" w:line="232" w:lineRule="auto"/>
              <w:jc w:val="both"/>
              <w:rPr>
                <w:rFonts w:hint="eastAsia" w:ascii="仿宋" w:hAnsi="仿宋" w:eastAsia="仿宋" w:cs="仿宋"/>
                <w:color w:val="000000"/>
                <w:spacing w:val="10"/>
                <w:sz w:val="32"/>
                <w:szCs w:val="32"/>
              </w:rPr>
            </w:pPr>
            <w:r>
              <w:rPr>
                <w:rFonts w:hint="eastAsia" w:ascii="仿宋" w:hAnsi="仿宋" w:eastAsia="仿宋" w:cs="仿宋"/>
                <w:color w:val="000000"/>
                <w:spacing w:val="6"/>
                <w:sz w:val="32"/>
                <w:szCs w:val="32"/>
              </w:rPr>
              <w:t xml:space="preserve">2、方案基本合理、有针对性的得 </w:t>
            </w:r>
            <w:r>
              <w:rPr>
                <w:rFonts w:hint="eastAsia" w:ascii="仿宋" w:hAnsi="仿宋" w:eastAsia="仿宋" w:cs="仿宋"/>
                <w:color w:val="000000"/>
                <w:spacing w:val="6"/>
                <w:sz w:val="32"/>
                <w:szCs w:val="32"/>
                <w:lang w:val="en-US" w:eastAsia="zh-CN"/>
              </w:rPr>
              <w:t>2</w:t>
            </w:r>
            <w:r>
              <w:rPr>
                <w:rFonts w:hint="eastAsia" w:ascii="仿宋" w:hAnsi="仿宋" w:eastAsia="仿宋" w:cs="仿宋"/>
                <w:color w:val="000000"/>
                <w:spacing w:val="6"/>
                <w:sz w:val="32"/>
                <w:szCs w:val="32"/>
              </w:rPr>
              <w:t xml:space="preserve"> 分；</w:t>
            </w:r>
          </w:p>
          <w:p w14:paraId="5492CA67">
            <w:pPr>
              <w:spacing w:before="19" w:line="232" w:lineRule="auto"/>
              <w:jc w:val="both"/>
              <w:rPr>
                <w:rFonts w:hint="eastAsia" w:ascii="仿宋" w:hAnsi="仿宋" w:eastAsia="仿宋" w:cs="仿宋"/>
                <w:color w:val="000000"/>
                <w:spacing w:val="10"/>
                <w:sz w:val="32"/>
                <w:szCs w:val="32"/>
              </w:rPr>
            </w:pPr>
            <w:r>
              <w:rPr>
                <w:rFonts w:hint="eastAsia" w:ascii="仿宋" w:hAnsi="仿宋" w:eastAsia="仿宋" w:cs="仿宋"/>
                <w:color w:val="000000"/>
                <w:spacing w:val="6"/>
                <w:sz w:val="32"/>
                <w:szCs w:val="32"/>
              </w:rPr>
              <w:t>3、方案</w:t>
            </w:r>
            <w:r>
              <w:rPr>
                <w:rFonts w:hint="eastAsia" w:ascii="仿宋" w:hAnsi="仿宋" w:eastAsia="仿宋" w:cs="仿宋"/>
                <w:color w:val="000000"/>
                <w:sz w:val="32"/>
                <w:szCs w:val="32"/>
              </w:rPr>
              <w:t>有待进一步完善</w:t>
            </w:r>
            <w:r>
              <w:rPr>
                <w:rFonts w:hint="eastAsia" w:ascii="仿宋" w:hAnsi="仿宋" w:eastAsia="仿宋" w:cs="仿宋"/>
                <w:color w:val="000000"/>
                <w:spacing w:val="6"/>
                <w:sz w:val="32"/>
                <w:szCs w:val="32"/>
              </w:rPr>
              <w:t xml:space="preserve">，能满足基本需要的，得 </w:t>
            </w:r>
            <w:r>
              <w:rPr>
                <w:rFonts w:hint="eastAsia" w:ascii="仿宋" w:hAnsi="仿宋" w:eastAsia="仿宋" w:cs="仿宋"/>
                <w:color w:val="000000"/>
                <w:spacing w:val="6"/>
                <w:sz w:val="32"/>
                <w:szCs w:val="32"/>
                <w:lang w:val="en-US" w:eastAsia="zh-CN"/>
              </w:rPr>
              <w:t>1</w:t>
            </w:r>
            <w:r>
              <w:rPr>
                <w:rFonts w:hint="eastAsia" w:ascii="仿宋" w:hAnsi="仿宋" w:eastAsia="仿宋" w:cs="仿宋"/>
                <w:color w:val="000000"/>
                <w:spacing w:val="6"/>
                <w:sz w:val="32"/>
                <w:szCs w:val="32"/>
              </w:rPr>
              <w:t xml:space="preserve"> 分；</w:t>
            </w:r>
          </w:p>
          <w:p w14:paraId="31444833">
            <w:pPr>
              <w:spacing w:before="19" w:line="232" w:lineRule="auto"/>
              <w:ind w:left="0" w:leftChars="0" w:right="0" w:rightChars="0"/>
              <w:jc w:val="both"/>
              <w:rPr>
                <w:rFonts w:hint="eastAsia" w:ascii="仿宋" w:hAnsi="仿宋" w:eastAsia="仿宋" w:cs="仿宋"/>
                <w:color w:val="000000"/>
                <w:sz w:val="32"/>
                <w:szCs w:val="32"/>
                <w:highlight w:val="none"/>
              </w:rPr>
            </w:pPr>
            <w:r>
              <w:rPr>
                <w:rFonts w:hint="eastAsia" w:ascii="仿宋" w:hAnsi="仿宋" w:eastAsia="仿宋" w:cs="仿宋"/>
                <w:color w:val="000000"/>
                <w:spacing w:val="6"/>
                <w:sz w:val="32"/>
                <w:szCs w:val="32"/>
              </w:rPr>
              <w:t>4、</w:t>
            </w:r>
            <w:r>
              <w:rPr>
                <w:rFonts w:hint="eastAsia" w:ascii="仿宋" w:hAnsi="仿宋" w:eastAsia="仿宋" w:cs="仿宋"/>
                <w:color w:val="000000"/>
                <w:sz w:val="32"/>
                <w:szCs w:val="32"/>
              </w:rPr>
              <w:t>未提供不得分。</w:t>
            </w:r>
          </w:p>
        </w:tc>
      </w:tr>
      <w:tr w14:paraId="74B8CEA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8" w:type="dxa"/>
            <w:tcBorders>
              <w:top w:val="outset" w:color="auto" w:sz="6" w:space="0"/>
              <w:left w:val="outset" w:color="auto" w:sz="6" w:space="0"/>
              <w:bottom w:val="outset" w:color="auto" w:sz="6" w:space="0"/>
              <w:right w:val="outset" w:color="auto" w:sz="6" w:space="0"/>
            </w:tcBorders>
            <w:noWrap w:val="0"/>
            <w:vAlign w:val="center"/>
          </w:tcPr>
          <w:p w14:paraId="59588D85">
            <w:pPr>
              <w:jc w:val="center"/>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9</w:t>
            </w:r>
          </w:p>
        </w:tc>
        <w:tc>
          <w:tcPr>
            <w:tcW w:w="1781" w:type="dxa"/>
            <w:tcBorders>
              <w:top w:val="outset" w:color="auto" w:sz="6" w:space="0"/>
              <w:left w:val="outset" w:color="auto" w:sz="6" w:space="0"/>
              <w:bottom w:val="outset" w:color="auto" w:sz="6" w:space="0"/>
              <w:right w:val="outset" w:color="auto" w:sz="6" w:space="0"/>
            </w:tcBorders>
            <w:noWrap w:val="0"/>
            <w:vAlign w:val="center"/>
          </w:tcPr>
          <w:p w14:paraId="0976DBBB">
            <w:pPr>
              <w:spacing w:before="65" w:line="231" w:lineRule="auto"/>
              <w:ind w:left="0" w:leftChars="0" w:right="0" w:rightChars="0"/>
              <w:jc w:val="center"/>
              <w:rPr>
                <w:rFonts w:hint="eastAsia" w:ascii="仿宋" w:hAnsi="仿宋" w:eastAsia="仿宋" w:cs="仿宋"/>
                <w:color w:val="000000"/>
                <w:sz w:val="32"/>
                <w:szCs w:val="32"/>
                <w:highlight w:val="none"/>
              </w:rPr>
            </w:pPr>
            <w:r>
              <w:rPr>
                <w:rFonts w:hint="eastAsia" w:ascii="仿宋" w:hAnsi="仿宋" w:eastAsia="仿宋" w:cs="仿宋"/>
                <w:color w:val="000000"/>
                <w:spacing w:val="6"/>
                <w:sz w:val="32"/>
                <w:szCs w:val="32"/>
              </w:rPr>
              <w:t>培训方案</w:t>
            </w:r>
          </w:p>
        </w:tc>
        <w:tc>
          <w:tcPr>
            <w:tcW w:w="1299" w:type="dxa"/>
            <w:tcBorders>
              <w:top w:val="outset" w:color="auto" w:sz="6" w:space="0"/>
              <w:left w:val="outset" w:color="auto" w:sz="6" w:space="0"/>
              <w:bottom w:val="outset" w:color="auto" w:sz="6" w:space="0"/>
              <w:right w:val="outset" w:color="auto" w:sz="6" w:space="0"/>
            </w:tcBorders>
            <w:noWrap w:val="0"/>
            <w:vAlign w:val="center"/>
          </w:tcPr>
          <w:p w14:paraId="48F32279">
            <w:pPr>
              <w:keepNext w:val="0"/>
              <w:keepLines w:val="0"/>
              <w:pageBreakBefore w:val="0"/>
              <w:widowControl w:val="0"/>
              <w:kinsoku/>
              <w:overflowPunct/>
              <w:topLinePunct w:val="0"/>
              <w:bidi w:val="0"/>
              <w:adjustRightInd/>
              <w:snapToGrid/>
              <w:spacing w:before="0" w:line="240" w:lineRule="auto"/>
              <w:ind w:left="0" w:leftChars="0" w:right="0" w:rightChars="0" w:firstLine="0" w:firstLineChars="0"/>
              <w:jc w:val="center"/>
              <w:textAlignment w:val="auto"/>
              <w:rPr>
                <w:rFonts w:hint="eastAsia" w:ascii="仿宋" w:hAnsi="仿宋" w:eastAsia="仿宋" w:cs="仿宋"/>
                <w:color w:val="000000"/>
                <w:sz w:val="32"/>
                <w:szCs w:val="32"/>
                <w:highlight w:val="none"/>
              </w:rPr>
            </w:pPr>
            <w:r>
              <w:rPr>
                <w:rFonts w:hint="eastAsia" w:ascii="仿宋" w:hAnsi="仿宋" w:eastAsia="仿宋" w:cs="仿宋"/>
                <w:color w:val="000000"/>
                <w:spacing w:val="5"/>
                <w:sz w:val="32"/>
                <w:szCs w:val="32"/>
              </w:rPr>
              <w:t>6分</w:t>
            </w:r>
          </w:p>
        </w:tc>
        <w:tc>
          <w:tcPr>
            <w:tcW w:w="6068" w:type="dxa"/>
            <w:tcBorders>
              <w:top w:val="outset" w:color="auto" w:sz="6" w:space="0"/>
              <w:left w:val="outset" w:color="auto" w:sz="6" w:space="0"/>
              <w:bottom w:val="outset" w:color="auto" w:sz="6" w:space="0"/>
              <w:right w:val="outset" w:color="auto" w:sz="6" w:space="0"/>
            </w:tcBorders>
            <w:noWrap w:val="0"/>
            <w:vAlign w:val="center"/>
          </w:tcPr>
          <w:p w14:paraId="539A99C7">
            <w:pPr>
              <w:spacing w:before="19" w:line="232" w:lineRule="auto"/>
              <w:ind w:left="10"/>
              <w:jc w:val="both"/>
              <w:rPr>
                <w:rFonts w:hint="eastAsia" w:ascii="仿宋" w:hAnsi="仿宋" w:eastAsia="仿宋" w:cs="仿宋"/>
                <w:color w:val="000000"/>
                <w:sz w:val="32"/>
                <w:szCs w:val="32"/>
              </w:rPr>
            </w:pPr>
            <w:r>
              <w:rPr>
                <w:rFonts w:hint="eastAsia" w:ascii="仿宋" w:hAnsi="仿宋" w:eastAsia="仿宋" w:cs="仿宋"/>
                <w:color w:val="000000"/>
                <w:sz w:val="32"/>
                <w:szCs w:val="32"/>
              </w:rPr>
              <w:t>有针对性的培训方案，培训方案应包括但不限于培训的时间、地点、目标、方式、内容、对象和措施。</w:t>
            </w:r>
          </w:p>
          <w:p w14:paraId="2A35B1B7">
            <w:pPr>
              <w:spacing w:before="19" w:line="232" w:lineRule="auto"/>
              <w:ind w:left="10"/>
              <w:jc w:val="both"/>
              <w:rPr>
                <w:rFonts w:hint="eastAsia" w:ascii="仿宋" w:hAnsi="仿宋" w:eastAsia="仿宋" w:cs="仿宋"/>
                <w:color w:val="000000"/>
                <w:sz w:val="32"/>
                <w:szCs w:val="32"/>
              </w:rPr>
            </w:pPr>
            <w:r>
              <w:rPr>
                <w:rFonts w:hint="eastAsia" w:ascii="仿宋" w:hAnsi="仿宋" w:eastAsia="仿宋" w:cs="仿宋"/>
                <w:color w:val="000000"/>
                <w:sz w:val="32"/>
                <w:szCs w:val="32"/>
              </w:rPr>
              <w:t>1、培训方案科学合理完整，可行性强，符合实际情况的得</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6分；</w:t>
            </w:r>
          </w:p>
          <w:p w14:paraId="41D4D671">
            <w:pPr>
              <w:spacing w:before="19" w:line="232"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2、培训方案基本合理，可行性基本合理，符合项目实际情况的得</w:t>
            </w:r>
            <w:r>
              <w:rPr>
                <w:rFonts w:hint="eastAsia" w:ascii="仿宋" w:hAnsi="仿宋" w:eastAsia="仿宋" w:cs="仿宋"/>
                <w:color w:val="000000"/>
                <w:sz w:val="32"/>
                <w:szCs w:val="32"/>
                <w:lang w:val="en-US" w:eastAsia="zh-CN"/>
              </w:rPr>
              <w:t>3-5</w:t>
            </w:r>
            <w:r>
              <w:rPr>
                <w:rFonts w:hint="eastAsia" w:ascii="仿宋" w:hAnsi="仿宋" w:eastAsia="仿宋" w:cs="仿宋"/>
                <w:color w:val="000000"/>
                <w:sz w:val="32"/>
                <w:szCs w:val="32"/>
              </w:rPr>
              <w:t>分；</w:t>
            </w:r>
          </w:p>
          <w:p w14:paraId="2F2CB058">
            <w:pPr>
              <w:spacing w:before="19" w:line="232" w:lineRule="auto"/>
              <w:jc w:val="both"/>
              <w:rPr>
                <w:rFonts w:hint="eastAsia" w:ascii="仿宋" w:hAnsi="仿宋" w:eastAsia="仿宋" w:cs="仿宋"/>
                <w:color w:val="000000"/>
                <w:sz w:val="32"/>
                <w:szCs w:val="32"/>
              </w:rPr>
            </w:pPr>
            <w:r>
              <w:rPr>
                <w:rFonts w:hint="eastAsia" w:ascii="仿宋" w:hAnsi="仿宋" w:eastAsia="仿宋" w:cs="仿宋"/>
                <w:color w:val="000000"/>
                <w:sz w:val="32"/>
                <w:szCs w:val="32"/>
              </w:rPr>
              <w:t>3、培训方案有待进一步完善，得</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分；</w:t>
            </w:r>
          </w:p>
          <w:p w14:paraId="0AAA3379">
            <w:pPr>
              <w:spacing w:before="19" w:line="232" w:lineRule="auto"/>
              <w:ind w:left="0" w:leftChars="0" w:right="0" w:rightChars="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rPr>
              <w:t>4、未提供不得分。</w:t>
            </w:r>
          </w:p>
        </w:tc>
      </w:tr>
      <w:bookmarkEnd w:id="2"/>
    </w:tbl>
    <w:p w14:paraId="1667DB67">
      <w:pPr>
        <w:spacing w:line="360" w:lineRule="auto"/>
        <w:ind w:firstLine="634"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当评委对投标人的技术标的打分低于</w:t>
      </w:r>
      <w:r>
        <w:rPr>
          <w:rFonts w:hint="eastAsia" w:ascii="仿宋" w:hAnsi="仿宋" w:eastAsia="仿宋" w:cs="仿宋"/>
          <w:color w:val="000000"/>
          <w:sz w:val="32"/>
          <w:szCs w:val="32"/>
          <w:highlight w:val="none"/>
          <w:lang w:val="en-US" w:eastAsia="zh-CN"/>
        </w:rPr>
        <w:t>技术标</w:t>
      </w:r>
      <w:r>
        <w:rPr>
          <w:rFonts w:hint="eastAsia" w:ascii="仿宋" w:hAnsi="仿宋" w:eastAsia="仿宋" w:cs="仿宋"/>
          <w:color w:val="000000"/>
          <w:sz w:val="32"/>
          <w:szCs w:val="32"/>
          <w:highlight w:val="none"/>
        </w:rPr>
        <w:t>总分的60%（或打分为满分）或任何一个子项打分为0分时，须作出解释说明。</w:t>
      </w:r>
    </w:p>
    <w:p w14:paraId="561D8FB0">
      <w:pPr>
        <w:spacing w:line="360" w:lineRule="auto"/>
        <w:ind w:firstLine="634" w:firstLineChars="20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 xml:space="preserve">4．评审结果 </w:t>
      </w:r>
    </w:p>
    <w:p w14:paraId="22DEE8A9">
      <w:pPr>
        <w:spacing w:line="360" w:lineRule="auto"/>
        <w:ind w:firstLine="634"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4.1经评审合格的投标文件，评标委员会按综合评审得分从高到低的顺序依次推荐</w:t>
      </w:r>
      <w:r>
        <w:rPr>
          <w:rFonts w:hint="eastAsia" w:ascii="仿宋" w:hAnsi="仿宋" w:eastAsia="仿宋" w:cs="仿宋"/>
          <w:color w:val="000000"/>
          <w:sz w:val="32"/>
          <w:szCs w:val="32"/>
          <w:highlight w:val="none"/>
          <w:lang w:val="en-US" w:eastAsia="zh-CN"/>
        </w:rPr>
        <w:t>1-3</w:t>
      </w:r>
      <w:r>
        <w:rPr>
          <w:rFonts w:hint="eastAsia" w:ascii="仿宋" w:hAnsi="仿宋" w:eastAsia="仿宋" w:cs="仿宋"/>
          <w:color w:val="000000"/>
          <w:sz w:val="32"/>
          <w:szCs w:val="32"/>
          <w:highlight w:val="none"/>
        </w:rPr>
        <w:t>名中标候</w:t>
      </w:r>
      <w:r>
        <w:rPr>
          <w:rFonts w:hint="eastAsia" w:ascii="仿宋" w:hAnsi="仿宋" w:eastAsia="仿宋" w:cs="仿宋"/>
          <w:color w:val="000000"/>
          <w:sz w:val="32"/>
          <w:szCs w:val="32"/>
          <w:highlight w:val="none"/>
          <w:lang w:eastAsia="zh-CN"/>
        </w:rPr>
        <w:t>选人</w:t>
      </w:r>
      <w:r>
        <w:rPr>
          <w:rFonts w:hint="eastAsia" w:ascii="仿宋" w:hAnsi="仿宋" w:eastAsia="仿宋" w:cs="仿宋"/>
          <w:color w:val="000000"/>
          <w:sz w:val="32"/>
          <w:szCs w:val="32"/>
          <w:highlight w:val="none"/>
        </w:rPr>
        <w:t>。排名第一的为首选中标候</w:t>
      </w:r>
      <w:r>
        <w:rPr>
          <w:rFonts w:hint="eastAsia" w:ascii="仿宋" w:hAnsi="仿宋" w:eastAsia="仿宋" w:cs="仿宋"/>
          <w:color w:val="000000"/>
          <w:sz w:val="32"/>
          <w:szCs w:val="32"/>
          <w:highlight w:val="none"/>
          <w:lang w:eastAsia="zh-CN"/>
        </w:rPr>
        <w:t>选人</w:t>
      </w:r>
      <w:r>
        <w:rPr>
          <w:rFonts w:hint="eastAsia" w:ascii="仿宋" w:hAnsi="仿宋" w:eastAsia="仿宋" w:cs="仿宋"/>
          <w:color w:val="000000"/>
          <w:sz w:val="32"/>
          <w:szCs w:val="32"/>
          <w:highlight w:val="none"/>
        </w:rPr>
        <w:t>，以此类推第二、第三中标候选人。</w:t>
      </w:r>
    </w:p>
    <w:p w14:paraId="44AC68AA">
      <w:pPr>
        <w:spacing w:line="360" w:lineRule="auto"/>
        <w:ind w:firstLine="634"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4.2评标委员会（</w:t>
      </w:r>
      <w:r>
        <w:rPr>
          <w:rFonts w:hint="eastAsia" w:ascii="仿宋" w:hAnsi="仿宋" w:eastAsia="仿宋" w:cs="仿宋"/>
          <w:color w:val="000000"/>
          <w:sz w:val="32"/>
          <w:szCs w:val="32"/>
          <w:highlight w:val="none"/>
          <w:lang w:eastAsia="zh-CN"/>
        </w:rPr>
        <w:t>招标</w:t>
      </w:r>
      <w:r>
        <w:rPr>
          <w:rFonts w:hint="eastAsia" w:ascii="仿宋" w:hAnsi="仿宋" w:eastAsia="仿宋" w:cs="仿宋"/>
          <w:color w:val="000000"/>
          <w:sz w:val="32"/>
          <w:szCs w:val="32"/>
          <w:highlight w:val="none"/>
        </w:rPr>
        <w:t>代理机构</w:t>
      </w:r>
      <w:r>
        <w:rPr>
          <w:rFonts w:hint="eastAsia" w:ascii="仿宋" w:hAnsi="仿宋" w:eastAsia="仿宋" w:cs="仿宋"/>
          <w:color w:val="000000"/>
          <w:sz w:val="32"/>
          <w:szCs w:val="32"/>
          <w:highlight w:val="none"/>
          <w:lang w:eastAsia="zh-CN"/>
        </w:rPr>
        <w:t>协助</w:t>
      </w:r>
      <w:r>
        <w:rPr>
          <w:rFonts w:hint="eastAsia" w:ascii="仿宋" w:hAnsi="仿宋" w:eastAsia="仿宋" w:cs="仿宋"/>
          <w:color w:val="000000"/>
          <w:sz w:val="32"/>
          <w:szCs w:val="32"/>
          <w:highlight w:val="none"/>
        </w:rPr>
        <w:t>）对拟推荐的中标候选</w:t>
      </w:r>
      <w:r>
        <w:rPr>
          <w:rFonts w:hint="eastAsia" w:ascii="仿宋" w:hAnsi="仿宋" w:eastAsia="仿宋" w:cs="仿宋"/>
          <w:color w:val="000000"/>
          <w:sz w:val="32"/>
          <w:szCs w:val="32"/>
          <w:highlight w:val="none"/>
          <w:lang w:eastAsia="zh-CN"/>
        </w:rPr>
        <w:t>人</w:t>
      </w:r>
      <w:r>
        <w:rPr>
          <w:rFonts w:hint="eastAsia" w:ascii="仿宋" w:hAnsi="仿宋" w:eastAsia="仿宋" w:cs="仿宋"/>
          <w:color w:val="000000"/>
          <w:sz w:val="32"/>
          <w:szCs w:val="32"/>
          <w:highlight w:val="none"/>
        </w:rPr>
        <w:t>的信用状况进行查询，经查询若被列入</w:t>
      </w:r>
      <w:r>
        <w:rPr>
          <w:rFonts w:hint="eastAsia" w:ascii="仿宋" w:hAnsi="仿宋" w:eastAsia="仿宋" w:cs="仿宋"/>
          <w:color w:val="000000"/>
          <w:sz w:val="32"/>
          <w:szCs w:val="32"/>
          <w:highlight w:val="none"/>
          <w:lang w:eastAsia="zh-CN"/>
        </w:rPr>
        <w:t>投标人</w:t>
      </w:r>
      <w:r>
        <w:rPr>
          <w:rFonts w:hint="eastAsia" w:ascii="仿宋" w:hAnsi="仿宋" w:eastAsia="仿宋" w:cs="仿宋"/>
          <w:color w:val="000000"/>
          <w:sz w:val="32"/>
          <w:szCs w:val="32"/>
          <w:highlight w:val="none"/>
        </w:rPr>
        <w:t>须知前附表中第</w:t>
      </w:r>
      <w:r>
        <w:rPr>
          <w:rFonts w:hint="eastAsia" w:ascii="仿宋" w:hAnsi="仿宋" w:eastAsia="仿宋" w:cs="仿宋"/>
          <w:color w:val="000000"/>
          <w:sz w:val="32"/>
          <w:szCs w:val="32"/>
          <w:highlight w:val="none"/>
          <w:lang w:val="en-US" w:eastAsia="zh-CN"/>
        </w:rPr>
        <w:t>10.1</w:t>
      </w:r>
      <w:r>
        <w:rPr>
          <w:rFonts w:hint="eastAsia" w:ascii="仿宋" w:hAnsi="仿宋" w:eastAsia="仿宋" w:cs="仿宋"/>
          <w:color w:val="000000"/>
          <w:sz w:val="32"/>
          <w:szCs w:val="32"/>
          <w:highlight w:val="none"/>
        </w:rPr>
        <w:t>条的，由评标委员会取消其中标候选</w:t>
      </w:r>
      <w:r>
        <w:rPr>
          <w:rFonts w:hint="eastAsia" w:ascii="仿宋" w:hAnsi="仿宋" w:eastAsia="仿宋" w:cs="仿宋"/>
          <w:color w:val="000000"/>
          <w:sz w:val="32"/>
          <w:szCs w:val="32"/>
          <w:highlight w:val="none"/>
          <w:lang w:eastAsia="zh-CN"/>
        </w:rPr>
        <w:t>人</w:t>
      </w:r>
      <w:r>
        <w:rPr>
          <w:rFonts w:hint="eastAsia" w:ascii="仿宋" w:hAnsi="仿宋" w:eastAsia="仿宋" w:cs="仿宋"/>
          <w:color w:val="000000"/>
          <w:sz w:val="32"/>
          <w:szCs w:val="32"/>
          <w:highlight w:val="none"/>
        </w:rPr>
        <w:t>资格，并按4.1条重新确定中标候选</w:t>
      </w:r>
      <w:r>
        <w:rPr>
          <w:rFonts w:hint="eastAsia" w:ascii="仿宋" w:hAnsi="仿宋" w:eastAsia="仿宋" w:cs="仿宋"/>
          <w:color w:val="000000"/>
          <w:sz w:val="32"/>
          <w:szCs w:val="32"/>
          <w:highlight w:val="none"/>
          <w:lang w:eastAsia="zh-CN"/>
        </w:rPr>
        <w:t>人</w:t>
      </w:r>
      <w:r>
        <w:rPr>
          <w:rFonts w:hint="eastAsia" w:ascii="仿宋" w:hAnsi="仿宋" w:eastAsia="仿宋" w:cs="仿宋"/>
          <w:color w:val="000000"/>
          <w:sz w:val="32"/>
          <w:szCs w:val="32"/>
          <w:highlight w:val="none"/>
        </w:rPr>
        <w:t>人选，完成相关工作，与此同时，将对拟推荐的中标候选</w:t>
      </w:r>
      <w:r>
        <w:rPr>
          <w:rFonts w:hint="eastAsia" w:ascii="仿宋" w:hAnsi="仿宋" w:eastAsia="仿宋" w:cs="仿宋"/>
          <w:color w:val="000000"/>
          <w:sz w:val="32"/>
          <w:szCs w:val="32"/>
          <w:highlight w:val="none"/>
          <w:lang w:eastAsia="zh-CN"/>
        </w:rPr>
        <w:t>人</w:t>
      </w:r>
      <w:r>
        <w:rPr>
          <w:rFonts w:hint="eastAsia" w:ascii="仿宋" w:hAnsi="仿宋" w:eastAsia="仿宋" w:cs="仿宋"/>
          <w:color w:val="000000"/>
          <w:sz w:val="32"/>
          <w:szCs w:val="32"/>
          <w:highlight w:val="none"/>
        </w:rPr>
        <w:t>的截至评标日的信用状况进行查询并在截图上由评委会签字确认。</w:t>
      </w:r>
    </w:p>
    <w:p w14:paraId="70974ECF">
      <w:pPr>
        <w:spacing w:line="360" w:lineRule="auto"/>
        <w:ind w:firstLine="634"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4.3评标委员会完成评标后，应当向</w:t>
      </w:r>
      <w:r>
        <w:rPr>
          <w:rFonts w:hint="eastAsia" w:ascii="仿宋" w:hAnsi="仿宋" w:eastAsia="仿宋" w:cs="仿宋"/>
          <w:color w:val="000000"/>
          <w:sz w:val="32"/>
          <w:szCs w:val="32"/>
          <w:highlight w:val="none"/>
          <w:lang w:eastAsia="zh-CN"/>
        </w:rPr>
        <w:t>招标</w:t>
      </w:r>
      <w:r>
        <w:rPr>
          <w:rFonts w:hint="eastAsia" w:ascii="仿宋" w:hAnsi="仿宋" w:eastAsia="仿宋" w:cs="仿宋"/>
          <w:color w:val="000000"/>
          <w:sz w:val="32"/>
          <w:szCs w:val="32"/>
          <w:highlight w:val="none"/>
        </w:rPr>
        <w:t>提交书面评标报告。</w:t>
      </w:r>
    </w:p>
    <w:p w14:paraId="17F31DA6">
      <w:pPr>
        <w:spacing w:line="360" w:lineRule="auto"/>
        <w:ind w:firstLine="634" w:firstLineChars="20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5.例外情况</w:t>
      </w:r>
    </w:p>
    <w:p w14:paraId="40C46751">
      <w:pPr>
        <w:spacing w:line="360" w:lineRule="auto"/>
        <w:ind w:firstLine="634"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5.1当出现</w:t>
      </w:r>
      <w:r>
        <w:rPr>
          <w:rFonts w:hint="eastAsia" w:ascii="仿宋" w:hAnsi="仿宋" w:eastAsia="仿宋" w:cs="仿宋"/>
          <w:color w:val="000000"/>
          <w:sz w:val="32"/>
          <w:szCs w:val="32"/>
          <w:highlight w:val="none"/>
          <w:lang w:eastAsia="zh-CN"/>
        </w:rPr>
        <w:t>投标人</w:t>
      </w:r>
      <w:r>
        <w:rPr>
          <w:rFonts w:hint="eastAsia" w:ascii="仿宋" w:hAnsi="仿宋" w:eastAsia="仿宋" w:cs="仿宋"/>
          <w:color w:val="000000"/>
          <w:sz w:val="32"/>
          <w:szCs w:val="32"/>
          <w:highlight w:val="none"/>
        </w:rPr>
        <w:t>综合评审得分相等时，按下列顺序排序：“</w:t>
      </w:r>
      <w:r>
        <w:rPr>
          <w:rFonts w:hint="eastAsia" w:ascii="仿宋" w:hAnsi="仿宋" w:eastAsia="仿宋" w:cs="仿宋"/>
          <w:color w:val="000000"/>
          <w:sz w:val="32"/>
          <w:szCs w:val="32"/>
          <w:highlight w:val="none"/>
          <w:lang w:val="en-US" w:eastAsia="zh-CN"/>
        </w:rPr>
        <w:t>投标报价</w:t>
      </w:r>
      <w:r>
        <w:rPr>
          <w:rFonts w:hint="eastAsia" w:ascii="仿宋" w:hAnsi="仿宋" w:eastAsia="仿宋" w:cs="仿宋"/>
          <w:color w:val="000000"/>
          <w:sz w:val="32"/>
          <w:szCs w:val="32"/>
          <w:highlight w:val="none"/>
        </w:rPr>
        <w:t>”得分高的优先；仍相同时，“</w:t>
      </w:r>
      <w:r>
        <w:rPr>
          <w:rFonts w:hint="eastAsia" w:ascii="仿宋" w:hAnsi="仿宋" w:eastAsia="仿宋" w:cs="仿宋"/>
          <w:color w:val="000000"/>
          <w:sz w:val="32"/>
          <w:szCs w:val="32"/>
          <w:highlight w:val="none"/>
          <w:lang w:val="en-US" w:eastAsia="zh-CN"/>
        </w:rPr>
        <w:t>技术标</w:t>
      </w:r>
      <w:r>
        <w:rPr>
          <w:rFonts w:hint="eastAsia" w:ascii="仿宋" w:hAnsi="仿宋" w:eastAsia="仿宋" w:cs="仿宋"/>
          <w:color w:val="000000"/>
          <w:sz w:val="32"/>
          <w:szCs w:val="32"/>
          <w:highlight w:val="none"/>
        </w:rPr>
        <w:t>”得分高的优先</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依然相同时，由评标委员会现场抽签确定顺序。</w:t>
      </w:r>
    </w:p>
    <w:p w14:paraId="42F5BD72">
      <w:pPr>
        <w:spacing w:line="360" w:lineRule="auto"/>
        <w:ind w:firstLine="634"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5.2通过评审合格的投标人少于3家，评标委员会应否决全部投标，项目按流标处理。</w:t>
      </w:r>
    </w:p>
    <w:p w14:paraId="6DBD383C">
      <w:pPr>
        <w:spacing w:line="360" w:lineRule="auto"/>
        <w:ind w:firstLine="634"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5.3招标文件条款存在含义不清或者相互矛盾的，评标委员会应当针对相应条款作出有利于相应</w:t>
      </w:r>
      <w:r>
        <w:rPr>
          <w:rFonts w:hint="eastAsia" w:ascii="仿宋" w:hAnsi="仿宋" w:eastAsia="仿宋" w:cs="仿宋"/>
          <w:color w:val="000000"/>
          <w:sz w:val="32"/>
          <w:szCs w:val="32"/>
          <w:highlight w:val="none"/>
          <w:lang w:eastAsia="zh-CN"/>
        </w:rPr>
        <w:t>投标人</w:t>
      </w:r>
      <w:r>
        <w:rPr>
          <w:rFonts w:hint="eastAsia" w:ascii="仿宋" w:hAnsi="仿宋" w:eastAsia="仿宋" w:cs="仿宋"/>
          <w:color w:val="000000"/>
          <w:sz w:val="32"/>
          <w:szCs w:val="32"/>
          <w:highlight w:val="none"/>
        </w:rPr>
        <w:t>的结论。</w:t>
      </w:r>
    </w:p>
    <w:p w14:paraId="5C7783CF">
      <w:pPr>
        <w:spacing w:line="360" w:lineRule="auto"/>
        <w:ind w:firstLine="634"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5.4 评标委员会发现招标文件存在歧义、重大缺陷导致评标工作无法进行，或者招标文件的内容违反国家有关强制性规定的，应当停止评标工作，与</w:t>
      </w:r>
      <w:r>
        <w:rPr>
          <w:rFonts w:hint="eastAsia" w:ascii="仿宋" w:hAnsi="仿宋" w:eastAsia="仿宋" w:cs="仿宋"/>
          <w:color w:val="000000"/>
          <w:sz w:val="32"/>
          <w:szCs w:val="32"/>
          <w:highlight w:val="none"/>
          <w:lang w:eastAsia="zh-CN"/>
        </w:rPr>
        <w:t>招标人</w:t>
      </w:r>
      <w:r>
        <w:rPr>
          <w:rFonts w:hint="eastAsia" w:ascii="仿宋" w:hAnsi="仿宋" w:eastAsia="仿宋" w:cs="仿宋"/>
          <w:color w:val="000000"/>
          <w:sz w:val="32"/>
          <w:szCs w:val="32"/>
          <w:highlight w:val="none"/>
        </w:rPr>
        <w:t>或代理机构沟通并做书面记录。</w:t>
      </w:r>
      <w:r>
        <w:rPr>
          <w:rFonts w:hint="eastAsia" w:ascii="仿宋" w:hAnsi="仿宋" w:eastAsia="仿宋" w:cs="仿宋"/>
          <w:color w:val="000000"/>
          <w:sz w:val="32"/>
          <w:szCs w:val="32"/>
          <w:highlight w:val="none"/>
          <w:lang w:eastAsia="zh-CN"/>
        </w:rPr>
        <w:t>招标人</w:t>
      </w:r>
      <w:r>
        <w:rPr>
          <w:rFonts w:hint="eastAsia" w:ascii="仿宋" w:hAnsi="仿宋" w:eastAsia="仿宋" w:cs="仿宋"/>
          <w:color w:val="000000"/>
          <w:sz w:val="32"/>
          <w:szCs w:val="32"/>
          <w:highlight w:val="none"/>
        </w:rPr>
        <w:t>或代理机构书面确认后，应当修改招标文件，重新组织采购活动。</w:t>
      </w:r>
    </w:p>
    <w:p w14:paraId="06312AFA">
      <w:pPr>
        <w:spacing w:line="360" w:lineRule="auto"/>
        <w:ind w:firstLine="634" w:firstLineChars="20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6.其他</w:t>
      </w:r>
    </w:p>
    <w:p w14:paraId="4B3339E8">
      <w:pPr>
        <w:spacing w:line="360" w:lineRule="auto"/>
        <w:ind w:firstLine="634" w:firstLineChars="200"/>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6.1</w:t>
      </w:r>
      <w:r>
        <w:rPr>
          <w:rFonts w:hint="eastAsia" w:ascii="仿宋" w:hAnsi="仿宋" w:eastAsia="仿宋" w:cs="仿宋"/>
          <w:color w:val="000000"/>
          <w:sz w:val="32"/>
          <w:szCs w:val="32"/>
          <w:highlight w:val="none"/>
        </w:rPr>
        <w:t>评标委员会发现投标人的报价明显</w:t>
      </w:r>
      <w:r>
        <w:rPr>
          <w:rFonts w:hint="eastAsia" w:ascii="仿宋" w:hAnsi="仿宋" w:eastAsia="仿宋" w:cs="仿宋"/>
          <w:color w:val="000000"/>
          <w:sz w:val="32"/>
          <w:szCs w:val="32"/>
          <w:highlight w:val="none"/>
          <w:lang w:eastAsia="zh-CN"/>
        </w:rPr>
        <w:t>低于</w:t>
      </w:r>
      <w:r>
        <w:rPr>
          <w:rFonts w:hint="eastAsia" w:ascii="仿宋" w:hAnsi="仿宋" w:eastAsia="仿宋" w:cs="仿宋"/>
          <w:color w:val="000000"/>
          <w:sz w:val="32"/>
          <w:szCs w:val="32"/>
          <w:highlight w:val="none"/>
        </w:rPr>
        <w:t>其他</w:t>
      </w:r>
      <w:r>
        <w:rPr>
          <w:rFonts w:hint="eastAsia" w:ascii="仿宋" w:hAnsi="仿宋" w:eastAsia="仿宋" w:cs="仿宋"/>
          <w:color w:val="000000"/>
          <w:sz w:val="32"/>
          <w:szCs w:val="32"/>
          <w:highlight w:val="none"/>
          <w:lang w:eastAsia="zh-CN"/>
        </w:rPr>
        <w:t>有效</w:t>
      </w:r>
      <w:r>
        <w:rPr>
          <w:rFonts w:hint="eastAsia" w:ascii="仿宋" w:hAnsi="仿宋" w:eastAsia="仿宋" w:cs="仿宋"/>
          <w:color w:val="000000"/>
          <w:sz w:val="32"/>
          <w:szCs w:val="32"/>
          <w:highlight w:val="none"/>
        </w:rPr>
        <w:t>投标报价平均值50%时，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r>
        <w:rPr>
          <w:rFonts w:hint="eastAsia" w:ascii="仿宋" w:hAnsi="仿宋" w:eastAsia="仿宋" w:cs="仿宋"/>
          <w:color w:val="000000"/>
          <w:sz w:val="32"/>
          <w:szCs w:val="32"/>
          <w:highlight w:val="none"/>
          <w:lang w:eastAsia="zh-CN"/>
        </w:rPr>
        <w:t>。</w:t>
      </w:r>
    </w:p>
    <w:p w14:paraId="0EE62688">
      <w:pPr>
        <w:spacing w:line="360" w:lineRule="auto"/>
        <w:ind w:firstLine="634"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6.2</w:t>
      </w:r>
      <w:r>
        <w:rPr>
          <w:rFonts w:hint="eastAsia" w:ascii="仿宋" w:hAnsi="仿宋" w:eastAsia="仿宋" w:cs="仿宋"/>
          <w:color w:val="000000"/>
          <w:sz w:val="32"/>
          <w:szCs w:val="32"/>
          <w:highlight w:val="none"/>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澄清、说明或补正不得超出投标文件的范围且不得改变投标文件的实质性内容，并构成投标文件的组成部分。评标委员会对投标人提交的澄清、说明或补正有疑问的，可以要求投标人进一步澄清、说明或补正，直至满足评标委员会的要求。</w:t>
      </w:r>
    </w:p>
    <w:p w14:paraId="2C0D4BC8">
      <w:pPr>
        <w:spacing w:line="360" w:lineRule="auto"/>
        <w:ind w:firstLine="634" w:firstLineChars="200"/>
        <w:rPr>
          <w:rFonts w:hint="eastAsia" w:ascii="仿宋" w:hAnsi="仿宋" w:eastAsia="仿宋" w:cs="仿宋"/>
          <w:color w:val="000000"/>
          <w:sz w:val="32"/>
          <w:szCs w:val="32"/>
          <w:highlight w:val="none"/>
          <w:lang w:val="zh-CN" w:eastAsia="zh-CN"/>
        </w:rPr>
      </w:pPr>
      <w:r>
        <w:rPr>
          <w:rFonts w:hint="eastAsia" w:ascii="仿宋" w:hAnsi="仿宋" w:eastAsia="仿宋" w:cs="仿宋"/>
          <w:color w:val="000000"/>
          <w:sz w:val="32"/>
          <w:szCs w:val="32"/>
          <w:highlight w:val="none"/>
          <w:lang w:val="en-US" w:eastAsia="zh-CN"/>
        </w:rPr>
        <w:t>6.3</w:t>
      </w:r>
      <w:r>
        <w:rPr>
          <w:rFonts w:hint="eastAsia" w:ascii="仿宋" w:hAnsi="仿宋" w:eastAsia="仿宋" w:cs="仿宋"/>
          <w:color w:val="000000"/>
          <w:sz w:val="32"/>
          <w:szCs w:val="32"/>
          <w:highlight w:val="none"/>
          <w:lang w:val="zh-CN" w:eastAsia="zh-CN"/>
        </w:rPr>
        <w:t>有下列情形之一的，评标委员会应当否决其投标：</w:t>
      </w:r>
    </w:p>
    <w:p w14:paraId="1026CD15">
      <w:pPr>
        <w:spacing w:line="360" w:lineRule="auto"/>
        <w:ind w:firstLine="634" w:firstLineChars="200"/>
        <w:rPr>
          <w:rFonts w:hint="eastAsia" w:ascii="仿宋" w:hAnsi="仿宋" w:eastAsia="仿宋" w:cs="仿宋"/>
          <w:color w:val="000000"/>
          <w:sz w:val="32"/>
          <w:szCs w:val="32"/>
          <w:highlight w:val="none"/>
          <w:lang w:val="zh-CN" w:eastAsia="zh-CN"/>
        </w:rPr>
      </w:pPr>
      <w:r>
        <w:rPr>
          <w:rFonts w:hint="eastAsia" w:ascii="仿宋" w:hAnsi="仿宋" w:eastAsia="仿宋" w:cs="仿宋"/>
          <w:color w:val="000000"/>
          <w:sz w:val="32"/>
          <w:szCs w:val="32"/>
          <w:highlight w:val="none"/>
          <w:lang w:val="zh-CN" w:eastAsia="zh-CN"/>
        </w:rPr>
        <w:t>（</w:t>
      </w:r>
      <w:r>
        <w:rPr>
          <w:rFonts w:hint="eastAsia" w:ascii="仿宋" w:hAnsi="仿宋" w:eastAsia="仿宋" w:cs="仿宋"/>
          <w:color w:val="000000"/>
          <w:sz w:val="32"/>
          <w:szCs w:val="32"/>
          <w:highlight w:val="none"/>
          <w:lang w:val="en-US" w:eastAsia="zh-CN"/>
        </w:rPr>
        <w:t>一</w:t>
      </w:r>
      <w:r>
        <w:rPr>
          <w:rFonts w:hint="eastAsia" w:ascii="仿宋" w:hAnsi="仿宋" w:eastAsia="仿宋" w:cs="仿宋"/>
          <w:color w:val="000000"/>
          <w:sz w:val="32"/>
          <w:szCs w:val="32"/>
          <w:highlight w:val="none"/>
          <w:lang w:val="zh-CN" w:eastAsia="zh-CN"/>
        </w:rPr>
        <w:t>）投标联合体没有提交共同投标协议；</w:t>
      </w:r>
    </w:p>
    <w:p w14:paraId="2EF3ABCC">
      <w:pPr>
        <w:spacing w:line="360" w:lineRule="auto"/>
        <w:ind w:firstLine="634" w:firstLineChars="200"/>
        <w:rPr>
          <w:rFonts w:hint="eastAsia" w:ascii="仿宋" w:hAnsi="仿宋" w:eastAsia="仿宋" w:cs="仿宋"/>
          <w:color w:val="000000"/>
          <w:sz w:val="32"/>
          <w:szCs w:val="32"/>
          <w:highlight w:val="none"/>
          <w:lang w:val="zh-CN" w:eastAsia="zh-CN"/>
        </w:rPr>
      </w:pPr>
      <w:r>
        <w:rPr>
          <w:rFonts w:hint="eastAsia" w:ascii="仿宋" w:hAnsi="仿宋" w:eastAsia="仿宋" w:cs="仿宋"/>
          <w:color w:val="000000"/>
          <w:sz w:val="32"/>
          <w:szCs w:val="32"/>
          <w:highlight w:val="none"/>
          <w:lang w:val="zh-CN" w:eastAsia="zh-CN"/>
        </w:rPr>
        <w:t>（</w:t>
      </w:r>
      <w:r>
        <w:rPr>
          <w:rFonts w:hint="eastAsia" w:ascii="仿宋" w:hAnsi="仿宋" w:eastAsia="仿宋" w:cs="仿宋"/>
          <w:color w:val="000000"/>
          <w:sz w:val="32"/>
          <w:szCs w:val="32"/>
          <w:highlight w:val="none"/>
          <w:lang w:val="en-US" w:eastAsia="zh-CN"/>
        </w:rPr>
        <w:t>二</w:t>
      </w:r>
      <w:r>
        <w:rPr>
          <w:rFonts w:hint="eastAsia" w:ascii="仿宋" w:hAnsi="仿宋" w:eastAsia="仿宋" w:cs="仿宋"/>
          <w:color w:val="000000"/>
          <w:sz w:val="32"/>
          <w:szCs w:val="32"/>
          <w:highlight w:val="none"/>
          <w:lang w:val="zh-CN" w:eastAsia="zh-CN"/>
        </w:rPr>
        <w:t>）投标人不符合国家或者招标文件规定的资格条件；</w:t>
      </w:r>
    </w:p>
    <w:p w14:paraId="50A6B046">
      <w:pPr>
        <w:spacing w:line="360" w:lineRule="auto"/>
        <w:ind w:firstLine="634" w:firstLineChars="200"/>
        <w:rPr>
          <w:rFonts w:hint="eastAsia" w:ascii="仿宋" w:hAnsi="仿宋" w:eastAsia="仿宋" w:cs="仿宋"/>
          <w:color w:val="000000"/>
          <w:sz w:val="32"/>
          <w:szCs w:val="32"/>
          <w:highlight w:val="none"/>
          <w:lang w:val="zh-CN" w:eastAsia="zh-CN"/>
        </w:rPr>
      </w:pPr>
      <w:r>
        <w:rPr>
          <w:rFonts w:hint="eastAsia" w:ascii="仿宋" w:hAnsi="仿宋" w:eastAsia="仿宋" w:cs="仿宋"/>
          <w:color w:val="000000"/>
          <w:sz w:val="32"/>
          <w:szCs w:val="32"/>
          <w:highlight w:val="none"/>
          <w:lang w:val="zh-CN" w:eastAsia="zh-CN"/>
        </w:rPr>
        <w:t>（</w:t>
      </w:r>
      <w:r>
        <w:rPr>
          <w:rFonts w:hint="eastAsia" w:ascii="仿宋" w:hAnsi="仿宋" w:eastAsia="仿宋" w:cs="仿宋"/>
          <w:color w:val="000000"/>
          <w:sz w:val="32"/>
          <w:szCs w:val="32"/>
          <w:highlight w:val="none"/>
          <w:lang w:val="en-US" w:eastAsia="zh-CN"/>
        </w:rPr>
        <w:t>三</w:t>
      </w:r>
      <w:r>
        <w:rPr>
          <w:rFonts w:hint="eastAsia" w:ascii="仿宋" w:hAnsi="仿宋" w:eastAsia="仿宋" w:cs="仿宋"/>
          <w:color w:val="000000"/>
          <w:sz w:val="32"/>
          <w:szCs w:val="32"/>
          <w:highlight w:val="none"/>
          <w:lang w:val="zh-CN" w:eastAsia="zh-CN"/>
        </w:rPr>
        <w:t>）同一投标人提交两个以上不同的投标文件或者投标报价，但招标文件要求提交备选投标的除外；</w:t>
      </w:r>
    </w:p>
    <w:p w14:paraId="62C2E172">
      <w:pPr>
        <w:spacing w:line="360" w:lineRule="auto"/>
        <w:ind w:firstLine="634" w:firstLineChars="200"/>
        <w:rPr>
          <w:rFonts w:hint="eastAsia" w:ascii="仿宋" w:hAnsi="仿宋" w:eastAsia="仿宋" w:cs="仿宋"/>
          <w:color w:val="000000"/>
          <w:sz w:val="32"/>
          <w:szCs w:val="32"/>
          <w:highlight w:val="none"/>
          <w:lang w:val="zh-CN" w:eastAsia="zh-CN"/>
        </w:rPr>
      </w:pPr>
      <w:r>
        <w:rPr>
          <w:rFonts w:hint="eastAsia" w:ascii="仿宋" w:hAnsi="仿宋" w:eastAsia="仿宋" w:cs="仿宋"/>
          <w:color w:val="000000"/>
          <w:sz w:val="32"/>
          <w:szCs w:val="32"/>
          <w:highlight w:val="none"/>
          <w:lang w:val="zh-CN" w:eastAsia="zh-CN"/>
        </w:rPr>
        <w:t>（</w:t>
      </w:r>
      <w:r>
        <w:rPr>
          <w:rFonts w:hint="eastAsia" w:ascii="仿宋" w:hAnsi="仿宋" w:eastAsia="仿宋" w:cs="仿宋"/>
          <w:color w:val="000000"/>
          <w:sz w:val="32"/>
          <w:szCs w:val="32"/>
          <w:highlight w:val="none"/>
          <w:lang w:val="en-US" w:eastAsia="zh-CN"/>
        </w:rPr>
        <w:t>四</w:t>
      </w:r>
      <w:r>
        <w:rPr>
          <w:rFonts w:hint="eastAsia" w:ascii="仿宋" w:hAnsi="仿宋" w:eastAsia="仿宋" w:cs="仿宋"/>
          <w:color w:val="000000"/>
          <w:sz w:val="32"/>
          <w:szCs w:val="32"/>
          <w:highlight w:val="none"/>
          <w:lang w:val="zh-CN" w:eastAsia="zh-CN"/>
        </w:rPr>
        <w:t>）投标报价低于成本或者高于招标文件设定的最高投标限价；</w:t>
      </w:r>
    </w:p>
    <w:p w14:paraId="6D90DE6C">
      <w:pPr>
        <w:spacing w:line="360" w:lineRule="auto"/>
        <w:ind w:firstLine="634" w:firstLineChars="200"/>
        <w:rPr>
          <w:rFonts w:hint="eastAsia" w:ascii="仿宋" w:hAnsi="仿宋" w:eastAsia="仿宋" w:cs="仿宋"/>
          <w:color w:val="000000"/>
          <w:sz w:val="32"/>
          <w:szCs w:val="32"/>
          <w:highlight w:val="none"/>
          <w:lang w:val="zh-CN" w:eastAsia="zh-CN"/>
        </w:rPr>
      </w:pPr>
      <w:r>
        <w:rPr>
          <w:rFonts w:hint="eastAsia" w:ascii="仿宋" w:hAnsi="仿宋" w:eastAsia="仿宋" w:cs="仿宋"/>
          <w:color w:val="000000"/>
          <w:sz w:val="32"/>
          <w:szCs w:val="32"/>
          <w:highlight w:val="none"/>
          <w:lang w:val="zh-CN" w:eastAsia="zh-CN"/>
        </w:rPr>
        <w:t>（</w:t>
      </w:r>
      <w:r>
        <w:rPr>
          <w:rFonts w:hint="eastAsia" w:ascii="仿宋" w:hAnsi="仿宋" w:eastAsia="仿宋" w:cs="仿宋"/>
          <w:color w:val="000000"/>
          <w:sz w:val="32"/>
          <w:szCs w:val="32"/>
          <w:highlight w:val="none"/>
          <w:lang w:val="en-US" w:eastAsia="zh-CN"/>
        </w:rPr>
        <w:t>五</w:t>
      </w:r>
      <w:r>
        <w:rPr>
          <w:rFonts w:hint="eastAsia" w:ascii="仿宋" w:hAnsi="仿宋" w:eastAsia="仿宋" w:cs="仿宋"/>
          <w:color w:val="000000"/>
          <w:sz w:val="32"/>
          <w:szCs w:val="32"/>
          <w:highlight w:val="none"/>
          <w:lang w:val="zh-CN" w:eastAsia="zh-CN"/>
        </w:rPr>
        <w:t>）投标文件没有对招标文件的实质性要求和条件作出响应；</w:t>
      </w:r>
    </w:p>
    <w:p w14:paraId="72CEC872">
      <w:pPr>
        <w:spacing w:line="360" w:lineRule="auto"/>
        <w:ind w:firstLine="634"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zh-CN" w:eastAsia="zh-CN"/>
        </w:rPr>
        <w:t>（</w:t>
      </w:r>
      <w:r>
        <w:rPr>
          <w:rFonts w:hint="eastAsia" w:ascii="仿宋" w:hAnsi="仿宋" w:eastAsia="仿宋" w:cs="仿宋"/>
          <w:color w:val="000000"/>
          <w:sz w:val="32"/>
          <w:szCs w:val="32"/>
          <w:highlight w:val="none"/>
          <w:lang w:val="en-US" w:eastAsia="zh-CN"/>
        </w:rPr>
        <w:t>六</w:t>
      </w:r>
      <w:r>
        <w:rPr>
          <w:rFonts w:hint="eastAsia" w:ascii="仿宋" w:hAnsi="仿宋" w:eastAsia="仿宋" w:cs="仿宋"/>
          <w:color w:val="000000"/>
          <w:sz w:val="32"/>
          <w:szCs w:val="32"/>
          <w:highlight w:val="none"/>
          <w:lang w:val="zh-CN" w:eastAsia="zh-CN"/>
        </w:rPr>
        <w:t>）投标人有串通投标、弄虚作假、行贿等违法行为。</w:t>
      </w:r>
    </w:p>
    <w:p w14:paraId="0E11E158">
      <w:pPr>
        <w:spacing w:line="360" w:lineRule="auto"/>
        <w:ind w:firstLine="634" w:firstLineChars="200"/>
        <w:rPr>
          <w:rFonts w:hint="eastAsia" w:ascii="仿宋" w:hAnsi="仿宋" w:eastAsia="仿宋" w:cs="仿宋"/>
          <w:sz w:val="32"/>
          <w:szCs w:val="32"/>
        </w:rPr>
      </w:pPr>
      <w:r>
        <w:rPr>
          <w:rFonts w:hint="eastAsia" w:ascii="仿宋" w:hAnsi="仿宋" w:eastAsia="仿宋" w:cs="仿宋"/>
          <w:color w:val="000000"/>
          <w:sz w:val="32"/>
          <w:szCs w:val="32"/>
          <w:highlight w:val="none"/>
          <w:lang w:val="en-US" w:eastAsia="zh-CN"/>
        </w:rPr>
        <w:t>6.4中标候选人公示内容应包括招标人及其委托的代理机构的名称、地址、联系方式，项目名称和项目编号，中标候选人名称及排序、交货期和投标报价，</w:t>
      </w:r>
      <w:r>
        <w:rPr>
          <w:rFonts w:hint="eastAsia" w:ascii="仿宋" w:hAnsi="仿宋" w:eastAsia="仿宋" w:cs="仿宋"/>
          <w:color w:val="000000"/>
          <w:sz w:val="32"/>
          <w:szCs w:val="32"/>
          <w:highlight w:val="none"/>
        </w:rPr>
        <w:t>中标</w:t>
      </w:r>
      <w:r>
        <w:rPr>
          <w:rFonts w:hint="eastAsia" w:ascii="仿宋" w:hAnsi="仿宋" w:eastAsia="仿宋" w:cs="仿宋"/>
          <w:color w:val="000000"/>
          <w:sz w:val="32"/>
          <w:szCs w:val="32"/>
          <w:highlight w:val="none"/>
          <w:lang w:eastAsia="zh-CN"/>
        </w:rPr>
        <w:t>候选人</w:t>
      </w:r>
      <w:r>
        <w:rPr>
          <w:rFonts w:hint="eastAsia" w:ascii="仿宋" w:hAnsi="仿宋" w:eastAsia="仿宋" w:cs="仿宋"/>
          <w:color w:val="000000"/>
          <w:sz w:val="32"/>
          <w:szCs w:val="32"/>
          <w:highlight w:val="none"/>
        </w:rPr>
        <w:t>业绩，</w:t>
      </w:r>
      <w:r>
        <w:rPr>
          <w:rFonts w:hint="eastAsia" w:ascii="仿宋" w:hAnsi="仿宋" w:eastAsia="仿宋" w:cs="仿宋"/>
          <w:color w:val="000000"/>
          <w:sz w:val="32"/>
          <w:szCs w:val="32"/>
          <w:highlight w:val="none"/>
          <w:lang w:val="en-US" w:eastAsia="zh-CN"/>
        </w:rPr>
        <w:t>评标被否决单位及原因，公示期限。</w:t>
      </w:r>
    </w:p>
    <w:sectPr>
      <w:footerReference r:id="rId3" w:type="default"/>
      <w:pgSz w:w="11906" w:h="16838"/>
      <w:pgMar w:top="2098" w:right="1474" w:bottom="1985" w:left="1588" w:header="851" w:footer="1418" w:gutter="0"/>
      <w:cols w:space="425" w:num="1"/>
      <w:docGrid w:type="linesAndChars" w:linePitch="579"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monospace">
    <w:altName w:val="Segoe Print"/>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336951"/>
      <w:docPartObj>
        <w:docPartGallery w:val="autotext"/>
      </w:docPartObj>
    </w:sdtPr>
    <w:sdtEndPr>
      <w:rPr>
        <w:rFonts w:ascii="Times New Roman" w:hAnsi="Times New Roman" w:cs="Times New Roman"/>
        <w:sz w:val="21"/>
        <w:szCs w:val="21"/>
      </w:rPr>
    </w:sdtEndPr>
    <w:sdtContent>
      <w:p w14:paraId="7BE30A10">
        <w:pPr>
          <w:pStyle w:val="15"/>
          <w:ind w:left="640"/>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rPr>
          <w:t>2</w:t>
        </w:r>
        <w:r>
          <w:rPr>
            <w:rFonts w:ascii="Times New Roman" w:hAnsi="Times New Roman" w:cs="Times New Roman"/>
            <w:sz w:val="21"/>
            <w:szCs w:val="21"/>
          </w:rPr>
          <w:fldChar w:fldCharType="end"/>
        </w:r>
      </w:p>
    </w:sdtContent>
  </w:sdt>
  <w:p w14:paraId="2B704DA9">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1C44B4"/>
    <w:multiLevelType w:val="singleLevel"/>
    <w:tmpl w:val="131C44B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wMDdkZTAwZTYzMjcyMDc3YWIzMmM5NmY4ZWM5NWUifQ=="/>
  </w:docVars>
  <w:rsids>
    <w:rsidRoot w:val="00AC74AC"/>
    <w:rsid w:val="00064F9C"/>
    <w:rsid w:val="00076DA0"/>
    <w:rsid w:val="00237F21"/>
    <w:rsid w:val="0028188C"/>
    <w:rsid w:val="003034B1"/>
    <w:rsid w:val="00325BAE"/>
    <w:rsid w:val="00373588"/>
    <w:rsid w:val="00404B28"/>
    <w:rsid w:val="00412AC5"/>
    <w:rsid w:val="0043505D"/>
    <w:rsid w:val="004905EE"/>
    <w:rsid w:val="00496BA3"/>
    <w:rsid w:val="004A714B"/>
    <w:rsid w:val="00574A49"/>
    <w:rsid w:val="00656FF9"/>
    <w:rsid w:val="007D5E08"/>
    <w:rsid w:val="00814BF8"/>
    <w:rsid w:val="00877555"/>
    <w:rsid w:val="008D7BC3"/>
    <w:rsid w:val="008E3D6A"/>
    <w:rsid w:val="00917437"/>
    <w:rsid w:val="00A167E5"/>
    <w:rsid w:val="00AC74AC"/>
    <w:rsid w:val="00B12240"/>
    <w:rsid w:val="00BB1838"/>
    <w:rsid w:val="00BF39BA"/>
    <w:rsid w:val="00CA64C3"/>
    <w:rsid w:val="00DA42D4"/>
    <w:rsid w:val="00E509D7"/>
    <w:rsid w:val="00F15AE2"/>
    <w:rsid w:val="00FB53FD"/>
    <w:rsid w:val="118C0D18"/>
    <w:rsid w:val="6B504580"/>
    <w:rsid w:val="77AF3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1"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5">
    <w:name w:val="heading 1"/>
    <w:basedOn w:val="1"/>
    <w:next w:val="1"/>
    <w:link w:val="40"/>
    <w:qFormat/>
    <w:uiPriority w:val="1"/>
    <w:pPr>
      <w:autoSpaceDE w:val="0"/>
      <w:autoSpaceDN w:val="0"/>
      <w:spacing w:line="702" w:lineRule="exact"/>
      <w:ind w:right="297"/>
      <w:jc w:val="center"/>
      <w:outlineLvl w:val="0"/>
    </w:pPr>
    <w:rPr>
      <w:rFonts w:ascii="Microsoft JhengHei" w:hAnsi="Microsoft JhengHei" w:eastAsia="Microsoft JhengHei" w:cs="Microsoft JhengHei"/>
      <w:b/>
      <w:bCs/>
      <w:kern w:val="0"/>
      <w:sz w:val="44"/>
      <w:szCs w:val="44"/>
      <w:lang w:val="zh-CN" w:bidi="zh-CN"/>
    </w:rPr>
  </w:style>
  <w:style w:type="paragraph" w:styleId="6">
    <w:name w:val="heading 2"/>
    <w:basedOn w:val="1"/>
    <w:next w:val="1"/>
    <w:link w:val="41"/>
    <w:qFormat/>
    <w:uiPriority w:val="1"/>
    <w:pPr>
      <w:autoSpaceDE w:val="0"/>
      <w:autoSpaceDN w:val="0"/>
      <w:ind w:left="801" w:hanging="402"/>
      <w:jc w:val="left"/>
      <w:outlineLvl w:val="1"/>
    </w:pPr>
    <w:rPr>
      <w:rFonts w:ascii="Microsoft JhengHei" w:hAnsi="Microsoft JhengHei" w:eastAsia="Microsoft JhengHei" w:cs="Microsoft JhengHei"/>
      <w:b/>
      <w:bCs/>
      <w:kern w:val="0"/>
      <w:szCs w:val="32"/>
      <w:lang w:val="zh-CN" w:bidi="zh-CN"/>
    </w:rPr>
  </w:style>
  <w:style w:type="paragraph" w:styleId="7">
    <w:name w:val="heading 3"/>
    <w:basedOn w:val="1"/>
    <w:next w:val="1"/>
    <w:link w:val="42"/>
    <w:qFormat/>
    <w:uiPriority w:val="1"/>
    <w:pPr>
      <w:autoSpaceDE w:val="0"/>
      <w:autoSpaceDN w:val="0"/>
      <w:ind w:left="1026" w:hanging="490"/>
      <w:jc w:val="left"/>
      <w:outlineLvl w:val="2"/>
    </w:pPr>
    <w:rPr>
      <w:rFonts w:ascii="宋体" w:hAnsi="宋体" w:eastAsia="宋体" w:cs="宋体"/>
      <w:kern w:val="0"/>
      <w:sz w:val="28"/>
      <w:szCs w:val="28"/>
      <w:lang w:val="zh-CN" w:bidi="zh-CN"/>
    </w:rPr>
  </w:style>
  <w:style w:type="paragraph" w:styleId="8">
    <w:name w:val="heading 4"/>
    <w:basedOn w:val="1"/>
    <w:next w:val="1"/>
    <w:link w:val="43"/>
    <w:qFormat/>
    <w:uiPriority w:val="1"/>
    <w:pPr>
      <w:autoSpaceDE w:val="0"/>
      <w:autoSpaceDN w:val="0"/>
      <w:ind w:left="400" w:right="697" w:firstLine="479"/>
      <w:outlineLvl w:val="3"/>
    </w:pPr>
    <w:rPr>
      <w:rFonts w:ascii="宋体" w:hAnsi="宋体" w:eastAsia="宋体" w:cs="宋体"/>
      <w:kern w:val="0"/>
      <w:sz w:val="24"/>
      <w:szCs w:val="24"/>
      <w:lang w:val="zh-CN" w:bidi="zh-CN"/>
    </w:rPr>
  </w:style>
  <w:style w:type="paragraph" w:styleId="9">
    <w:name w:val="heading 5"/>
    <w:basedOn w:val="1"/>
    <w:next w:val="1"/>
    <w:link w:val="44"/>
    <w:qFormat/>
    <w:uiPriority w:val="1"/>
    <w:pPr>
      <w:autoSpaceDE w:val="0"/>
      <w:autoSpaceDN w:val="0"/>
      <w:ind w:left="1348" w:hanging="527"/>
      <w:jc w:val="left"/>
      <w:outlineLvl w:val="4"/>
    </w:pPr>
    <w:rPr>
      <w:rFonts w:ascii="Microsoft JhengHei" w:hAnsi="Microsoft JhengHei" w:eastAsia="Microsoft JhengHei" w:cs="Microsoft JhengHei"/>
      <w:b/>
      <w:bCs/>
      <w:kern w:val="0"/>
      <w:sz w:val="21"/>
      <w:szCs w:val="21"/>
      <w:lang w:val="zh-CN" w:bidi="zh-CN"/>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link w:val="53"/>
    <w:unhideWhenUsed/>
    <w:qFormat/>
    <w:uiPriority w:val="99"/>
    <w:pPr>
      <w:spacing w:after="120"/>
      <w:ind w:left="420" w:leftChars="200" w:firstLine="420"/>
    </w:pPr>
    <w:rPr>
      <w:rFonts w:ascii="Times New Roman" w:hAnsi="Times New Roman"/>
      <w:bCs w:val="0"/>
      <w:sz w:val="21"/>
      <w:szCs w:val="24"/>
    </w:rPr>
  </w:style>
  <w:style w:type="paragraph" w:styleId="3">
    <w:name w:val="Body Text Indent"/>
    <w:basedOn w:val="1"/>
    <w:next w:val="4"/>
    <w:link w:val="47"/>
    <w:qFormat/>
    <w:uiPriority w:val="0"/>
    <w:pPr>
      <w:autoSpaceDE w:val="0"/>
      <w:autoSpaceDN w:val="0"/>
      <w:ind w:firstLine="560" w:firstLineChars="200"/>
      <w:jc w:val="left"/>
    </w:pPr>
    <w:rPr>
      <w:rFonts w:ascii="宋体" w:hAnsi="宋体" w:eastAsia="宋体" w:cs="宋体"/>
      <w:bCs/>
      <w:kern w:val="0"/>
      <w:sz w:val="28"/>
      <w:szCs w:val="32"/>
      <w:lang w:val="zh-CN" w:bidi="zh-CN"/>
    </w:rPr>
  </w:style>
  <w:style w:type="paragraph" w:styleId="4">
    <w:name w:val="envelope return"/>
    <w:basedOn w:val="1"/>
    <w:next w:val="3"/>
    <w:qFormat/>
    <w:uiPriority w:val="0"/>
    <w:pPr>
      <w:autoSpaceDE w:val="0"/>
      <w:autoSpaceDN w:val="0"/>
      <w:snapToGrid w:val="0"/>
      <w:jc w:val="left"/>
    </w:pPr>
    <w:rPr>
      <w:rFonts w:ascii="Arial" w:hAnsi="Arial" w:eastAsia="宋体" w:cs="宋体"/>
      <w:kern w:val="0"/>
      <w:sz w:val="22"/>
      <w:lang w:val="zh-CN" w:bidi="zh-CN"/>
    </w:rPr>
  </w:style>
  <w:style w:type="paragraph" w:styleId="10">
    <w:name w:val="annotation text"/>
    <w:basedOn w:val="1"/>
    <w:link w:val="45"/>
    <w:qFormat/>
    <w:uiPriority w:val="0"/>
    <w:pPr>
      <w:autoSpaceDE w:val="0"/>
      <w:autoSpaceDN w:val="0"/>
      <w:jc w:val="left"/>
    </w:pPr>
    <w:rPr>
      <w:rFonts w:ascii="宋体" w:hAnsi="宋体" w:eastAsia="宋体" w:cs="宋体"/>
      <w:kern w:val="0"/>
      <w:sz w:val="22"/>
      <w:lang w:val="zh-CN" w:bidi="zh-CN"/>
    </w:rPr>
  </w:style>
  <w:style w:type="paragraph" w:styleId="11">
    <w:name w:val="Body Text"/>
    <w:basedOn w:val="1"/>
    <w:link w:val="46"/>
    <w:qFormat/>
    <w:uiPriority w:val="1"/>
    <w:pPr>
      <w:autoSpaceDE w:val="0"/>
      <w:autoSpaceDN w:val="0"/>
      <w:jc w:val="left"/>
    </w:pPr>
    <w:rPr>
      <w:rFonts w:ascii="宋体" w:hAnsi="宋体" w:eastAsia="宋体" w:cs="宋体"/>
      <w:kern w:val="0"/>
      <w:sz w:val="21"/>
      <w:szCs w:val="21"/>
      <w:lang w:val="zh-CN" w:bidi="zh-CN"/>
    </w:rPr>
  </w:style>
  <w:style w:type="paragraph" w:styleId="12">
    <w:name w:val="index 4"/>
    <w:basedOn w:val="1"/>
    <w:next w:val="1"/>
    <w:qFormat/>
    <w:uiPriority w:val="99"/>
    <w:pPr>
      <w:autoSpaceDE w:val="0"/>
      <w:autoSpaceDN w:val="0"/>
      <w:ind w:left="600" w:leftChars="600"/>
      <w:jc w:val="left"/>
    </w:pPr>
    <w:rPr>
      <w:rFonts w:ascii="宋体" w:hAnsi="宋体" w:eastAsia="宋体" w:cs="宋体"/>
      <w:kern w:val="0"/>
      <w:sz w:val="22"/>
      <w:szCs w:val="24"/>
      <w:lang w:val="zh-CN" w:bidi="zh-CN"/>
    </w:rPr>
  </w:style>
  <w:style w:type="paragraph" w:styleId="13">
    <w:name w:val="toc 3"/>
    <w:basedOn w:val="1"/>
    <w:next w:val="1"/>
    <w:qFormat/>
    <w:uiPriority w:val="39"/>
    <w:pPr>
      <w:autoSpaceDE w:val="0"/>
      <w:autoSpaceDN w:val="0"/>
      <w:spacing w:before="2"/>
      <w:ind w:left="1610" w:hanging="370"/>
      <w:jc w:val="left"/>
    </w:pPr>
    <w:rPr>
      <w:rFonts w:ascii="宋体" w:hAnsi="宋体" w:eastAsia="宋体" w:cs="宋体"/>
      <w:kern w:val="0"/>
      <w:sz w:val="21"/>
      <w:szCs w:val="21"/>
      <w:lang w:val="zh-CN" w:bidi="zh-CN"/>
    </w:rPr>
  </w:style>
  <w:style w:type="paragraph" w:styleId="14">
    <w:name w:val="Plain Text"/>
    <w:basedOn w:val="1"/>
    <w:link w:val="48"/>
    <w:qFormat/>
    <w:uiPriority w:val="0"/>
    <w:pPr>
      <w:autoSpaceDE w:val="0"/>
      <w:autoSpaceDN w:val="0"/>
      <w:jc w:val="left"/>
    </w:pPr>
    <w:rPr>
      <w:rFonts w:ascii="宋体" w:hAnsi="Courier New" w:eastAsia="宋体" w:cs="宋体"/>
      <w:kern w:val="0"/>
      <w:sz w:val="22"/>
      <w:szCs w:val="20"/>
      <w:lang w:val="zh-CN" w:bidi="zh-CN"/>
    </w:rPr>
  </w:style>
  <w:style w:type="paragraph" w:styleId="15">
    <w:name w:val="footer"/>
    <w:basedOn w:val="1"/>
    <w:link w:val="49"/>
    <w:qFormat/>
    <w:uiPriority w:val="99"/>
    <w:pPr>
      <w:widowControl/>
      <w:tabs>
        <w:tab w:val="center" w:pos="4153"/>
        <w:tab w:val="right" w:pos="8306"/>
      </w:tabs>
      <w:autoSpaceDE w:val="0"/>
      <w:autoSpaceDN w:val="0"/>
      <w:snapToGrid w:val="0"/>
      <w:jc w:val="left"/>
    </w:pPr>
    <w:rPr>
      <w:rFonts w:ascii="宋体" w:hAnsi="宋体" w:eastAsia="宋体" w:cs="宋体"/>
      <w:kern w:val="0"/>
      <w:sz w:val="18"/>
      <w:szCs w:val="18"/>
      <w:lang w:val="zh-CN" w:bidi="zh-CN"/>
    </w:rPr>
  </w:style>
  <w:style w:type="paragraph" w:styleId="16">
    <w:name w:val="header"/>
    <w:basedOn w:val="1"/>
    <w:link w:val="50"/>
    <w:qFormat/>
    <w:uiPriority w:val="0"/>
    <w:pPr>
      <w:pBdr>
        <w:top w:val="none" w:color="auto" w:sz="0" w:space="1"/>
        <w:left w:val="none" w:color="auto" w:sz="0" w:space="4"/>
        <w:bottom w:val="none" w:color="auto" w:sz="0" w:space="1"/>
        <w:right w:val="none" w:color="auto" w:sz="0" w:space="4"/>
      </w:pBdr>
      <w:tabs>
        <w:tab w:val="center" w:pos="4153"/>
        <w:tab w:val="right" w:pos="8306"/>
      </w:tabs>
      <w:autoSpaceDE w:val="0"/>
      <w:autoSpaceDN w:val="0"/>
      <w:snapToGrid w:val="0"/>
    </w:pPr>
    <w:rPr>
      <w:rFonts w:ascii="宋体" w:hAnsi="宋体" w:eastAsia="宋体" w:cs="宋体"/>
      <w:kern w:val="0"/>
      <w:sz w:val="18"/>
      <w:lang w:val="zh-CN" w:bidi="zh-CN"/>
    </w:rPr>
  </w:style>
  <w:style w:type="paragraph" w:styleId="17">
    <w:name w:val="toc 1"/>
    <w:basedOn w:val="1"/>
    <w:next w:val="1"/>
    <w:qFormat/>
    <w:uiPriority w:val="39"/>
    <w:pPr>
      <w:autoSpaceDE w:val="0"/>
      <w:autoSpaceDN w:val="0"/>
      <w:spacing w:before="2"/>
      <w:ind w:right="703"/>
      <w:jc w:val="right"/>
    </w:pPr>
    <w:rPr>
      <w:rFonts w:ascii="宋体" w:hAnsi="宋体" w:eastAsia="宋体" w:cs="宋体"/>
      <w:kern w:val="0"/>
      <w:sz w:val="21"/>
      <w:szCs w:val="21"/>
      <w:lang w:val="zh-CN" w:bidi="zh-CN"/>
    </w:rPr>
  </w:style>
  <w:style w:type="paragraph" w:styleId="18">
    <w:name w:val="footnote text"/>
    <w:basedOn w:val="1"/>
    <w:link w:val="51"/>
    <w:unhideWhenUsed/>
    <w:qFormat/>
    <w:uiPriority w:val="0"/>
    <w:pPr>
      <w:autoSpaceDE w:val="0"/>
      <w:autoSpaceDN w:val="0"/>
      <w:snapToGrid w:val="0"/>
      <w:jc w:val="left"/>
    </w:pPr>
    <w:rPr>
      <w:rFonts w:ascii="宋体" w:hAnsi="宋体" w:eastAsia="宋体" w:cs="宋体"/>
      <w:kern w:val="0"/>
      <w:sz w:val="18"/>
      <w:szCs w:val="18"/>
      <w:lang w:val="zh-CN" w:bidi="zh-CN"/>
    </w:rPr>
  </w:style>
  <w:style w:type="paragraph" w:styleId="19">
    <w:name w:val="toc 2"/>
    <w:basedOn w:val="1"/>
    <w:next w:val="1"/>
    <w:qFormat/>
    <w:uiPriority w:val="1"/>
    <w:pPr>
      <w:autoSpaceDE w:val="0"/>
      <w:autoSpaceDN w:val="0"/>
      <w:spacing w:before="2"/>
      <w:ind w:left="1084" w:hanging="265"/>
      <w:jc w:val="left"/>
    </w:pPr>
    <w:rPr>
      <w:rFonts w:ascii="宋体" w:hAnsi="宋体" w:eastAsia="宋体" w:cs="宋体"/>
      <w:kern w:val="0"/>
      <w:sz w:val="21"/>
      <w:szCs w:val="21"/>
      <w:lang w:val="zh-CN" w:bidi="zh-CN"/>
    </w:rPr>
  </w:style>
  <w:style w:type="paragraph" w:styleId="20">
    <w:name w:val="Normal (Web)"/>
    <w:basedOn w:val="1"/>
    <w:qFormat/>
    <w:uiPriority w:val="99"/>
    <w:pPr>
      <w:widowControl/>
      <w:autoSpaceDE w:val="0"/>
      <w:autoSpaceDN w:val="0"/>
      <w:spacing w:before="100" w:beforeAutospacing="1" w:after="100" w:afterAutospacing="1"/>
      <w:jc w:val="left"/>
    </w:pPr>
    <w:rPr>
      <w:rFonts w:hint="eastAsia" w:ascii="宋体" w:hAnsi="宋体" w:eastAsia="宋体" w:cs="宋体"/>
      <w:kern w:val="0"/>
      <w:sz w:val="24"/>
      <w:lang w:val="zh-CN" w:bidi="zh-CN"/>
    </w:rPr>
  </w:style>
  <w:style w:type="paragraph" w:styleId="21">
    <w:name w:val="annotation subject"/>
    <w:basedOn w:val="10"/>
    <w:next w:val="10"/>
    <w:link w:val="52"/>
    <w:qFormat/>
    <w:uiPriority w:val="0"/>
    <w:rPr>
      <w:b/>
      <w:bCs/>
    </w:rPr>
  </w:style>
  <w:style w:type="table" w:styleId="23">
    <w:name w:val="Table Grid"/>
    <w:basedOn w:val="2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rPr>
  </w:style>
  <w:style w:type="character" w:styleId="26">
    <w:name w:val="page number"/>
    <w:qFormat/>
    <w:uiPriority w:val="0"/>
  </w:style>
  <w:style w:type="character" w:styleId="27">
    <w:name w:val="FollowedHyperlink"/>
    <w:qFormat/>
    <w:uiPriority w:val="0"/>
    <w:rPr>
      <w:color w:val="800080"/>
      <w:u w:val="none"/>
    </w:rPr>
  </w:style>
  <w:style w:type="character" w:styleId="28">
    <w:name w:val="Emphasis"/>
    <w:qFormat/>
    <w:uiPriority w:val="0"/>
  </w:style>
  <w:style w:type="character" w:styleId="29">
    <w:name w:val="HTML Definition"/>
    <w:qFormat/>
    <w:uiPriority w:val="0"/>
  </w:style>
  <w:style w:type="character" w:styleId="30">
    <w:name w:val="HTML Typewriter"/>
    <w:qFormat/>
    <w:uiPriority w:val="0"/>
    <w:rPr>
      <w:rFonts w:hint="default" w:ascii="monospace" w:hAnsi="monospace" w:eastAsia="monospace" w:cs="monospace"/>
      <w:sz w:val="20"/>
    </w:rPr>
  </w:style>
  <w:style w:type="character" w:styleId="31">
    <w:name w:val="HTML Acronym"/>
    <w:qFormat/>
    <w:uiPriority w:val="0"/>
  </w:style>
  <w:style w:type="character" w:styleId="32">
    <w:name w:val="HTML Variable"/>
    <w:qFormat/>
    <w:uiPriority w:val="0"/>
  </w:style>
  <w:style w:type="character" w:styleId="33">
    <w:name w:val="Hyperlink"/>
    <w:qFormat/>
    <w:uiPriority w:val="99"/>
    <w:rPr>
      <w:color w:val="0000FF"/>
      <w:u w:val="none"/>
    </w:rPr>
  </w:style>
  <w:style w:type="character" w:styleId="34">
    <w:name w:val="HTML Code"/>
    <w:qFormat/>
    <w:uiPriority w:val="0"/>
    <w:rPr>
      <w:rFonts w:hint="default" w:ascii="monospace" w:hAnsi="monospace" w:eastAsia="monospace" w:cs="monospace"/>
      <w:sz w:val="20"/>
    </w:rPr>
  </w:style>
  <w:style w:type="character" w:styleId="35">
    <w:name w:val="annotation reference"/>
    <w:qFormat/>
    <w:uiPriority w:val="0"/>
    <w:rPr>
      <w:sz w:val="21"/>
      <w:szCs w:val="21"/>
    </w:rPr>
  </w:style>
  <w:style w:type="character" w:styleId="36">
    <w:name w:val="HTML Cite"/>
    <w:qFormat/>
    <w:uiPriority w:val="0"/>
  </w:style>
  <w:style w:type="character" w:styleId="37">
    <w:name w:val="footnote reference"/>
    <w:unhideWhenUsed/>
    <w:qFormat/>
    <w:uiPriority w:val="0"/>
    <w:rPr>
      <w:vertAlign w:val="superscript"/>
    </w:rPr>
  </w:style>
  <w:style w:type="character" w:styleId="38">
    <w:name w:val="HTML Keyboard"/>
    <w:qFormat/>
    <w:uiPriority w:val="0"/>
    <w:rPr>
      <w:rFonts w:hint="default" w:ascii="monospace" w:hAnsi="monospace" w:eastAsia="monospace" w:cs="monospace"/>
      <w:sz w:val="20"/>
    </w:rPr>
  </w:style>
  <w:style w:type="character" w:styleId="39">
    <w:name w:val="HTML Sample"/>
    <w:uiPriority w:val="0"/>
    <w:rPr>
      <w:rFonts w:ascii="monospace" w:hAnsi="monospace" w:eastAsia="monospace" w:cs="monospace"/>
    </w:rPr>
  </w:style>
  <w:style w:type="character" w:customStyle="1" w:styleId="40">
    <w:name w:val="标题 1 字符"/>
    <w:basedOn w:val="24"/>
    <w:link w:val="5"/>
    <w:uiPriority w:val="1"/>
    <w:rPr>
      <w:rFonts w:ascii="Microsoft JhengHei" w:hAnsi="Microsoft JhengHei" w:eastAsia="Microsoft JhengHei" w:cs="Microsoft JhengHei"/>
      <w:b/>
      <w:bCs/>
      <w:kern w:val="0"/>
      <w:sz w:val="44"/>
      <w:szCs w:val="44"/>
      <w:lang w:val="zh-CN" w:bidi="zh-CN"/>
    </w:rPr>
  </w:style>
  <w:style w:type="character" w:customStyle="1" w:styleId="41">
    <w:name w:val="标题 2 字符"/>
    <w:basedOn w:val="24"/>
    <w:link w:val="6"/>
    <w:qFormat/>
    <w:uiPriority w:val="1"/>
    <w:rPr>
      <w:rFonts w:ascii="Microsoft JhengHei" w:hAnsi="Microsoft JhengHei" w:eastAsia="Microsoft JhengHei" w:cs="Microsoft JhengHei"/>
      <w:b/>
      <w:bCs/>
      <w:kern w:val="0"/>
      <w:sz w:val="32"/>
      <w:szCs w:val="32"/>
      <w:lang w:val="zh-CN" w:bidi="zh-CN"/>
    </w:rPr>
  </w:style>
  <w:style w:type="character" w:customStyle="1" w:styleId="42">
    <w:name w:val="标题 3 字符"/>
    <w:basedOn w:val="24"/>
    <w:link w:val="7"/>
    <w:uiPriority w:val="1"/>
    <w:rPr>
      <w:rFonts w:ascii="宋体" w:hAnsi="宋体" w:eastAsia="宋体" w:cs="宋体"/>
      <w:kern w:val="0"/>
      <w:sz w:val="28"/>
      <w:szCs w:val="28"/>
      <w:lang w:val="zh-CN" w:bidi="zh-CN"/>
    </w:rPr>
  </w:style>
  <w:style w:type="character" w:customStyle="1" w:styleId="43">
    <w:name w:val="标题 4 字符"/>
    <w:basedOn w:val="24"/>
    <w:link w:val="8"/>
    <w:qFormat/>
    <w:uiPriority w:val="1"/>
    <w:rPr>
      <w:rFonts w:ascii="宋体" w:hAnsi="宋体" w:eastAsia="宋体" w:cs="宋体"/>
      <w:kern w:val="0"/>
      <w:sz w:val="24"/>
      <w:szCs w:val="24"/>
      <w:lang w:val="zh-CN" w:bidi="zh-CN"/>
    </w:rPr>
  </w:style>
  <w:style w:type="character" w:customStyle="1" w:styleId="44">
    <w:name w:val="标题 5 字符"/>
    <w:basedOn w:val="24"/>
    <w:link w:val="9"/>
    <w:qFormat/>
    <w:uiPriority w:val="1"/>
    <w:rPr>
      <w:rFonts w:ascii="Microsoft JhengHei" w:hAnsi="Microsoft JhengHei" w:eastAsia="Microsoft JhengHei" w:cs="Microsoft JhengHei"/>
      <w:b/>
      <w:bCs/>
      <w:kern w:val="0"/>
      <w:szCs w:val="21"/>
      <w:lang w:val="zh-CN" w:bidi="zh-CN"/>
    </w:rPr>
  </w:style>
  <w:style w:type="character" w:customStyle="1" w:styleId="45">
    <w:name w:val="批注文字 字符"/>
    <w:basedOn w:val="24"/>
    <w:link w:val="10"/>
    <w:qFormat/>
    <w:uiPriority w:val="0"/>
    <w:rPr>
      <w:rFonts w:ascii="宋体" w:hAnsi="宋体" w:eastAsia="宋体" w:cs="宋体"/>
      <w:kern w:val="0"/>
      <w:sz w:val="22"/>
      <w:lang w:val="zh-CN" w:bidi="zh-CN"/>
    </w:rPr>
  </w:style>
  <w:style w:type="character" w:customStyle="1" w:styleId="46">
    <w:name w:val="正文文本 字符"/>
    <w:basedOn w:val="24"/>
    <w:link w:val="11"/>
    <w:qFormat/>
    <w:uiPriority w:val="1"/>
    <w:rPr>
      <w:rFonts w:ascii="宋体" w:hAnsi="宋体" w:eastAsia="宋体" w:cs="宋体"/>
      <w:kern w:val="0"/>
      <w:szCs w:val="21"/>
      <w:lang w:val="zh-CN" w:bidi="zh-CN"/>
    </w:rPr>
  </w:style>
  <w:style w:type="character" w:customStyle="1" w:styleId="47">
    <w:name w:val="正文文本缩进 字符"/>
    <w:basedOn w:val="24"/>
    <w:link w:val="3"/>
    <w:qFormat/>
    <w:uiPriority w:val="0"/>
    <w:rPr>
      <w:rFonts w:ascii="宋体" w:hAnsi="宋体" w:eastAsia="宋体" w:cs="宋体"/>
      <w:bCs/>
      <w:kern w:val="0"/>
      <w:sz w:val="28"/>
      <w:szCs w:val="32"/>
      <w:lang w:val="zh-CN" w:bidi="zh-CN"/>
    </w:rPr>
  </w:style>
  <w:style w:type="character" w:customStyle="1" w:styleId="48">
    <w:name w:val="纯文本 字符"/>
    <w:basedOn w:val="24"/>
    <w:link w:val="14"/>
    <w:uiPriority w:val="0"/>
    <w:rPr>
      <w:rFonts w:ascii="宋体" w:hAnsi="Courier New" w:eastAsia="宋体" w:cs="宋体"/>
      <w:kern w:val="0"/>
      <w:sz w:val="22"/>
      <w:szCs w:val="20"/>
      <w:lang w:val="zh-CN" w:bidi="zh-CN"/>
    </w:rPr>
  </w:style>
  <w:style w:type="character" w:customStyle="1" w:styleId="49">
    <w:name w:val="页脚 字符"/>
    <w:basedOn w:val="24"/>
    <w:link w:val="15"/>
    <w:qFormat/>
    <w:uiPriority w:val="99"/>
    <w:rPr>
      <w:rFonts w:ascii="宋体" w:hAnsi="宋体" w:eastAsia="宋体" w:cs="宋体"/>
      <w:kern w:val="0"/>
      <w:sz w:val="18"/>
      <w:szCs w:val="18"/>
      <w:lang w:val="zh-CN" w:bidi="zh-CN"/>
    </w:rPr>
  </w:style>
  <w:style w:type="character" w:customStyle="1" w:styleId="50">
    <w:name w:val="页眉 字符"/>
    <w:basedOn w:val="24"/>
    <w:link w:val="16"/>
    <w:qFormat/>
    <w:uiPriority w:val="0"/>
    <w:rPr>
      <w:rFonts w:ascii="宋体" w:hAnsi="宋体" w:eastAsia="宋体" w:cs="宋体"/>
      <w:kern w:val="0"/>
      <w:sz w:val="18"/>
      <w:lang w:val="zh-CN" w:bidi="zh-CN"/>
    </w:rPr>
  </w:style>
  <w:style w:type="character" w:customStyle="1" w:styleId="51">
    <w:name w:val="脚注文本 字符"/>
    <w:basedOn w:val="24"/>
    <w:link w:val="18"/>
    <w:qFormat/>
    <w:uiPriority w:val="0"/>
    <w:rPr>
      <w:rFonts w:ascii="宋体" w:hAnsi="宋体" w:eastAsia="宋体" w:cs="宋体"/>
      <w:kern w:val="0"/>
      <w:sz w:val="18"/>
      <w:szCs w:val="18"/>
      <w:lang w:val="zh-CN" w:bidi="zh-CN"/>
    </w:rPr>
  </w:style>
  <w:style w:type="character" w:customStyle="1" w:styleId="52">
    <w:name w:val="批注主题 字符"/>
    <w:basedOn w:val="45"/>
    <w:link w:val="21"/>
    <w:qFormat/>
    <w:uiPriority w:val="0"/>
    <w:rPr>
      <w:rFonts w:ascii="宋体" w:hAnsi="宋体" w:eastAsia="宋体" w:cs="宋体"/>
      <w:b/>
      <w:bCs/>
      <w:kern w:val="0"/>
      <w:sz w:val="22"/>
      <w:lang w:val="zh-CN" w:bidi="zh-CN"/>
    </w:rPr>
  </w:style>
  <w:style w:type="character" w:customStyle="1" w:styleId="53">
    <w:name w:val="正文文本首行缩进 2 字符"/>
    <w:basedOn w:val="47"/>
    <w:link w:val="2"/>
    <w:qFormat/>
    <w:uiPriority w:val="99"/>
    <w:rPr>
      <w:rFonts w:ascii="Times New Roman" w:hAnsi="Times New Roman" w:eastAsia="宋体" w:cs="宋体"/>
      <w:bCs w:val="0"/>
      <w:kern w:val="0"/>
      <w:sz w:val="28"/>
      <w:szCs w:val="24"/>
      <w:lang w:val="zh-CN" w:bidi="zh-CN"/>
    </w:rPr>
  </w:style>
  <w:style w:type="character" w:customStyle="1" w:styleId="54">
    <w:name w:val="通用部分 Char"/>
    <w:link w:val="55"/>
    <w:qFormat/>
    <w:uiPriority w:val="0"/>
    <w:rPr>
      <w:rFonts w:ascii="宋体" w:hAnsi="宋体"/>
      <w:b/>
      <w:sz w:val="44"/>
      <w:szCs w:val="44"/>
    </w:rPr>
  </w:style>
  <w:style w:type="paragraph" w:customStyle="1" w:styleId="55">
    <w:name w:val="通用部分"/>
    <w:basedOn w:val="1"/>
    <w:link w:val="54"/>
    <w:qFormat/>
    <w:uiPriority w:val="0"/>
    <w:pPr>
      <w:autoSpaceDE w:val="0"/>
      <w:autoSpaceDN w:val="0"/>
      <w:jc w:val="center"/>
    </w:pPr>
    <w:rPr>
      <w:rFonts w:ascii="宋体" w:hAnsi="宋体" w:eastAsiaTheme="minorEastAsia" w:cstheme="minorBidi"/>
      <w:b/>
      <w:sz w:val="44"/>
      <w:szCs w:val="44"/>
    </w:rPr>
  </w:style>
  <w:style w:type="paragraph" w:customStyle="1" w:styleId="56">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正文_0_0"/>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58">
    <w:name w:val="Table Paragraph"/>
    <w:basedOn w:val="1"/>
    <w:qFormat/>
    <w:uiPriority w:val="1"/>
    <w:pPr>
      <w:autoSpaceDE w:val="0"/>
      <w:autoSpaceDN w:val="0"/>
      <w:jc w:val="left"/>
    </w:pPr>
    <w:rPr>
      <w:rFonts w:ascii="宋体" w:hAnsi="宋体" w:eastAsia="宋体" w:cs="宋体"/>
      <w:kern w:val="0"/>
      <w:sz w:val="22"/>
      <w:lang w:val="zh-CN" w:bidi="zh-CN"/>
    </w:rPr>
  </w:style>
  <w:style w:type="paragraph" w:styleId="59">
    <w:name w:val="No Spacing"/>
    <w:qFormat/>
    <w:uiPriority w:val="0"/>
    <w:rPr>
      <w:rFonts w:ascii="Calibri" w:hAnsi="Calibri" w:eastAsia="宋体" w:cs="Times New Roman"/>
      <w:kern w:val="2"/>
      <w:sz w:val="22"/>
      <w:szCs w:val="20"/>
      <w:lang w:val="en-US" w:eastAsia="zh-CN" w:bidi="ar-SA"/>
    </w:rPr>
  </w:style>
  <w:style w:type="paragraph" w:styleId="60">
    <w:name w:val="List Paragraph"/>
    <w:basedOn w:val="1"/>
    <w:qFormat/>
    <w:uiPriority w:val="1"/>
    <w:pPr>
      <w:autoSpaceDE w:val="0"/>
      <w:autoSpaceDN w:val="0"/>
      <w:ind w:left="400" w:firstLine="419"/>
      <w:jc w:val="left"/>
    </w:pPr>
    <w:rPr>
      <w:rFonts w:ascii="宋体" w:hAnsi="宋体" w:eastAsia="宋体" w:cs="宋体"/>
      <w:kern w:val="0"/>
      <w:sz w:val="22"/>
      <w:lang w:val="zh-CN" w:bidi="zh-CN"/>
    </w:rPr>
  </w:style>
  <w:style w:type="table" w:customStyle="1" w:styleId="61">
    <w:name w:val="Table Normal"/>
    <w:unhideWhenUsed/>
    <w:qFormat/>
    <w:uiPriority w:val="2"/>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62">
    <w:name w:val="Normal_0"/>
    <w:qFormat/>
    <w:uiPriority w:val="0"/>
    <w:rPr>
      <w:rFonts w:ascii="Calibri" w:hAnsi="Calibri" w:eastAsia="宋体" w:cs="Times New Roman"/>
      <w:kern w:val="0"/>
      <w:sz w:val="24"/>
      <w:szCs w:val="24"/>
      <w:lang w:val="en-US" w:eastAsia="zh-CN" w:bidi="ar-SA"/>
    </w:rPr>
  </w:style>
  <w:style w:type="paragraph" w:customStyle="1" w:styleId="63">
    <w:name w:val="TOC Heading"/>
    <w:basedOn w:val="5"/>
    <w:next w:val="1"/>
    <w:qFormat/>
    <w:uiPriority w:val="39"/>
    <w:pPr>
      <w:keepNext/>
      <w:keepLines/>
      <w:widowControl/>
      <w:autoSpaceDE/>
      <w:autoSpaceDN/>
      <w:spacing w:before="240" w:line="259" w:lineRule="auto"/>
      <w:ind w:right="0"/>
      <w:jc w:val="left"/>
      <w:outlineLvl w:val="9"/>
    </w:pPr>
    <w:rPr>
      <w:rFonts w:ascii="等线 Light" w:hAnsi="等线 Light" w:eastAsia="等线 Light" w:cs="Times New Roman"/>
      <w:b w:val="0"/>
      <w:bCs w:val="0"/>
      <w:color w:val="2F5496"/>
      <w:sz w:val="32"/>
      <w:szCs w:val="32"/>
      <w:lang w:val="en-US" w:bidi="ar-SA"/>
    </w:rPr>
  </w:style>
  <w:style w:type="paragraph" w:customStyle="1" w:styleId="64">
    <w:name w:val="Revision"/>
    <w:unhideWhenUsed/>
    <w:uiPriority w:val="99"/>
    <w:rPr>
      <w:rFonts w:ascii="宋体" w:hAnsi="宋体" w:eastAsia="宋体" w:cs="宋体"/>
      <w:kern w:val="0"/>
      <w:sz w:val="22"/>
      <w:szCs w:val="22"/>
      <w:lang w:val="zh-CN" w:eastAsia="zh-CN" w:bidi="zh-CN"/>
    </w:rPr>
  </w:style>
  <w:style w:type="paragraph" w:customStyle="1" w:styleId="65">
    <w:name w:val="List Paragraph1"/>
    <w:qFormat/>
    <w:uiPriority w:val="0"/>
    <w:pPr>
      <w:widowControl w:val="0"/>
      <w:pBdr>
        <w:top w:val="none" w:color="auto" w:sz="0" w:space="0"/>
        <w:left w:val="none" w:color="auto" w:sz="0" w:space="0"/>
        <w:bottom w:val="none" w:color="auto" w:sz="0" w:space="0"/>
        <w:right w:val="none" w:color="auto" w:sz="0" w:space="0"/>
        <w:between w:val="none" w:color="auto" w:sz="0" w:space="0"/>
      </w:pBdr>
      <w:ind w:firstLine="420"/>
      <w:jc w:val="both"/>
    </w:pPr>
    <w:rPr>
      <w:rFonts w:ascii="Calibri" w:hAnsi="Calibri" w:eastAsia="Calibri" w:cs="Calibri"/>
      <w:color w:val="000000"/>
      <w:kern w:val="2"/>
      <w:sz w:val="21"/>
      <w:szCs w:val="21"/>
      <w:lang w:val="en-US" w:eastAsia="zh-CN" w:bidi="ar-SA"/>
    </w:rPr>
  </w:style>
  <w:style w:type="paragraph" w:customStyle="1" w:styleId="66">
    <w:name w:val="列出段落1"/>
    <w:basedOn w:val="1"/>
    <w:qFormat/>
    <w:uiPriority w:val="34"/>
    <w:pPr>
      <w:pBdr>
        <w:top w:val="none" w:color="auto" w:sz="0" w:space="0"/>
        <w:left w:val="none" w:color="auto" w:sz="0" w:space="0"/>
        <w:bottom w:val="none" w:color="auto" w:sz="0" w:space="0"/>
        <w:right w:val="none" w:color="auto" w:sz="0" w:space="0"/>
        <w:between w:val="none" w:color="auto" w:sz="0" w:space="0"/>
      </w:pBdr>
      <w:ind w:firstLine="420" w:firstLineChars="200"/>
    </w:pPr>
    <w:rPr>
      <w:rFonts w:eastAsia="宋体" w:cs="Times New Roman"/>
      <w:color w:val="auto"/>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8267</Words>
  <Characters>8726</Characters>
  <Lines>58</Lines>
  <Paragraphs>16</Paragraphs>
  <TotalTime>3</TotalTime>
  <ScaleCrop>false</ScaleCrop>
  <LinksUpToDate>false</LinksUpToDate>
  <CharactersWithSpaces>8806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2024-04-02T00:58:00Z</dcterms:created>
  <dc:creator>严子强</dc:creator>
  <cp:lastModifiedBy>晨</cp:lastModifiedBy>
  <dcterms:modified xsi:type="dcterms:W3CDTF">2024-10-17T00:55:52Z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BEFD9F7D030844E694676F983C876D65_12</vt:lpwstr>
  </property>
</Properties>
</file>